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6C57" w14:textId="77777777" w:rsidR="00BD0722" w:rsidRDefault="00BD0722" w:rsidP="005D3130">
      <w:pPr>
        <w:pStyle w:val="t-datum"/>
      </w:pPr>
    </w:p>
    <w:p w14:paraId="3A08F989" w14:textId="77777777" w:rsidR="00BD0722" w:rsidRDefault="00BD0722" w:rsidP="005D3130">
      <w:pPr>
        <w:pStyle w:val="t-datum"/>
      </w:pPr>
    </w:p>
    <w:p w14:paraId="0A7D304E" w14:textId="53713B9E" w:rsidR="005D3130" w:rsidRPr="008A6456" w:rsidRDefault="005D3130" w:rsidP="005D3130">
      <w:pPr>
        <w:pStyle w:val="t-datum"/>
      </w:pPr>
      <w:r w:rsidRPr="008A6456">
        <w:t>Številka: 0072-3/2022-DI/</w:t>
      </w:r>
      <w:r w:rsidR="00D061DF">
        <w:t>8</w:t>
      </w:r>
    </w:p>
    <w:p w14:paraId="7FB2D229" w14:textId="0BDDCA13" w:rsidR="005D3130" w:rsidRPr="008A6456" w:rsidRDefault="005D3130" w:rsidP="005D3130">
      <w:pPr>
        <w:pStyle w:val="t-datum"/>
      </w:pPr>
      <w:r w:rsidRPr="008A6456">
        <w:t xml:space="preserve">Datum: </w:t>
      </w:r>
      <w:r w:rsidR="00825996">
        <w:t>2</w:t>
      </w:r>
      <w:r w:rsidR="00F71D71">
        <w:t>1</w:t>
      </w:r>
      <w:r w:rsidR="00825996">
        <w:t>. 4.</w:t>
      </w:r>
      <w:r w:rsidRPr="008A6456">
        <w:t xml:space="preserve"> 2022 </w:t>
      </w:r>
    </w:p>
    <w:p w14:paraId="0A356715" w14:textId="77777777" w:rsidR="005D3130" w:rsidRPr="008A6456" w:rsidRDefault="005D3130" w:rsidP="005D3130"/>
    <w:p w14:paraId="2FB3CD82" w14:textId="385E3277" w:rsidR="00493466" w:rsidRPr="008A6456" w:rsidRDefault="00353E33" w:rsidP="005D3130">
      <w:pPr>
        <w:pStyle w:val="Naslovnik"/>
        <w:tabs>
          <w:tab w:val="clear" w:pos="5670"/>
          <w:tab w:val="left" w:pos="2513"/>
        </w:tabs>
      </w:pPr>
      <w:r w:rsidRPr="008A6456">
        <w:t>Vsem i</w:t>
      </w:r>
      <w:r w:rsidR="005D3130" w:rsidRPr="008A6456">
        <w:t>zvajalcem</w:t>
      </w:r>
      <w:r w:rsidRPr="008A6456">
        <w:t xml:space="preserve"> zdravstvenih storitev</w:t>
      </w:r>
    </w:p>
    <w:p w14:paraId="1606FA34" w14:textId="77777777" w:rsidR="005D3130" w:rsidRPr="008A6456" w:rsidRDefault="005D3130" w:rsidP="005D3130">
      <w:pPr>
        <w:rPr>
          <w:b/>
        </w:rPr>
      </w:pPr>
    </w:p>
    <w:p w14:paraId="780D0C9F" w14:textId="77777777" w:rsidR="005D3130" w:rsidRPr="008A6456" w:rsidRDefault="005D3130" w:rsidP="005D3130">
      <w:pPr>
        <w:rPr>
          <w:b/>
        </w:rPr>
      </w:pPr>
    </w:p>
    <w:p w14:paraId="27AA3429" w14:textId="77777777" w:rsidR="005D3130" w:rsidRPr="008A6456" w:rsidRDefault="005D3130" w:rsidP="005D3130">
      <w:pPr>
        <w:rPr>
          <w:b/>
        </w:rPr>
      </w:pPr>
    </w:p>
    <w:p w14:paraId="479FE13C" w14:textId="77777777" w:rsidR="005D3130" w:rsidRPr="008A6456" w:rsidRDefault="005D3130" w:rsidP="005D3130">
      <w:pPr>
        <w:rPr>
          <w:b/>
          <w:sz w:val="24"/>
          <w:szCs w:val="24"/>
        </w:rPr>
      </w:pPr>
      <w:r w:rsidRPr="008A6456">
        <w:rPr>
          <w:b/>
          <w:sz w:val="24"/>
          <w:szCs w:val="24"/>
        </w:rPr>
        <w:t>Navodilo o beleženju in obračunavanju zdravstvenih storitev in izdanih materialov</w:t>
      </w:r>
    </w:p>
    <w:p w14:paraId="5B909A8E" w14:textId="77777777" w:rsidR="005D3130" w:rsidRPr="008A6456" w:rsidRDefault="005D3130" w:rsidP="005D3130">
      <w:pPr>
        <w:rPr>
          <w:b/>
        </w:rPr>
      </w:pPr>
    </w:p>
    <w:p w14:paraId="558618AB" w14:textId="53BB8C5F" w:rsidR="005D3130" w:rsidRPr="008A6456" w:rsidRDefault="005D3130" w:rsidP="005D3130">
      <w:pPr>
        <w:rPr>
          <w:b/>
        </w:rPr>
      </w:pPr>
      <w:r w:rsidRPr="008A6456">
        <w:rPr>
          <w:b/>
        </w:rPr>
        <w:t xml:space="preserve">Okrožnica ZAE </w:t>
      </w:r>
      <w:r w:rsidR="000964BF" w:rsidRPr="00825996">
        <w:rPr>
          <w:b/>
        </w:rPr>
        <w:t>6</w:t>
      </w:r>
      <w:r w:rsidRPr="008A6456">
        <w:rPr>
          <w:b/>
        </w:rPr>
        <w:t>/22: Dopolnitve šifrantov za obračun zdravstvenih storitev</w:t>
      </w:r>
    </w:p>
    <w:p w14:paraId="146D4538" w14:textId="77777777" w:rsidR="005D3130" w:rsidRPr="008A6456" w:rsidRDefault="005D3130" w:rsidP="005D3130">
      <w:pPr>
        <w:rPr>
          <w:b/>
        </w:rPr>
      </w:pPr>
    </w:p>
    <w:p w14:paraId="3F053ACD" w14:textId="77777777" w:rsidR="005D3130" w:rsidRPr="008A6456" w:rsidRDefault="005D3130" w:rsidP="005D3130">
      <w:pPr>
        <w:rPr>
          <w:b/>
        </w:rPr>
      </w:pPr>
      <w:r w:rsidRPr="008A6456">
        <w:rPr>
          <w:b/>
        </w:rPr>
        <w:t>Okrožnico izdajamo z namenom dopolnitve programske opreme za obračun zdravstvenih storitev. Okrožnica je namenjena poslovodstvu zavodov in koncesionarjev in ni namenjena informiranju zdravnikov in ostalega zdravstvenega osebja.</w:t>
      </w:r>
    </w:p>
    <w:p w14:paraId="46ADB2EC" w14:textId="77777777" w:rsidR="005D3130" w:rsidRPr="008A6456" w:rsidRDefault="005D3130" w:rsidP="005D3130">
      <w:pPr>
        <w:rPr>
          <w:b/>
        </w:rPr>
      </w:pPr>
    </w:p>
    <w:p w14:paraId="301AA3C0" w14:textId="5E7CE5BC" w:rsidR="00353E33" w:rsidRPr="008A6456" w:rsidRDefault="005D3130" w:rsidP="005D3130">
      <w:pPr>
        <w:rPr>
          <w:bCs/>
        </w:rPr>
      </w:pPr>
      <w:r w:rsidRPr="008A6456">
        <w:rPr>
          <w:bCs/>
        </w:rPr>
        <w:t>Podlaga za dopolnitve in spremembe šifrantov za obračun zdravstvenih storitev je</w:t>
      </w:r>
      <w:r w:rsidR="00D061DF">
        <w:rPr>
          <w:bCs/>
        </w:rPr>
        <w:t xml:space="preserve"> vzpostavitev kontrole </w:t>
      </w:r>
      <w:r w:rsidR="00D061DF" w:rsidRPr="007B6019">
        <w:rPr>
          <w:iCs/>
        </w:rPr>
        <w:t>zaposlit</w:t>
      </w:r>
      <w:r w:rsidR="00BD0722">
        <w:rPr>
          <w:iCs/>
        </w:rPr>
        <w:t>ev</w:t>
      </w:r>
      <w:r w:rsidR="00D061DF">
        <w:rPr>
          <w:iCs/>
        </w:rPr>
        <w:t xml:space="preserve"> zdravstvenih delavcev.</w:t>
      </w:r>
    </w:p>
    <w:p w14:paraId="2DCC485E" w14:textId="77777777" w:rsidR="005D3130" w:rsidRPr="008A6456" w:rsidRDefault="005D3130" w:rsidP="005D3130">
      <w:pPr>
        <w:rPr>
          <w:bCs/>
        </w:rPr>
      </w:pPr>
    </w:p>
    <w:p w14:paraId="110108B5" w14:textId="02E20248" w:rsidR="005D3130" w:rsidRPr="008A6456" w:rsidRDefault="005D3130" w:rsidP="005D3130">
      <w:pPr>
        <w:rPr>
          <w:bCs/>
        </w:rPr>
      </w:pPr>
      <w:r w:rsidRPr="008A6456">
        <w:rPr>
          <w:bCs/>
        </w:rPr>
        <w:t>V okrožnici je zajeta naslednja vsebina:</w:t>
      </w:r>
    </w:p>
    <w:p w14:paraId="6FB7B0F6" w14:textId="77777777" w:rsidR="005D3130" w:rsidRPr="008A6456" w:rsidRDefault="005D3130" w:rsidP="005D3130">
      <w:pPr>
        <w:rPr>
          <w:bCs/>
        </w:rPr>
      </w:pPr>
    </w:p>
    <w:p w14:paraId="2C0199F4" w14:textId="03602FF4" w:rsidR="00BD0722" w:rsidRDefault="005D3130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r w:rsidRPr="008A6456">
        <w:rPr>
          <w:noProof/>
        </w:rPr>
        <w:fldChar w:fldCharType="begin"/>
      </w:r>
      <w:r w:rsidRPr="008A6456">
        <w:rPr>
          <w:noProof/>
        </w:rPr>
        <w:instrText xml:space="preserve"> TOC \o "1-3" \n \h \z \u </w:instrText>
      </w:r>
      <w:r w:rsidRPr="008A6456">
        <w:rPr>
          <w:noProof/>
        </w:rPr>
        <w:fldChar w:fldCharType="separate"/>
      </w:r>
      <w:hyperlink w:anchor="_Toc101352656" w:history="1">
        <w:r w:rsidR="00BD0722" w:rsidRPr="003B6C4C">
          <w:rPr>
            <w:rStyle w:val="Hiperpovezava"/>
            <w:noProof/>
          </w:rPr>
          <w:t>1.</w:t>
        </w:r>
        <w:r w:rsidR="00BD072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D0722" w:rsidRPr="003B6C4C">
          <w:rPr>
            <w:rStyle w:val="Hiperpovezava"/>
            <w:noProof/>
          </w:rPr>
          <w:t>Uvedba kontrol zaposlitev zdravstvenih delavcev pri izvajalcu na določeni vrsti zdravstvene dejavnosti</w:t>
        </w:r>
      </w:hyperlink>
    </w:p>
    <w:p w14:paraId="218BE717" w14:textId="547C01E0" w:rsidR="00805845" w:rsidRPr="008A6456" w:rsidRDefault="005D3130" w:rsidP="008A6456">
      <w:pPr>
        <w:pStyle w:val="Kazalovsebine1"/>
        <w:jc w:val="both"/>
        <w:rPr>
          <w:rFonts w:ascii="Arial" w:hAnsi="Arial"/>
          <w:noProof/>
          <w:sz w:val="24"/>
        </w:rPr>
      </w:pPr>
      <w:r w:rsidRPr="008A6456">
        <w:rPr>
          <w:rFonts w:ascii="Arial" w:hAnsi="Arial"/>
          <w:noProof/>
          <w:sz w:val="24"/>
        </w:rPr>
        <w:fldChar w:fldCharType="end"/>
      </w:r>
    </w:p>
    <w:p w14:paraId="27E68A8A" w14:textId="33764B39" w:rsidR="005D3130" w:rsidRPr="008A6456" w:rsidRDefault="005D3130" w:rsidP="00805845">
      <w:pPr>
        <w:pStyle w:val="Kazalovsebine1"/>
        <w:ind w:left="0" w:firstLine="0"/>
        <w:jc w:val="both"/>
        <w:rPr>
          <w:b/>
          <w:bCs/>
        </w:rPr>
      </w:pPr>
      <w:r w:rsidRPr="008A6456">
        <w:rPr>
          <w:noProof/>
        </w:rPr>
        <w:fldChar w:fldCharType="begin"/>
      </w:r>
      <w:r w:rsidRPr="008A6456">
        <w:rPr>
          <w:noProof/>
        </w:rPr>
        <w:instrText xml:space="preserve"> TOC \o "1-3" \n \h \z \u </w:instrText>
      </w:r>
      <w:r w:rsidRPr="008A6456">
        <w:rPr>
          <w:noProof/>
        </w:rPr>
        <w:fldChar w:fldCharType="end"/>
      </w:r>
    </w:p>
    <w:p w14:paraId="525D936B" w14:textId="77777777" w:rsidR="005D3130" w:rsidRPr="008A6456" w:rsidRDefault="005D3130" w:rsidP="005D3130">
      <w:pPr>
        <w:rPr>
          <w:b/>
          <w:bCs/>
        </w:rPr>
      </w:pPr>
    </w:p>
    <w:p w14:paraId="6AED4E0E" w14:textId="77777777" w:rsidR="005D3130" w:rsidRPr="008A6456" w:rsidRDefault="005D3130" w:rsidP="005D3130">
      <w:r w:rsidRPr="008A6456">
        <w:t>S spoštovanjem.</w:t>
      </w:r>
    </w:p>
    <w:p w14:paraId="2CD8554A" w14:textId="77777777" w:rsidR="005D3130" w:rsidRPr="008A6456" w:rsidRDefault="005D3130" w:rsidP="005D3130"/>
    <w:p w14:paraId="024CC86F" w14:textId="77777777" w:rsidR="005D3130" w:rsidRPr="008A6456" w:rsidRDefault="005D3130" w:rsidP="005D3130"/>
    <w:p w14:paraId="56B207EA" w14:textId="77777777" w:rsidR="005D3130" w:rsidRPr="008A6456" w:rsidRDefault="005D3130" w:rsidP="005D3130"/>
    <w:p w14:paraId="06E681B1" w14:textId="77777777" w:rsidR="005D3130" w:rsidRPr="008A6456" w:rsidRDefault="005D3130" w:rsidP="005D3130">
      <w:r w:rsidRPr="008A6456">
        <w:t>Pripravili:</w:t>
      </w:r>
    </w:p>
    <w:p w14:paraId="540A1A13" w14:textId="262127FB" w:rsidR="005D3130" w:rsidRPr="008A6456" w:rsidRDefault="00F078E6" w:rsidP="005D3130">
      <w:pPr>
        <w:tabs>
          <w:tab w:val="clear" w:pos="5670"/>
        </w:tabs>
        <w:autoSpaceDE w:val="0"/>
        <w:autoSpaceDN w:val="0"/>
        <w:adjustRightInd w:val="0"/>
        <w:spacing w:line="240" w:lineRule="atLeast"/>
        <w:ind w:right="110"/>
        <w:rPr>
          <w:rFonts w:eastAsia="Times New Roman" w:cs="Calibri"/>
          <w:color w:val="000000"/>
          <w:lang w:eastAsia="sl-SI"/>
        </w:rPr>
      </w:pPr>
      <w:r w:rsidRPr="008A6456">
        <w:rPr>
          <w:rFonts w:eastAsia="Times New Roman" w:cs="Calibri"/>
          <w:color w:val="000000"/>
          <w:lang w:eastAsia="sl-SI"/>
        </w:rPr>
        <w:t xml:space="preserve">Jerneja </w:t>
      </w:r>
      <w:r w:rsidR="000964BF">
        <w:rPr>
          <w:rFonts w:eastAsia="Times New Roman" w:cs="Calibri"/>
          <w:color w:val="000000"/>
          <w:lang w:eastAsia="sl-SI"/>
        </w:rPr>
        <w:t>Bergant</w:t>
      </w:r>
      <w:r w:rsidRPr="008A6456">
        <w:rPr>
          <w:rFonts w:eastAsia="Times New Roman" w:cs="Calibri"/>
          <w:color w:val="000000"/>
          <w:lang w:eastAsia="sl-SI"/>
        </w:rPr>
        <w:t>, strokovna sodelavka</w:t>
      </w:r>
      <w:r w:rsidR="005D3130" w:rsidRPr="008A6456">
        <w:rPr>
          <w:rFonts w:eastAsia="Times New Roman" w:cs="Calibri"/>
          <w:color w:val="000000"/>
          <w:lang w:eastAsia="sl-SI"/>
        </w:rPr>
        <w:tab/>
      </w:r>
      <w:r w:rsidR="005D3130" w:rsidRPr="008A6456">
        <w:rPr>
          <w:rFonts w:eastAsia="Times New Roman" w:cs="Calibri"/>
          <w:color w:val="000000"/>
          <w:lang w:eastAsia="sl-SI"/>
        </w:rPr>
        <w:tab/>
      </w:r>
      <w:r w:rsidR="005D3130" w:rsidRPr="008A6456">
        <w:rPr>
          <w:rFonts w:eastAsia="Times New Roman" w:cs="Calibri"/>
          <w:color w:val="000000"/>
          <w:lang w:eastAsia="sl-SI"/>
        </w:rPr>
        <w:tab/>
      </w:r>
      <w:r w:rsidR="005D3130" w:rsidRPr="008A6456">
        <w:rPr>
          <w:rFonts w:eastAsia="Times New Roman" w:cs="Calibri"/>
          <w:color w:val="000000"/>
          <w:lang w:eastAsia="sl-SI"/>
        </w:rPr>
        <w:tab/>
        <w:t>Sladjana Jelisavčić,</w:t>
      </w:r>
    </w:p>
    <w:p w14:paraId="22971C47" w14:textId="37074345" w:rsidR="005D3130" w:rsidRPr="008A6456" w:rsidRDefault="00543F68" w:rsidP="005D3130">
      <w:pPr>
        <w:tabs>
          <w:tab w:val="clear" w:pos="5670"/>
        </w:tabs>
        <w:autoSpaceDE w:val="0"/>
        <w:autoSpaceDN w:val="0"/>
        <w:adjustRightInd w:val="0"/>
        <w:spacing w:line="240" w:lineRule="atLeast"/>
        <w:ind w:right="110"/>
        <w:rPr>
          <w:rFonts w:eastAsia="Times New Roman" w:cs="Calibri"/>
          <w:color w:val="000000"/>
          <w:lang w:eastAsia="sl-SI"/>
        </w:rPr>
      </w:pPr>
      <w:r>
        <w:t xml:space="preserve">Tanja Saksida, </w:t>
      </w:r>
      <w:r w:rsidRPr="008A6456">
        <w:rPr>
          <w:rFonts w:eastAsia="Times New Roman" w:cs="Calibri"/>
          <w:color w:val="000000"/>
          <w:lang w:eastAsia="sl-SI"/>
        </w:rPr>
        <w:t>strokovna sodelavka</w:t>
      </w:r>
      <w:r w:rsidR="005D3130" w:rsidRPr="008A6456">
        <w:tab/>
      </w:r>
      <w:r w:rsidR="005D3130" w:rsidRPr="008A6456">
        <w:tab/>
      </w:r>
      <w:r w:rsidR="005D3130" w:rsidRPr="008A6456">
        <w:tab/>
      </w:r>
      <w:r w:rsidR="00F078E6" w:rsidRPr="008A6456">
        <w:tab/>
      </w:r>
      <w:r w:rsidR="005D3130" w:rsidRPr="008A6456">
        <w:rPr>
          <w:rFonts w:eastAsia="Times New Roman" w:cs="Calibri"/>
          <w:color w:val="000000"/>
          <w:lang w:eastAsia="sl-SI"/>
        </w:rPr>
        <w:t>vodja – direktorica področja I</w:t>
      </w:r>
    </w:p>
    <w:p w14:paraId="074DEE6A" w14:textId="57D508D1" w:rsidR="005D3130" w:rsidRPr="008A6456" w:rsidRDefault="005D3130" w:rsidP="005D3130">
      <w:pPr>
        <w:pStyle w:val="Podpisi"/>
      </w:pPr>
      <w:r w:rsidRPr="008A6456">
        <w:tab/>
      </w:r>
    </w:p>
    <w:p w14:paraId="53BFFC66" w14:textId="77777777" w:rsidR="005D3130" w:rsidRPr="008A6456" w:rsidRDefault="005D3130" w:rsidP="005D3130"/>
    <w:p w14:paraId="0742AF1F" w14:textId="10555937" w:rsidR="005D3130" w:rsidRPr="008A6456" w:rsidRDefault="005D3130" w:rsidP="005D3130"/>
    <w:p w14:paraId="354C3E71" w14:textId="49043603" w:rsidR="001265EE" w:rsidRPr="008A6456" w:rsidRDefault="001265EE" w:rsidP="005D3130"/>
    <w:p w14:paraId="4198FD70" w14:textId="77777777" w:rsidR="001265EE" w:rsidRPr="008A6456" w:rsidRDefault="001265EE" w:rsidP="005D3130"/>
    <w:p w14:paraId="0E8A5F6B" w14:textId="24B3BF52" w:rsidR="0024047A" w:rsidRPr="008A6456" w:rsidRDefault="0024047A" w:rsidP="005D3130">
      <w:r w:rsidRPr="008A6456">
        <w:t>Priloge:</w:t>
      </w:r>
    </w:p>
    <w:p w14:paraId="7E3523CA" w14:textId="204BB0EE" w:rsidR="005B1C69" w:rsidRDefault="005B1C69" w:rsidP="0037604B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6456">
        <w:rPr>
          <w:rFonts w:asciiTheme="minorHAnsi" w:hAnsiTheme="minorHAnsi" w:cstheme="minorHAnsi"/>
          <w:sz w:val="22"/>
          <w:szCs w:val="22"/>
        </w:rPr>
        <w:t xml:space="preserve">Priloga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8A6456">
        <w:rPr>
          <w:rFonts w:asciiTheme="minorHAnsi" w:hAnsiTheme="minorHAnsi" w:cstheme="minorHAnsi"/>
          <w:sz w:val="22"/>
          <w:szCs w:val="22"/>
        </w:rPr>
        <w:t>:</w:t>
      </w:r>
      <w:r w:rsidR="00825996">
        <w:rPr>
          <w:rFonts w:asciiTheme="minorHAnsi" w:hAnsiTheme="minorHAnsi" w:cstheme="minorHAnsi"/>
          <w:sz w:val="22"/>
          <w:szCs w:val="22"/>
        </w:rPr>
        <w:t xml:space="preserve"> </w:t>
      </w:r>
      <w:r w:rsidR="00825996" w:rsidRPr="00825996">
        <w:rPr>
          <w:rFonts w:asciiTheme="minorHAnsi" w:hAnsiTheme="minorHAnsi" w:cstheme="minorHAnsi"/>
          <w:sz w:val="22"/>
          <w:szCs w:val="22"/>
        </w:rPr>
        <w:t>Šifrant K40.1 - Nivo kontrole zaposlitev zdravstvenih delavcev po vrstah in podvrstah zdravstvene dejavnosti na strukturi Obravnava</w:t>
      </w:r>
    </w:p>
    <w:p w14:paraId="4D468D55" w14:textId="741E1CEB" w:rsidR="005B1C69" w:rsidRDefault="005B1C69" w:rsidP="0037604B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6456">
        <w:rPr>
          <w:rFonts w:asciiTheme="minorHAnsi" w:hAnsiTheme="minorHAnsi" w:cstheme="minorHAnsi"/>
          <w:sz w:val="22"/>
          <w:szCs w:val="22"/>
        </w:rPr>
        <w:t xml:space="preserve">Priloga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8A6456">
        <w:rPr>
          <w:rFonts w:asciiTheme="minorHAnsi" w:hAnsiTheme="minorHAnsi" w:cstheme="minorHAnsi"/>
          <w:sz w:val="22"/>
          <w:szCs w:val="22"/>
        </w:rPr>
        <w:t>:</w:t>
      </w:r>
      <w:r w:rsidR="00825996">
        <w:rPr>
          <w:rFonts w:asciiTheme="minorHAnsi" w:hAnsiTheme="minorHAnsi" w:cstheme="minorHAnsi"/>
          <w:sz w:val="22"/>
          <w:szCs w:val="22"/>
        </w:rPr>
        <w:t xml:space="preserve"> </w:t>
      </w:r>
      <w:r w:rsidR="00825996" w:rsidRPr="00825996">
        <w:rPr>
          <w:rFonts w:asciiTheme="minorHAnsi" w:hAnsiTheme="minorHAnsi" w:cstheme="minorHAnsi"/>
          <w:sz w:val="22"/>
          <w:szCs w:val="22"/>
        </w:rPr>
        <w:t>Šifrant K40.2 - Vrste zdravstvene dejavnosti po skupinah zaposlitev zdravstvenih delavcev</w:t>
      </w:r>
    </w:p>
    <w:p w14:paraId="0EC32443" w14:textId="23D5966A" w:rsidR="005B1C69" w:rsidRDefault="005B1C69" w:rsidP="0037604B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6456">
        <w:rPr>
          <w:rFonts w:asciiTheme="minorHAnsi" w:hAnsiTheme="minorHAnsi" w:cstheme="minorHAnsi"/>
          <w:sz w:val="22"/>
          <w:szCs w:val="22"/>
        </w:rPr>
        <w:t xml:space="preserve">Priloga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A6456">
        <w:rPr>
          <w:rFonts w:asciiTheme="minorHAnsi" w:hAnsiTheme="minorHAnsi" w:cstheme="minorHAnsi"/>
          <w:sz w:val="22"/>
          <w:szCs w:val="22"/>
        </w:rPr>
        <w:t>:</w:t>
      </w:r>
      <w:r w:rsidR="00825996">
        <w:rPr>
          <w:rFonts w:asciiTheme="minorHAnsi" w:hAnsiTheme="minorHAnsi" w:cstheme="minorHAnsi"/>
          <w:sz w:val="22"/>
          <w:szCs w:val="22"/>
        </w:rPr>
        <w:t xml:space="preserve"> </w:t>
      </w:r>
      <w:r w:rsidR="00825996" w:rsidRPr="00825996">
        <w:rPr>
          <w:rFonts w:asciiTheme="minorHAnsi" w:hAnsiTheme="minorHAnsi" w:cstheme="minorHAnsi"/>
          <w:sz w:val="22"/>
          <w:szCs w:val="22"/>
        </w:rPr>
        <w:t>Šifrant K40.3 - Skupine zaposlitev zdravstvenih delavcev po vrstah in podvrstah zdravstvene dejavnosti</w:t>
      </w:r>
    </w:p>
    <w:p w14:paraId="5006AB00" w14:textId="43A70D78" w:rsidR="00BD0722" w:rsidRPr="00BD0722" w:rsidRDefault="005B1C69" w:rsidP="00BD0722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6456">
        <w:rPr>
          <w:rFonts w:asciiTheme="minorHAnsi" w:hAnsiTheme="minorHAnsi" w:cstheme="minorHAnsi"/>
          <w:sz w:val="22"/>
          <w:szCs w:val="22"/>
        </w:rPr>
        <w:t xml:space="preserve">Priloga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A6456">
        <w:rPr>
          <w:rFonts w:asciiTheme="minorHAnsi" w:hAnsiTheme="minorHAnsi" w:cstheme="minorHAnsi"/>
          <w:sz w:val="22"/>
          <w:szCs w:val="22"/>
        </w:rPr>
        <w:t>:</w:t>
      </w:r>
      <w:r w:rsidR="00825996">
        <w:rPr>
          <w:rFonts w:asciiTheme="minorHAnsi" w:hAnsiTheme="minorHAnsi" w:cstheme="minorHAnsi"/>
          <w:sz w:val="22"/>
          <w:szCs w:val="22"/>
        </w:rPr>
        <w:t xml:space="preserve"> </w:t>
      </w:r>
      <w:r w:rsidR="00825996" w:rsidRPr="00825996">
        <w:rPr>
          <w:rFonts w:asciiTheme="minorHAnsi" w:hAnsiTheme="minorHAnsi" w:cstheme="minorHAnsi"/>
          <w:sz w:val="22"/>
          <w:szCs w:val="22"/>
        </w:rPr>
        <w:t>Šifrant K40.P - Skupine zaposlitev zdravstvenih delavcev</w:t>
      </w:r>
    </w:p>
    <w:p w14:paraId="1EBF6091" w14:textId="3D1EC72F" w:rsidR="0024047A" w:rsidRPr="00463AEF" w:rsidRDefault="0024047A" w:rsidP="0037604B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6456">
        <w:rPr>
          <w:rFonts w:asciiTheme="minorHAnsi" w:hAnsiTheme="minorHAnsi" w:cstheme="minorHAnsi"/>
          <w:sz w:val="22"/>
          <w:szCs w:val="22"/>
        </w:rPr>
        <w:t>Priloga</w:t>
      </w:r>
      <w:r w:rsidR="005B1C69">
        <w:rPr>
          <w:rFonts w:asciiTheme="minorHAnsi" w:hAnsiTheme="minorHAnsi" w:cstheme="minorHAnsi"/>
          <w:sz w:val="22"/>
          <w:szCs w:val="22"/>
        </w:rPr>
        <w:t xml:space="preserve"> </w:t>
      </w:r>
      <w:r w:rsidR="0057618E">
        <w:rPr>
          <w:rFonts w:asciiTheme="minorHAnsi" w:hAnsiTheme="minorHAnsi" w:cstheme="minorHAnsi"/>
          <w:sz w:val="22"/>
          <w:szCs w:val="22"/>
        </w:rPr>
        <w:t>5</w:t>
      </w:r>
      <w:r w:rsidRPr="008A6456">
        <w:rPr>
          <w:rFonts w:asciiTheme="minorHAnsi" w:hAnsiTheme="minorHAnsi" w:cstheme="minorHAnsi"/>
          <w:sz w:val="22"/>
          <w:szCs w:val="22"/>
        </w:rPr>
        <w:t>:</w:t>
      </w:r>
      <w:r w:rsidR="00D1481A" w:rsidRPr="008A6456">
        <w:rPr>
          <w:rFonts w:asciiTheme="minorHAnsi" w:hAnsiTheme="minorHAnsi" w:cstheme="minorHAnsi"/>
          <w:sz w:val="22"/>
          <w:szCs w:val="22"/>
        </w:rPr>
        <w:t xml:space="preserve"> </w:t>
      </w:r>
      <w:r w:rsidR="00460DD9">
        <w:rPr>
          <w:rFonts w:asciiTheme="minorHAnsi" w:hAnsiTheme="minorHAnsi" w:cstheme="minorHAnsi"/>
          <w:sz w:val="22"/>
          <w:szCs w:val="22"/>
        </w:rPr>
        <w:t xml:space="preserve">Dopis </w:t>
      </w:r>
      <w:r w:rsidR="00460DD9" w:rsidRPr="00460DD9">
        <w:rPr>
          <w:rFonts w:asciiTheme="minorHAnsi" w:hAnsiTheme="minorHAnsi" w:cstheme="minorHAnsi"/>
          <w:sz w:val="22"/>
          <w:szCs w:val="22"/>
        </w:rPr>
        <w:t>NIJZ</w:t>
      </w:r>
      <w:r w:rsidR="00460DD9">
        <w:rPr>
          <w:rFonts w:asciiTheme="minorHAnsi" w:hAnsiTheme="minorHAnsi" w:cstheme="minorHAnsi"/>
          <w:sz w:val="22"/>
          <w:szCs w:val="22"/>
        </w:rPr>
        <w:t xml:space="preserve"> -</w:t>
      </w:r>
      <w:r w:rsidR="00460DD9" w:rsidRPr="00460DD9">
        <w:rPr>
          <w:rFonts w:asciiTheme="minorHAnsi" w:hAnsiTheme="minorHAnsi" w:cstheme="minorHAnsi"/>
          <w:sz w:val="22"/>
          <w:szCs w:val="22"/>
        </w:rPr>
        <w:t xml:space="preserve"> Dostop izvajalcev zdravstvene dejavnosti do podatkov o zdravstvenih delavcih v RIZDDZ</w:t>
      </w:r>
    </w:p>
    <w:p w14:paraId="2444F87A" w14:textId="77777777" w:rsidR="005D3130" w:rsidRPr="00463AEF" w:rsidRDefault="005D3130" w:rsidP="0037604B"/>
    <w:p w14:paraId="7FC17EAD" w14:textId="3AF22A99" w:rsidR="005D3130" w:rsidRPr="008A6456" w:rsidRDefault="005D3130" w:rsidP="0046478F">
      <w:pPr>
        <w:tabs>
          <w:tab w:val="clear" w:pos="5670"/>
        </w:tabs>
        <w:spacing w:line="240" w:lineRule="auto"/>
        <w:jc w:val="left"/>
        <w:sectPr w:rsidR="005D3130" w:rsidRPr="008A6456" w:rsidSect="00EA2DFB">
          <w:footerReference w:type="default" r:id="rId8"/>
          <w:headerReference w:type="first" r:id="rId9"/>
          <w:pgSz w:w="11906" w:h="16838"/>
          <w:pgMar w:top="919" w:right="1247" w:bottom="851" w:left="1247" w:header="284" w:footer="709" w:gutter="0"/>
          <w:pgNumType w:start="1"/>
          <w:cols w:space="708"/>
          <w:titlePg/>
          <w:docGrid w:linePitch="360"/>
        </w:sectPr>
      </w:pPr>
      <w:r w:rsidRPr="008A6456">
        <w:br w:type="page"/>
      </w:r>
    </w:p>
    <w:p w14:paraId="75D216F9" w14:textId="54124E2A" w:rsidR="007A7D02" w:rsidRDefault="007A7D02" w:rsidP="007A7D02">
      <w:pPr>
        <w:pStyle w:val="Naslov1"/>
        <w:ind w:left="420" w:hanging="420"/>
      </w:pPr>
      <w:bookmarkStart w:id="0" w:name="_Toc71704679"/>
      <w:bookmarkStart w:id="1" w:name="_Toc101352656"/>
      <w:r>
        <w:lastRenderedPageBreak/>
        <w:t>U</w:t>
      </w:r>
      <w:r w:rsidRPr="007B6019">
        <w:t>vedb</w:t>
      </w:r>
      <w:r>
        <w:t>a</w:t>
      </w:r>
      <w:r w:rsidRPr="007B6019">
        <w:t xml:space="preserve"> kontrol zaposlit</w:t>
      </w:r>
      <w:r w:rsidR="00BD0722">
        <w:t>ev</w:t>
      </w:r>
      <w:r w:rsidRPr="007B6019">
        <w:t xml:space="preserve"> zdrav</w:t>
      </w:r>
      <w:r>
        <w:t>stvenih delavcev pri izvajalcu na določeni vrsti zdravstvene dejavnosti</w:t>
      </w:r>
      <w:bookmarkEnd w:id="0"/>
      <w:bookmarkEnd w:id="1"/>
    </w:p>
    <w:p w14:paraId="17C8496B" w14:textId="77777777" w:rsidR="007A7D02" w:rsidRDefault="007A7D02" w:rsidP="007A7D02"/>
    <w:p w14:paraId="79B54431" w14:textId="77777777" w:rsidR="007A7D02" w:rsidRDefault="007A7D02" w:rsidP="007A7D02">
      <w:pPr>
        <w:rPr>
          <w:i/>
          <w:color w:val="0070C0"/>
        </w:rPr>
      </w:pPr>
      <w:r w:rsidRPr="007B6019">
        <w:rPr>
          <w:i/>
          <w:color w:val="0070C0"/>
        </w:rPr>
        <w:t>Vsem izvajalcem zdravstvenih storitev</w:t>
      </w:r>
    </w:p>
    <w:p w14:paraId="3A060017" w14:textId="77777777" w:rsidR="007A7D02" w:rsidRPr="007B6019" w:rsidRDefault="007A7D02" w:rsidP="007A7D02">
      <w:pPr>
        <w:rPr>
          <w:i/>
        </w:rPr>
      </w:pPr>
    </w:p>
    <w:p w14:paraId="745D5287" w14:textId="77777777" w:rsidR="00BD0722" w:rsidRDefault="00BD0722" w:rsidP="007A7D02">
      <w:pPr>
        <w:rPr>
          <w:rFonts w:cs="Calibri"/>
          <w:b/>
          <w:bCs/>
        </w:rPr>
      </w:pPr>
    </w:p>
    <w:p w14:paraId="133E489A" w14:textId="36263F76" w:rsidR="007A7D02" w:rsidRPr="007E6CF5" w:rsidRDefault="007A7D02" w:rsidP="007A7D02">
      <w:pPr>
        <w:rPr>
          <w:rFonts w:cs="Calibri"/>
          <w:b/>
          <w:bCs/>
        </w:rPr>
      </w:pPr>
      <w:r w:rsidRPr="002E77F9">
        <w:rPr>
          <w:rFonts w:cs="Calibri"/>
          <w:b/>
          <w:bCs/>
        </w:rPr>
        <w:t>Povzetek vsebine</w:t>
      </w:r>
    </w:p>
    <w:p w14:paraId="5773F20B" w14:textId="77777777" w:rsidR="007A7D02" w:rsidRDefault="007A7D02" w:rsidP="007A7D02">
      <w:pPr>
        <w:rPr>
          <w:iCs/>
        </w:rPr>
      </w:pPr>
    </w:p>
    <w:p w14:paraId="16196F62" w14:textId="2AE368A9" w:rsidR="007A7D02" w:rsidRDefault="007A7D02" w:rsidP="007A7D02">
      <w:pPr>
        <w:rPr>
          <w:iCs/>
        </w:rPr>
      </w:pPr>
      <w:r w:rsidRPr="007B6019">
        <w:rPr>
          <w:iCs/>
        </w:rPr>
        <w:t>Z</w:t>
      </w:r>
      <w:r>
        <w:rPr>
          <w:iCs/>
        </w:rPr>
        <w:t>avod</w:t>
      </w:r>
      <w:r w:rsidRPr="007B6019">
        <w:rPr>
          <w:iCs/>
        </w:rPr>
        <w:t xml:space="preserve"> </w:t>
      </w:r>
      <w:r>
        <w:rPr>
          <w:iCs/>
        </w:rPr>
        <w:t xml:space="preserve">s 1. 10. 2022 </w:t>
      </w:r>
      <w:r w:rsidRPr="007B6019">
        <w:rPr>
          <w:iCs/>
        </w:rPr>
        <w:t>uvaja nove kontrole zaposlit</w:t>
      </w:r>
      <w:r w:rsidR="00BD0722">
        <w:rPr>
          <w:iCs/>
        </w:rPr>
        <w:t>ev</w:t>
      </w:r>
      <w:r>
        <w:rPr>
          <w:iCs/>
        </w:rPr>
        <w:t xml:space="preserve"> zdravstvenih delavcev na strukturi Obravnava:</w:t>
      </w:r>
    </w:p>
    <w:p w14:paraId="68D2BED7" w14:textId="77777777" w:rsidR="007A7D02" w:rsidRPr="00134150" w:rsidRDefault="007A7D02" w:rsidP="007A7D02">
      <w:pPr>
        <w:pStyle w:val="Odstavekseznama"/>
        <w:numPr>
          <w:ilvl w:val="0"/>
          <w:numId w:val="19"/>
        </w:numPr>
        <w:contextualSpacing/>
        <w:jc w:val="both"/>
        <w:rPr>
          <w:rFonts w:ascii="Calibri" w:hAnsi="Calibri"/>
          <w:iCs/>
          <w:sz w:val="22"/>
          <w:szCs w:val="22"/>
        </w:rPr>
      </w:pPr>
      <w:r w:rsidRPr="00134150">
        <w:rPr>
          <w:rFonts w:ascii="Calibri" w:hAnsi="Calibri"/>
          <w:iCs/>
          <w:sz w:val="22"/>
          <w:szCs w:val="22"/>
        </w:rPr>
        <w:t>Kontrolo zaposlitve v okviru izvajalca (</w:t>
      </w:r>
      <w:r w:rsidRPr="00134150">
        <w:rPr>
          <w:rFonts w:ascii="Calibri" w:eastAsia="Calibri" w:hAnsi="Calibri" w:cs="Calibri"/>
          <w:sz w:val="22"/>
          <w:szCs w:val="22"/>
        </w:rPr>
        <w:t xml:space="preserve">kontrola, da je določen zdravstveni delavec zaposlen </w:t>
      </w:r>
      <w:r>
        <w:rPr>
          <w:rFonts w:ascii="Calibri" w:eastAsia="Calibri" w:hAnsi="Calibri" w:cs="Calibri"/>
          <w:sz w:val="22"/>
          <w:szCs w:val="22"/>
        </w:rPr>
        <w:t>v okviru</w:t>
      </w:r>
      <w:r w:rsidRPr="0013415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pogodbenega </w:t>
      </w:r>
      <w:r w:rsidRPr="00134150">
        <w:rPr>
          <w:rFonts w:ascii="Calibri" w:eastAsia="Calibri" w:hAnsi="Calibri" w:cs="Calibri"/>
          <w:sz w:val="22"/>
          <w:szCs w:val="22"/>
        </w:rPr>
        <w:t>izvajalc</w:t>
      </w:r>
      <w:r>
        <w:rPr>
          <w:rFonts w:ascii="Calibri" w:eastAsia="Calibri" w:hAnsi="Calibri" w:cs="Calibri"/>
          <w:sz w:val="22"/>
          <w:szCs w:val="22"/>
        </w:rPr>
        <w:t>a</w:t>
      </w:r>
      <w:r w:rsidRPr="00134150">
        <w:rPr>
          <w:rFonts w:ascii="Calibri" w:eastAsia="Calibri" w:hAnsi="Calibri" w:cs="Calibri"/>
          <w:sz w:val="22"/>
          <w:szCs w:val="22"/>
        </w:rPr>
        <w:t>)</w:t>
      </w:r>
      <w:r w:rsidRPr="00134150">
        <w:rPr>
          <w:rFonts w:ascii="Calibri" w:hAnsi="Calibri"/>
          <w:iCs/>
          <w:sz w:val="22"/>
          <w:szCs w:val="22"/>
        </w:rPr>
        <w:t>: evidenčna napaka;</w:t>
      </w:r>
    </w:p>
    <w:p w14:paraId="77F03FCE" w14:textId="77777777" w:rsidR="007A7D02" w:rsidRPr="00134150" w:rsidRDefault="007A7D02" w:rsidP="007A7D02">
      <w:pPr>
        <w:pStyle w:val="Odstavekseznama"/>
        <w:numPr>
          <w:ilvl w:val="0"/>
          <w:numId w:val="19"/>
        </w:numPr>
        <w:contextualSpacing/>
        <w:jc w:val="both"/>
        <w:rPr>
          <w:rFonts w:ascii="Calibri" w:hAnsi="Calibri"/>
          <w:iCs/>
          <w:sz w:val="22"/>
          <w:szCs w:val="22"/>
        </w:rPr>
      </w:pPr>
      <w:r w:rsidRPr="00134150">
        <w:rPr>
          <w:rFonts w:ascii="Calibri" w:hAnsi="Calibri"/>
          <w:iCs/>
          <w:sz w:val="22"/>
          <w:szCs w:val="22"/>
        </w:rPr>
        <w:t>Kontrolo zaposlitve pri izvajalcu v okviru skupin zaposlitev (</w:t>
      </w:r>
      <w:r w:rsidRPr="00134150">
        <w:rPr>
          <w:rFonts w:ascii="Calibri" w:eastAsia="Calibri" w:hAnsi="Calibri" w:cs="Calibri"/>
          <w:sz w:val="22"/>
          <w:szCs w:val="22"/>
        </w:rPr>
        <w:t xml:space="preserve">kontrola, da mora zdravstveni delavec imeti v RIZDDZ urejeno vsaj eno zaposlitev v okviru </w:t>
      </w:r>
      <w:r>
        <w:rPr>
          <w:rFonts w:ascii="Calibri" w:eastAsia="Calibri" w:hAnsi="Calibri" w:cs="Calibri"/>
          <w:sz w:val="22"/>
          <w:szCs w:val="22"/>
        </w:rPr>
        <w:t xml:space="preserve">vrst zdravstvene </w:t>
      </w:r>
      <w:r w:rsidRPr="00134150">
        <w:rPr>
          <w:rFonts w:ascii="Calibri" w:eastAsia="Calibri" w:hAnsi="Calibri" w:cs="Calibri"/>
          <w:sz w:val="22"/>
          <w:szCs w:val="22"/>
        </w:rPr>
        <w:t xml:space="preserve">dejavnosti </w:t>
      </w:r>
      <w:r>
        <w:rPr>
          <w:rFonts w:ascii="Calibri" w:eastAsia="Calibri" w:hAnsi="Calibri" w:cs="Calibri"/>
          <w:sz w:val="22"/>
          <w:szCs w:val="22"/>
        </w:rPr>
        <w:t xml:space="preserve">ustreznih skupin zaposlitev </w:t>
      </w:r>
      <w:r w:rsidRPr="00134150">
        <w:rPr>
          <w:rFonts w:ascii="Calibri" w:eastAsia="Calibri" w:hAnsi="Calibri" w:cs="Calibri"/>
          <w:sz w:val="22"/>
          <w:szCs w:val="22"/>
        </w:rPr>
        <w:t>(npr. specialist kirurgije v okviru specialističnih dejavnostih)</w:t>
      </w:r>
      <w:r>
        <w:rPr>
          <w:rFonts w:ascii="Calibri" w:eastAsia="Calibri" w:hAnsi="Calibri" w:cs="Calibri"/>
          <w:sz w:val="22"/>
          <w:szCs w:val="22"/>
        </w:rPr>
        <w:t>)</w:t>
      </w:r>
      <w:r w:rsidRPr="00134150">
        <w:rPr>
          <w:rFonts w:ascii="Calibri" w:hAnsi="Calibri"/>
          <w:iCs/>
          <w:sz w:val="22"/>
          <w:szCs w:val="22"/>
        </w:rPr>
        <w:t>: evidenčna napaka.</w:t>
      </w:r>
    </w:p>
    <w:p w14:paraId="56CCABC9" w14:textId="77777777" w:rsidR="007A7D02" w:rsidRPr="00134150" w:rsidRDefault="007A7D02" w:rsidP="007A7D02">
      <w:pPr>
        <w:rPr>
          <w:iCs/>
        </w:rPr>
      </w:pPr>
    </w:p>
    <w:p w14:paraId="04E711DE" w14:textId="5618AC4D" w:rsidR="007A7D02" w:rsidRDefault="007A7D02" w:rsidP="007A7D02">
      <w:pPr>
        <w:rPr>
          <w:iCs/>
        </w:rPr>
      </w:pPr>
      <w:r w:rsidRPr="00134150">
        <w:rPr>
          <w:iCs/>
        </w:rPr>
        <w:t>Kontroliralo se bo ujemanje na obračunskih dokumentih poslan</w:t>
      </w:r>
      <w:r>
        <w:rPr>
          <w:iCs/>
        </w:rPr>
        <w:t>ih</w:t>
      </w:r>
      <w:r w:rsidRPr="00134150">
        <w:rPr>
          <w:iCs/>
        </w:rPr>
        <w:t xml:space="preserve"> RIZDDZ številk zdravstvenih delavcev</w:t>
      </w:r>
      <w:r>
        <w:rPr>
          <w:iCs/>
        </w:rPr>
        <w:t xml:space="preserve"> (podatek </w:t>
      </w:r>
      <w:r w:rsidRPr="00202C9C">
        <w:rPr>
          <w:iCs/>
        </w:rPr>
        <w:t>»</w:t>
      </w:r>
      <w:r w:rsidRPr="00202C9C">
        <w:rPr>
          <w:rFonts w:cs="Calibri"/>
        </w:rPr>
        <w:t>RIZDDZ številka delavca</w:t>
      </w:r>
      <w:r>
        <w:rPr>
          <w:iCs/>
        </w:rPr>
        <w:t>«)</w:t>
      </w:r>
      <w:r w:rsidRPr="00134150">
        <w:rPr>
          <w:iCs/>
        </w:rPr>
        <w:t xml:space="preserve"> z zaposlitvami v Registru izvajalcev zdravstvene dejavnosti in delavcev v zdravstvu (RIZDDZ).</w:t>
      </w:r>
    </w:p>
    <w:p w14:paraId="0B96E044" w14:textId="77777777" w:rsidR="00BD0722" w:rsidRPr="00134150" w:rsidRDefault="00BD0722" w:rsidP="007A7D02">
      <w:pPr>
        <w:rPr>
          <w:iCs/>
        </w:rPr>
      </w:pPr>
    </w:p>
    <w:p w14:paraId="2FA52EF1" w14:textId="77777777" w:rsidR="007A7D02" w:rsidRPr="00134150" w:rsidRDefault="007A7D02" w:rsidP="007A7D02">
      <w:pPr>
        <w:widowControl w:val="0"/>
        <w:suppressAutoHyphens/>
        <w:spacing w:before="100" w:beforeAutospacing="1"/>
        <w:rPr>
          <w:rFonts w:cs="Calibri"/>
          <w:b/>
          <w:bCs/>
          <w:color w:val="000000"/>
        </w:rPr>
      </w:pPr>
      <w:r w:rsidRPr="00134150">
        <w:rPr>
          <w:rFonts w:cs="Calibri"/>
          <w:b/>
          <w:bCs/>
          <w:color w:val="000000"/>
        </w:rPr>
        <w:t>Navodilo za obračun</w:t>
      </w:r>
    </w:p>
    <w:p w14:paraId="6F069D5A" w14:textId="77777777" w:rsidR="007A7D02" w:rsidRPr="00134150" w:rsidRDefault="007A7D02" w:rsidP="007A7D02">
      <w:pPr>
        <w:rPr>
          <w:iCs/>
        </w:rPr>
      </w:pPr>
    </w:p>
    <w:p w14:paraId="6BCF82AC" w14:textId="77777777" w:rsidR="007A7D02" w:rsidRDefault="007A7D02" w:rsidP="007A7D02">
      <w:pPr>
        <w:rPr>
          <w:iCs/>
        </w:rPr>
      </w:pPr>
      <w:r>
        <w:rPr>
          <w:iCs/>
        </w:rPr>
        <w:t>Skladno z navedenim se bo kontroliral podatek »</w:t>
      </w:r>
      <w:r w:rsidRPr="00202C9C">
        <w:rPr>
          <w:rFonts w:cs="Calibri"/>
        </w:rPr>
        <w:t>RIZDDZ številka delavca</w:t>
      </w:r>
      <w:r>
        <w:rPr>
          <w:iCs/>
        </w:rPr>
        <w:t xml:space="preserve">«, ki se navaja na strukturi Obravnava </w:t>
      </w:r>
      <w:r w:rsidRPr="00134150">
        <w:rPr>
          <w:iCs/>
        </w:rPr>
        <w:t>v sklopu podatkov o obravnavi</w:t>
      </w:r>
      <w:r>
        <w:rPr>
          <w:iCs/>
        </w:rPr>
        <w:t>:</w:t>
      </w:r>
    </w:p>
    <w:p w14:paraId="12D4FFCA" w14:textId="77777777" w:rsidR="007A7D02" w:rsidRDefault="007A7D02" w:rsidP="007A7D02">
      <w:pPr>
        <w:rPr>
          <w:iCs/>
        </w:rPr>
      </w:pPr>
    </w:p>
    <w:tbl>
      <w:tblPr>
        <w:tblW w:w="90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5"/>
        <w:gridCol w:w="7512"/>
      </w:tblGrid>
      <w:tr w:rsidR="007A7D02" w:rsidRPr="00530F20" w14:paraId="5542E629" w14:textId="77777777" w:rsidTr="00F5366E">
        <w:trPr>
          <w:cantSplit/>
        </w:trPr>
        <w:tc>
          <w:tcPr>
            <w:tcW w:w="15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5B33D" w14:textId="77777777" w:rsidR="007A7D02" w:rsidRPr="00D14EED" w:rsidRDefault="007A7D02" w:rsidP="00F5366E">
            <w:pPr>
              <w:pStyle w:val="tabela"/>
              <w:rPr>
                <w:rFonts w:ascii="Calibri" w:hAnsi="Calibri" w:cs="Calibri"/>
              </w:rPr>
            </w:pPr>
            <w:r w:rsidRPr="00202C9C">
              <w:rPr>
                <w:rFonts w:ascii="Calibri" w:hAnsi="Calibri" w:cs="Calibri"/>
              </w:rPr>
              <w:t>RIZDDZ številka delavca</w:t>
            </w:r>
          </w:p>
        </w:tc>
        <w:tc>
          <w:tcPr>
            <w:tcW w:w="7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9F03F" w14:textId="77777777" w:rsidR="007A7D02" w:rsidRPr="00D14EED" w:rsidRDefault="007A7D02" w:rsidP="00F5366E">
            <w:pPr>
              <w:pStyle w:val="tabela"/>
              <w:rPr>
                <w:rFonts w:ascii="Calibri" w:hAnsi="Calibri" w:cs="Calibri"/>
              </w:rPr>
            </w:pPr>
            <w:r w:rsidRPr="00AD334F">
              <w:rPr>
                <w:rFonts w:ascii="Calibri" w:hAnsi="Calibri" w:cs="Calibri"/>
              </w:rPr>
              <w:t xml:space="preserve">5-mestna </w:t>
            </w:r>
            <w:r w:rsidRPr="00DC2BDC">
              <w:rPr>
                <w:rFonts w:ascii="Calibri" w:hAnsi="Calibri" w:cs="Calibri"/>
              </w:rPr>
              <w:t xml:space="preserve">številka delavca iz </w:t>
            </w:r>
            <w:r w:rsidRPr="00134150">
              <w:rPr>
                <w:rFonts w:ascii="Calibri" w:hAnsi="Calibri"/>
                <w:iCs/>
              </w:rPr>
              <w:t>Registr</w:t>
            </w:r>
            <w:r>
              <w:rPr>
                <w:rFonts w:ascii="Calibri" w:hAnsi="Calibri"/>
                <w:iCs/>
              </w:rPr>
              <w:t>a</w:t>
            </w:r>
            <w:r w:rsidRPr="00134150">
              <w:rPr>
                <w:rFonts w:ascii="Calibri" w:hAnsi="Calibri"/>
                <w:iCs/>
              </w:rPr>
              <w:t xml:space="preserve"> izvajalcev zdravstvene dejavnosti in delavcev v zdravstvu</w:t>
            </w:r>
            <w:r w:rsidRPr="00DC2BDC">
              <w:rPr>
                <w:rFonts w:ascii="Calibri" w:hAnsi="Calibri" w:cs="Calibri"/>
              </w:rPr>
              <w:t xml:space="preserve"> (RIZDDZ, </w:t>
            </w:r>
            <w:r w:rsidRPr="00AD334F">
              <w:rPr>
                <w:rFonts w:ascii="Calibri" w:hAnsi="Calibri" w:cs="Calibri"/>
              </w:rPr>
              <w:t>šifrant 3).</w:t>
            </w:r>
            <w:r w:rsidRPr="00D14EED">
              <w:rPr>
                <w:rFonts w:ascii="Calibri" w:hAnsi="Calibri" w:cs="Calibri"/>
              </w:rPr>
              <w:t xml:space="preserve"> Če delavec ni vključen v </w:t>
            </w:r>
            <w:r>
              <w:rPr>
                <w:rFonts w:ascii="Calibri" w:hAnsi="Calibri" w:cs="Calibri"/>
              </w:rPr>
              <w:t>RIZDDZ</w:t>
            </w:r>
            <w:r w:rsidRPr="00D14EED">
              <w:rPr>
                <w:rFonts w:ascii="Calibri" w:hAnsi="Calibri" w:cs="Calibri"/>
              </w:rPr>
              <w:t>, se podatek ne navede.</w:t>
            </w:r>
          </w:p>
          <w:p w14:paraId="34A2667F" w14:textId="77777777" w:rsidR="007A7D02" w:rsidRPr="00D14EED" w:rsidRDefault="007A7D02" w:rsidP="00F5366E">
            <w:pPr>
              <w:pStyle w:val="tabela"/>
              <w:rPr>
                <w:rFonts w:ascii="Calibri" w:hAnsi="Calibri" w:cs="Calibri"/>
              </w:rPr>
            </w:pPr>
            <w:r w:rsidRPr="00D14EED">
              <w:rPr>
                <w:rFonts w:ascii="Calibri" w:hAnsi="Calibri" w:cs="Calibri"/>
              </w:rPr>
              <w:t xml:space="preserve">V dejavnosti 302 001 se pri obračunu storitev E0612-E0615 v ta podatek vedno obvezno navede </w:t>
            </w:r>
            <w:r w:rsidRPr="00202C9C">
              <w:rPr>
                <w:rFonts w:ascii="Calibri" w:hAnsi="Calibri" w:cs="Calibri"/>
              </w:rPr>
              <w:t>RIZDDZ številka delavca</w:t>
            </w:r>
            <w:r w:rsidRPr="00D14EED">
              <w:rPr>
                <w:rFonts w:ascii="Calibri" w:hAnsi="Calibri" w:cs="Calibri"/>
              </w:rPr>
              <w:t>, ki je veljaven tudi v Seznamu specialistov klinične farmacije, ki lahko opravljajo delo farmacevtskega svetovanja. V primeru nadomestnega zdravstvenega delavca se v to polje</w:t>
            </w:r>
            <w:r>
              <w:rPr>
                <w:rFonts w:ascii="Calibri" w:hAnsi="Calibri" w:cs="Calibri"/>
              </w:rPr>
              <w:t xml:space="preserve"> vpiše</w:t>
            </w:r>
            <w:r w:rsidRPr="00D14EED">
              <w:rPr>
                <w:rFonts w:ascii="Calibri" w:hAnsi="Calibri" w:cs="Calibri"/>
              </w:rPr>
              <w:t xml:space="preserve"> </w:t>
            </w:r>
            <w:r w:rsidRPr="00202C9C">
              <w:rPr>
                <w:rFonts w:ascii="Calibri" w:hAnsi="Calibri" w:cs="Calibri"/>
              </w:rPr>
              <w:t>RIZDDZ številka delavca</w:t>
            </w:r>
            <w:r w:rsidRPr="00D14EED">
              <w:rPr>
                <w:rFonts w:ascii="Calibri" w:hAnsi="Calibri" w:cs="Calibri"/>
              </w:rPr>
              <w:t>, ki ga nadomestni zdravstveni delavec nadomešča.</w:t>
            </w:r>
          </w:p>
        </w:tc>
      </w:tr>
    </w:tbl>
    <w:p w14:paraId="02848C70" w14:textId="77777777" w:rsidR="007A7D02" w:rsidRDefault="007A7D02" w:rsidP="007A7D02">
      <w:pPr>
        <w:rPr>
          <w:iCs/>
        </w:rPr>
      </w:pPr>
    </w:p>
    <w:p w14:paraId="320C5A7D" w14:textId="77777777" w:rsidR="007A7D02" w:rsidRPr="00134150" w:rsidRDefault="007A7D02" w:rsidP="007A7D02">
      <w:pPr>
        <w:rPr>
          <w:iCs/>
        </w:rPr>
      </w:pPr>
      <w:r w:rsidRPr="00134150">
        <w:rPr>
          <w:iCs/>
        </w:rPr>
        <w:t>Za izvedbo kontrole zaposlitve zdravstvenega delavca uvajamo nove povezovalne šifrante:</w:t>
      </w:r>
    </w:p>
    <w:p w14:paraId="5C50CC1B" w14:textId="77777777" w:rsidR="0057618E" w:rsidRPr="00134150" w:rsidRDefault="0057618E" w:rsidP="0057618E">
      <w:pPr>
        <w:pStyle w:val="Odstavekseznama"/>
        <w:numPr>
          <w:ilvl w:val="0"/>
          <w:numId w:val="20"/>
        </w:numPr>
        <w:contextualSpacing/>
        <w:jc w:val="both"/>
        <w:rPr>
          <w:rFonts w:ascii="Calibri" w:hAnsi="Calibri"/>
          <w:iCs/>
          <w:sz w:val="22"/>
          <w:szCs w:val="22"/>
        </w:rPr>
      </w:pPr>
      <w:r w:rsidRPr="00134150">
        <w:rPr>
          <w:rFonts w:ascii="Calibri" w:hAnsi="Calibri"/>
          <w:iCs/>
          <w:sz w:val="22"/>
          <w:szCs w:val="22"/>
        </w:rPr>
        <w:t>šifrant K40.1 »Nivo kontrole zaposlitev zdravstvenih delavcev po vrstah in podvrstah zdravstvene dejavnosti«</w:t>
      </w:r>
      <w:r>
        <w:rPr>
          <w:rFonts w:ascii="Calibri" w:hAnsi="Calibri"/>
          <w:iCs/>
          <w:sz w:val="22"/>
          <w:szCs w:val="22"/>
        </w:rPr>
        <w:t xml:space="preserve"> (Priloga 1 te okrožnice)</w:t>
      </w:r>
      <w:r w:rsidRPr="00134150">
        <w:rPr>
          <w:rFonts w:ascii="Calibri" w:hAnsi="Calibri"/>
          <w:iCs/>
          <w:sz w:val="22"/>
          <w:szCs w:val="22"/>
        </w:rPr>
        <w:t>,</w:t>
      </w:r>
    </w:p>
    <w:p w14:paraId="22B2FCC8" w14:textId="77777777" w:rsidR="0057618E" w:rsidRPr="00134150" w:rsidRDefault="0057618E" w:rsidP="0057618E">
      <w:pPr>
        <w:pStyle w:val="Odstavekseznama"/>
        <w:numPr>
          <w:ilvl w:val="0"/>
          <w:numId w:val="20"/>
        </w:numPr>
        <w:contextualSpacing/>
        <w:jc w:val="both"/>
        <w:rPr>
          <w:rFonts w:ascii="Calibri" w:hAnsi="Calibri"/>
          <w:iCs/>
          <w:sz w:val="22"/>
          <w:szCs w:val="22"/>
        </w:rPr>
      </w:pPr>
      <w:r w:rsidRPr="00134150">
        <w:rPr>
          <w:rFonts w:ascii="Calibri" w:hAnsi="Calibri"/>
          <w:iCs/>
          <w:sz w:val="22"/>
          <w:szCs w:val="22"/>
        </w:rPr>
        <w:t>šifrant K40.2 »Vrste zdravstvene dejavnosti po skupinah zaposlitev zdravstvenih delavcev«</w:t>
      </w:r>
      <w:r>
        <w:rPr>
          <w:rFonts w:ascii="Calibri" w:hAnsi="Calibri"/>
          <w:iCs/>
          <w:sz w:val="22"/>
          <w:szCs w:val="22"/>
        </w:rPr>
        <w:t xml:space="preserve"> (Priloga 2 te okrožnice)</w:t>
      </w:r>
      <w:r w:rsidRPr="00134150">
        <w:rPr>
          <w:rFonts w:ascii="Calibri" w:hAnsi="Calibri"/>
          <w:iCs/>
          <w:sz w:val="22"/>
          <w:szCs w:val="22"/>
        </w:rPr>
        <w:t>,</w:t>
      </w:r>
    </w:p>
    <w:p w14:paraId="47983762" w14:textId="77777777" w:rsidR="0057618E" w:rsidRPr="00134150" w:rsidRDefault="0057618E" w:rsidP="0057618E">
      <w:pPr>
        <w:pStyle w:val="Odstavekseznama"/>
        <w:numPr>
          <w:ilvl w:val="0"/>
          <w:numId w:val="20"/>
        </w:numPr>
        <w:contextualSpacing/>
        <w:jc w:val="both"/>
        <w:rPr>
          <w:rFonts w:ascii="Calibri" w:hAnsi="Calibri"/>
          <w:iCs/>
          <w:sz w:val="22"/>
          <w:szCs w:val="22"/>
        </w:rPr>
      </w:pPr>
      <w:r w:rsidRPr="00134150">
        <w:rPr>
          <w:rFonts w:ascii="Calibri" w:hAnsi="Calibri"/>
          <w:iCs/>
          <w:sz w:val="22"/>
          <w:szCs w:val="22"/>
        </w:rPr>
        <w:t>šifrant K40.3 »Skupine zaposlitev zdravstvenih delavcev po vrstah in podvrstah zdravstvene dejavnosti«</w:t>
      </w:r>
      <w:r>
        <w:rPr>
          <w:rFonts w:ascii="Calibri" w:hAnsi="Calibri"/>
          <w:iCs/>
          <w:sz w:val="22"/>
          <w:szCs w:val="22"/>
        </w:rPr>
        <w:t xml:space="preserve"> (Priloga 3 te okrožnice)</w:t>
      </w:r>
      <w:r w:rsidRPr="00134150">
        <w:rPr>
          <w:rFonts w:ascii="Calibri" w:hAnsi="Calibri"/>
          <w:iCs/>
          <w:sz w:val="22"/>
          <w:szCs w:val="22"/>
        </w:rPr>
        <w:t>,</w:t>
      </w:r>
    </w:p>
    <w:p w14:paraId="35918351" w14:textId="77777777" w:rsidR="0057618E" w:rsidRPr="00134150" w:rsidRDefault="0057618E" w:rsidP="0057618E">
      <w:pPr>
        <w:pStyle w:val="Odstavekseznama"/>
        <w:numPr>
          <w:ilvl w:val="0"/>
          <w:numId w:val="20"/>
        </w:numPr>
        <w:contextualSpacing/>
        <w:jc w:val="both"/>
        <w:rPr>
          <w:rFonts w:ascii="Calibri" w:hAnsi="Calibri"/>
          <w:iCs/>
          <w:sz w:val="22"/>
          <w:szCs w:val="22"/>
        </w:rPr>
      </w:pPr>
      <w:r w:rsidRPr="00134150">
        <w:rPr>
          <w:rFonts w:ascii="Calibri" w:hAnsi="Calibri"/>
          <w:iCs/>
          <w:sz w:val="22"/>
          <w:szCs w:val="22"/>
        </w:rPr>
        <w:t>šifrant K40.P »Skupine zaposlitev zdravstvenih delavcev«</w:t>
      </w:r>
      <w:r>
        <w:rPr>
          <w:rFonts w:ascii="Calibri" w:hAnsi="Calibri"/>
          <w:iCs/>
          <w:sz w:val="22"/>
          <w:szCs w:val="22"/>
        </w:rPr>
        <w:t xml:space="preserve"> (Priloga 4 te okrožnice)</w:t>
      </w:r>
      <w:r w:rsidRPr="00134150">
        <w:rPr>
          <w:rFonts w:ascii="Calibri" w:hAnsi="Calibri"/>
          <w:iCs/>
          <w:sz w:val="22"/>
          <w:szCs w:val="22"/>
        </w:rPr>
        <w:t>.</w:t>
      </w:r>
    </w:p>
    <w:p w14:paraId="12FAB43E" w14:textId="77777777" w:rsidR="007A7D02" w:rsidRPr="00134150" w:rsidRDefault="007A7D02" w:rsidP="007A7D02">
      <w:pPr>
        <w:rPr>
          <w:iCs/>
        </w:rPr>
      </w:pPr>
    </w:p>
    <w:p w14:paraId="36E15AEB" w14:textId="77777777" w:rsidR="007A7D02" w:rsidRPr="00134150" w:rsidRDefault="007A7D02" w:rsidP="007A7D02">
      <w:pPr>
        <w:rPr>
          <w:iCs/>
        </w:rPr>
      </w:pPr>
      <w:r w:rsidRPr="00134150">
        <w:rPr>
          <w:iCs/>
        </w:rPr>
        <w:t>Šifrant K40.1 »Nivo kontrole zaposlitev zdravstvenih delavcev po vrstah in podvrstah zdravstvene dejavnosti« opredeljuje, do katerega nivoja se za posamezno dejavnost kontrole izvajajo.</w:t>
      </w:r>
    </w:p>
    <w:p w14:paraId="7E69C7E4" w14:textId="77777777" w:rsidR="007A7D02" w:rsidRPr="00134150" w:rsidRDefault="007A7D02" w:rsidP="007A7D02">
      <w:pPr>
        <w:rPr>
          <w:iCs/>
        </w:rPr>
      </w:pPr>
    </w:p>
    <w:p w14:paraId="3B26682B" w14:textId="77777777" w:rsidR="007A7D02" w:rsidRPr="00134150" w:rsidRDefault="007A7D02" w:rsidP="007A7D02">
      <w:pPr>
        <w:rPr>
          <w:iCs/>
        </w:rPr>
      </w:pPr>
      <w:r w:rsidRPr="00134150">
        <w:rPr>
          <w:iCs/>
        </w:rPr>
        <w:t>V šifrantu K40.3 »Skupine zaposlitev zdravstvenih delavcev po vrstah in podvrstah zdravstvene dejavnosti« so po vrstah in podvrstah opredeljene skupine zdravstvenih delavcev, ki lahko v posamezni vrsti in podvrsti opravljajo in obračunavajo zdravstvene storitve. Skupine iz tega šifranta so razložene v pojasnjevalnem šifrantu K40.P »Skupine zaposlitev zdravstvenih delavcev«</w:t>
      </w:r>
      <w:r>
        <w:rPr>
          <w:iCs/>
        </w:rPr>
        <w:t>. K</w:t>
      </w:r>
      <w:r w:rsidRPr="00134150">
        <w:rPr>
          <w:iCs/>
        </w:rPr>
        <w:t>atere vrste dejavnosti spadajo v posamezne skupine, je razvidno iz šifranta K40.2 »Vrste zdravstvene dejavnosti po skupinah zaposlitev zdravstvenih delavcev«.</w:t>
      </w:r>
    </w:p>
    <w:p w14:paraId="4B771AA7" w14:textId="77777777" w:rsidR="007A7D02" w:rsidRPr="00134150" w:rsidRDefault="007A7D02" w:rsidP="007A7D02">
      <w:pPr>
        <w:rPr>
          <w:iCs/>
        </w:rPr>
      </w:pPr>
    </w:p>
    <w:p w14:paraId="33465B20" w14:textId="77777777" w:rsidR="007A7D02" w:rsidRPr="00134150" w:rsidRDefault="007A7D02" w:rsidP="007A7D02">
      <w:pPr>
        <w:rPr>
          <w:iCs/>
        </w:rPr>
      </w:pPr>
      <w:r w:rsidRPr="00134150">
        <w:rPr>
          <w:iCs/>
        </w:rPr>
        <w:lastRenderedPageBreak/>
        <w:t>Kontrole zaposlitev zdravstvenih delavcev se bodo izvajale zaporedno, do nivoja, kot je določeno v šifrantu K40.1:</w:t>
      </w:r>
    </w:p>
    <w:p w14:paraId="2D22A807" w14:textId="77777777" w:rsidR="007A7D02" w:rsidRPr="00134150" w:rsidRDefault="007A7D02" w:rsidP="007A7D02">
      <w:pPr>
        <w:pStyle w:val="Odstavekseznama"/>
        <w:numPr>
          <w:ilvl w:val="0"/>
          <w:numId w:val="21"/>
        </w:numPr>
        <w:contextualSpacing/>
        <w:jc w:val="both"/>
        <w:rPr>
          <w:rFonts w:ascii="Calibri" w:hAnsi="Calibri"/>
          <w:iCs/>
          <w:sz w:val="22"/>
          <w:szCs w:val="22"/>
        </w:rPr>
      </w:pPr>
      <w:r w:rsidRPr="00134150">
        <w:rPr>
          <w:rFonts w:ascii="Calibri" w:hAnsi="Calibri"/>
          <w:iCs/>
          <w:sz w:val="22"/>
          <w:szCs w:val="22"/>
        </w:rPr>
        <w:t>nivo: kontrola obstoja zaposlitve v okviru pogodbenega izvajalca, evidenčna napaka;</w:t>
      </w:r>
    </w:p>
    <w:p w14:paraId="2594E05F" w14:textId="77777777" w:rsidR="007A7D02" w:rsidRPr="00134150" w:rsidRDefault="007A7D02" w:rsidP="007A7D02">
      <w:pPr>
        <w:pStyle w:val="Odstavekseznama"/>
        <w:numPr>
          <w:ilvl w:val="0"/>
          <w:numId w:val="21"/>
        </w:numPr>
        <w:contextualSpacing/>
        <w:jc w:val="both"/>
        <w:rPr>
          <w:rFonts w:ascii="Calibri" w:hAnsi="Calibri"/>
          <w:iCs/>
          <w:sz w:val="22"/>
          <w:szCs w:val="22"/>
        </w:rPr>
      </w:pPr>
      <w:r w:rsidRPr="00134150">
        <w:rPr>
          <w:rFonts w:ascii="Calibri" w:hAnsi="Calibri"/>
          <w:iCs/>
          <w:sz w:val="22"/>
          <w:szCs w:val="22"/>
        </w:rPr>
        <w:t>nivo: kontrola obstoja zaposlitve v okviru pogodbenega izvajalca glede na skupine zaposlitev zdravstvenih delavcev, dovoljenih za posamezno vrsto in podvrsto</w:t>
      </w:r>
      <w:r>
        <w:rPr>
          <w:rFonts w:ascii="Calibri" w:hAnsi="Calibri"/>
          <w:iCs/>
          <w:sz w:val="22"/>
          <w:szCs w:val="22"/>
        </w:rPr>
        <w:t>,</w:t>
      </w:r>
      <w:r w:rsidRPr="00134150">
        <w:rPr>
          <w:rFonts w:ascii="Calibri" w:hAnsi="Calibri"/>
          <w:iCs/>
          <w:sz w:val="22"/>
          <w:szCs w:val="22"/>
        </w:rPr>
        <w:t xml:space="preserve"> evidenčna napaka;</w:t>
      </w:r>
    </w:p>
    <w:p w14:paraId="5B706F75" w14:textId="77777777" w:rsidR="007A7D02" w:rsidRDefault="007A7D02" w:rsidP="007A7D02">
      <w:pPr>
        <w:rPr>
          <w:iCs/>
        </w:rPr>
      </w:pPr>
    </w:p>
    <w:p w14:paraId="0370B845" w14:textId="77777777" w:rsidR="007A7D02" w:rsidRDefault="007A7D02" w:rsidP="007A7D02">
      <w:pPr>
        <w:rPr>
          <w:iCs/>
        </w:rPr>
      </w:pPr>
      <w:r>
        <w:rPr>
          <w:iCs/>
        </w:rPr>
        <w:t xml:space="preserve">Če je v šifrantu K40.1 za vrsto in podvrsto opredeljena vrednost 1 »Zaposlitev v okviru pogodbenega izvajalca«, se izvede prva kontrola. Če je navedena vrednost 2 »Zaposlitev v okviru pogodbenega izvajalca glede na </w:t>
      </w:r>
      <w:r w:rsidRPr="001E025A">
        <w:rPr>
          <w:iCs/>
        </w:rPr>
        <w:t>skupin</w:t>
      </w:r>
      <w:r>
        <w:rPr>
          <w:iCs/>
        </w:rPr>
        <w:t xml:space="preserve">e </w:t>
      </w:r>
      <w:r w:rsidRPr="001E025A">
        <w:rPr>
          <w:iCs/>
        </w:rPr>
        <w:t>zaposlitev zdravstvenih delavcev</w:t>
      </w:r>
      <w:r>
        <w:rPr>
          <w:iCs/>
        </w:rPr>
        <w:t xml:space="preserve">«, se izvede druga kontrola. Pri drugi kontroli se preverja, ali ima zdravstveni delavec pri izvajalcu urejeno zaposlitev vsaj na enem od VZD, ki v skladu s šifrantom K40.2 sodi v skupino zaposlitev, ki so v šifrantu K40.3 opredeljene za vrsto in podvrsto, za katero je obračunal opravljeno storitev. </w:t>
      </w:r>
    </w:p>
    <w:p w14:paraId="1659DD9A" w14:textId="77777777" w:rsidR="007A7D02" w:rsidRDefault="007A7D02" w:rsidP="007A7D02">
      <w:pPr>
        <w:rPr>
          <w:iCs/>
        </w:rPr>
      </w:pPr>
    </w:p>
    <w:p w14:paraId="109708B5" w14:textId="77777777" w:rsidR="007A7D02" w:rsidRDefault="007A7D02" w:rsidP="007A7D02">
      <w:pPr>
        <w:rPr>
          <w:iCs/>
        </w:rPr>
      </w:pPr>
      <w:r>
        <w:rPr>
          <w:iCs/>
        </w:rPr>
        <w:t xml:space="preserve">Če je v šifrantu K40.1 za vrsto in podvrsto zdravstvene dejavnosti opredeljena vrednost 9 </w:t>
      </w:r>
      <w:r w:rsidRPr="00540EC8">
        <w:rPr>
          <w:iCs/>
        </w:rPr>
        <w:t>»Zaposlitev se ne preverja«</w:t>
      </w:r>
      <w:r>
        <w:rPr>
          <w:iCs/>
        </w:rPr>
        <w:t>, se kontrola na zaposlitev ne izvaja.</w:t>
      </w:r>
    </w:p>
    <w:p w14:paraId="0D35BE3B" w14:textId="77777777" w:rsidR="007A7D02" w:rsidRDefault="007A7D02" w:rsidP="007A7D02">
      <w:pPr>
        <w:rPr>
          <w:iCs/>
        </w:rPr>
      </w:pPr>
    </w:p>
    <w:p w14:paraId="61CF92EE" w14:textId="77777777" w:rsidR="007A7D02" w:rsidRDefault="007A7D02" w:rsidP="007A7D02">
      <w:pPr>
        <w:rPr>
          <w:iCs/>
        </w:rPr>
      </w:pPr>
      <w:r>
        <w:rPr>
          <w:iCs/>
        </w:rPr>
        <w:t>Primer 1:</w:t>
      </w:r>
    </w:p>
    <w:p w14:paraId="7344A8D2" w14:textId="77777777" w:rsidR="007A7D02" w:rsidRDefault="007A7D02" w:rsidP="007A7D02">
      <w:pPr>
        <w:rPr>
          <w:iCs/>
        </w:rPr>
      </w:pPr>
      <w:bookmarkStart w:id="2" w:name="_Hlk92450643"/>
      <w:r>
        <w:rPr>
          <w:iCs/>
        </w:rPr>
        <w:t>Zdravstveni delavec ima urejeno zaposlitev v vrsti zdravstvene dejavnosti 234 »Splošna kirurgija v specialistični zunajbolnišnični dejavnosti«, opravljene storitve pa obračuna v vrsti in podvrsti 212 221 »</w:t>
      </w:r>
      <w:r w:rsidRPr="00A96AD0">
        <w:rPr>
          <w:iCs/>
        </w:rPr>
        <w:t>Kardiovaskularna kirurgija</w:t>
      </w:r>
      <w:r>
        <w:rPr>
          <w:iCs/>
        </w:rPr>
        <w:t>«. Ker ima vrsta in podvrsta 212 221 po K40.3 opredeljeno skupino 2 »</w:t>
      </w:r>
      <w:r w:rsidRPr="00E406F6">
        <w:rPr>
          <w:iCs/>
        </w:rPr>
        <w:t>Zaposlitve v specialistični zunajbolnišnični dejavnosti</w:t>
      </w:r>
      <w:r>
        <w:rPr>
          <w:iCs/>
        </w:rPr>
        <w:t>«, skupina 2 pa po K40.2 vsebuje vrsto 234 »Splošna kirurgija v specialistični zunajbolnišnični dejavnosti«, kontrola ne javi napake.</w:t>
      </w:r>
    </w:p>
    <w:bookmarkEnd w:id="2"/>
    <w:p w14:paraId="2C0D83DD" w14:textId="77777777" w:rsidR="007A7D02" w:rsidRDefault="007A7D02" w:rsidP="007A7D02">
      <w:pPr>
        <w:rPr>
          <w:iCs/>
        </w:rPr>
      </w:pPr>
    </w:p>
    <w:p w14:paraId="1D888DA1" w14:textId="77777777" w:rsidR="007A7D02" w:rsidRDefault="007A7D02" w:rsidP="007A7D02">
      <w:pPr>
        <w:rPr>
          <w:iCs/>
        </w:rPr>
      </w:pPr>
      <w:r>
        <w:rPr>
          <w:iCs/>
        </w:rPr>
        <w:t>Primer 2:</w:t>
      </w:r>
    </w:p>
    <w:p w14:paraId="1AAE12E3" w14:textId="77777777" w:rsidR="007A7D02" w:rsidRDefault="007A7D02" w:rsidP="007A7D02">
      <w:pPr>
        <w:rPr>
          <w:iCs/>
        </w:rPr>
      </w:pPr>
      <w:r>
        <w:rPr>
          <w:iCs/>
        </w:rPr>
        <w:t>Zdravstveni delavec ima urejeno zaposlitev v vrsti 112 »</w:t>
      </w:r>
      <w:r w:rsidRPr="00A96AD0">
        <w:rPr>
          <w:iCs/>
        </w:rPr>
        <w:t>Kardiovaskularna</w:t>
      </w:r>
      <w:r>
        <w:rPr>
          <w:iCs/>
        </w:rPr>
        <w:t xml:space="preserve"> kirurgija v bolnišnični dejavnosti«, opravljene storitve pa obračuna v vrsti in podvrsti 212 221 »</w:t>
      </w:r>
      <w:r w:rsidRPr="00A96AD0">
        <w:rPr>
          <w:iCs/>
        </w:rPr>
        <w:t>Kardiovaskularna</w:t>
      </w:r>
      <w:r>
        <w:rPr>
          <w:iCs/>
        </w:rPr>
        <w:t xml:space="preserve"> kirurgija«. Ker ima vrsta in podvrsta 212 221 po K40.3 opredeljeno skupino 2 »</w:t>
      </w:r>
      <w:r w:rsidRPr="00E406F6">
        <w:rPr>
          <w:iCs/>
        </w:rPr>
        <w:t>Zaposlitve v specialistični zunajbolnišnični dejavnosti</w:t>
      </w:r>
      <w:r>
        <w:rPr>
          <w:iCs/>
        </w:rPr>
        <w:t>«, skupina 2 pa po K40.2 vrste 112 »</w:t>
      </w:r>
      <w:r w:rsidRPr="00A96AD0">
        <w:rPr>
          <w:iCs/>
        </w:rPr>
        <w:t>Kardiovaskularna</w:t>
      </w:r>
      <w:r>
        <w:rPr>
          <w:iCs/>
        </w:rPr>
        <w:t xml:space="preserve"> kirurgija v bolnišnični dejavnosti« ne vsebuje, kontrola javi napako.</w:t>
      </w:r>
    </w:p>
    <w:p w14:paraId="23174730" w14:textId="77777777" w:rsidR="007A7D02" w:rsidRDefault="007A7D02" w:rsidP="007A7D02">
      <w:pPr>
        <w:rPr>
          <w:iCs/>
        </w:rPr>
      </w:pPr>
    </w:p>
    <w:p w14:paraId="60DB4872" w14:textId="056600E3" w:rsidR="007A7D02" w:rsidRPr="000D1AA4" w:rsidRDefault="007A7D02" w:rsidP="00243F97">
      <w:pPr>
        <w:rPr>
          <w:iCs/>
        </w:rPr>
      </w:pPr>
      <w:r w:rsidRPr="000D1AA4">
        <w:rPr>
          <w:iCs/>
        </w:rPr>
        <w:t>V skladu z Metodološkimi navodili RIZDDZ se pri kontroli zaposlitve zdravstvenega delavca</w:t>
      </w:r>
      <w:r w:rsidR="00F35FB2">
        <w:rPr>
          <w:iCs/>
        </w:rPr>
        <w:t xml:space="preserve"> v dejavnosti urgentne medicine</w:t>
      </w:r>
      <w:r w:rsidR="00F35FB2" w:rsidRPr="00243F97">
        <w:rPr>
          <w:iCs/>
        </w:rPr>
        <w:t xml:space="preserve"> </w:t>
      </w:r>
      <w:r w:rsidR="00F35FB2">
        <w:rPr>
          <w:iCs/>
        </w:rPr>
        <w:t>(</w:t>
      </w:r>
      <w:r w:rsidR="00F35FB2" w:rsidRPr="00243F97">
        <w:rPr>
          <w:iCs/>
        </w:rPr>
        <w:t>vrste dejavnosti 138, 238, 338, 438</w:t>
      </w:r>
      <w:r w:rsidR="00F35FB2">
        <w:rPr>
          <w:iCs/>
        </w:rPr>
        <w:t>)</w:t>
      </w:r>
      <w:r w:rsidRPr="000D1AA4">
        <w:rPr>
          <w:iCs/>
        </w:rPr>
        <w:t xml:space="preserve"> upošteva pravilo, da kadar ima zdravstveni delavec pri izvajalcu že urejeno zaposlitev v drugi dejavnosti, jo v primeru, da zdravstveni delavec dela v urgentni medicini (</w:t>
      </w:r>
      <w:r w:rsidR="00F35FB2">
        <w:rPr>
          <w:iCs/>
        </w:rPr>
        <w:t>vrste dejavnosti</w:t>
      </w:r>
      <w:r w:rsidRPr="000D1AA4">
        <w:rPr>
          <w:iCs/>
        </w:rPr>
        <w:t xml:space="preserve"> 138, 238, 338, 438), ni potrebno vnesti še za to dejavnost.</w:t>
      </w:r>
    </w:p>
    <w:p w14:paraId="577723C4" w14:textId="77777777" w:rsidR="007A7D02" w:rsidRDefault="007A7D02" w:rsidP="007A7D02">
      <w:pPr>
        <w:rPr>
          <w:iCs/>
        </w:rPr>
      </w:pPr>
    </w:p>
    <w:p w14:paraId="10A3F4B1" w14:textId="77777777" w:rsidR="007A7D02" w:rsidRDefault="007A7D02" w:rsidP="007A7D02">
      <w:r>
        <w:t xml:space="preserve">Dopolnitve šifrantov ter kontrol </w:t>
      </w:r>
      <w:r w:rsidRPr="00290995">
        <w:t>veljajo za storitve, opravljene od 1. </w:t>
      </w:r>
      <w:r>
        <w:t>10.</w:t>
      </w:r>
      <w:r w:rsidRPr="00290995">
        <w:t> 202</w:t>
      </w:r>
      <w:r>
        <w:t>2</w:t>
      </w:r>
      <w:r w:rsidRPr="00290995">
        <w:t xml:space="preserve"> dalje.</w:t>
      </w:r>
    </w:p>
    <w:p w14:paraId="7CEEDFA5" w14:textId="77777777" w:rsidR="007A7D02" w:rsidRDefault="007A7D02" w:rsidP="007A7D02">
      <w:pPr>
        <w:rPr>
          <w:b/>
          <w:bCs/>
        </w:rPr>
      </w:pPr>
    </w:p>
    <w:p w14:paraId="7306C9BB" w14:textId="77777777" w:rsidR="007A7D02" w:rsidRDefault="007A7D02" w:rsidP="007A7D02">
      <w:pPr>
        <w:rPr>
          <w:b/>
          <w:bCs/>
        </w:rPr>
      </w:pPr>
      <w:r>
        <w:rPr>
          <w:b/>
          <w:bCs/>
        </w:rPr>
        <w:t>V</w:t>
      </w:r>
      <w:r w:rsidRPr="00456C3B">
        <w:rPr>
          <w:b/>
          <w:bCs/>
        </w:rPr>
        <w:t xml:space="preserve">se izvajalce pozivamo, da </w:t>
      </w:r>
      <w:r>
        <w:rPr>
          <w:b/>
          <w:bCs/>
        </w:rPr>
        <w:t xml:space="preserve">skladno z </w:t>
      </w:r>
      <w:r>
        <w:rPr>
          <w:rFonts w:ascii="Helv" w:eastAsiaTheme="minorHAnsi" w:hAnsi="Helv" w:cs="Helv"/>
          <w:b/>
          <w:bCs/>
          <w:color w:val="000000"/>
          <w:sz w:val="20"/>
          <w:szCs w:val="20"/>
        </w:rPr>
        <w:t xml:space="preserve">Zakonom o zbirkah podatkov s področja zdravstvenega varstva (ZZPPZ) </w:t>
      </w:r>
      <w:r w:rsidRPr="00456C3B">
        <w:rPr>
          <w:b/>
          <w:bCs/>
        </w:rPr>
        <w:t>do 1.</w:t>
      </w:r>
      <w:r>
        <w:rPr>
          <w:b/>
          <w:bCs/>
        </w:rPr>
        <w:t xml:space="preserve"> 10. </w:t>
      </w:r>
      <w:r w:rsidRPr="00456C3B">
        <w:rPr>
          <w:b/>
          <w:bCs/>
        </w:rPr>
        <w:t xml:space="preserve">2022 v RIZDDZ uredijo vse zaposlitve za vse zaposlene. </w:t>
      </w:r>
      <w:r>
        <w:rPr>
          <w:b/>
          <w:bCs/>
        </w:rPr>
        <w:t xml:space="preserve">Podatki RIZDDZ morajo odražati dejansko zaposlitev, prav tako morajo imeti zdravstveni delavci urejeno zaposlitev pri vseh izvajalcih, pri katerih so zaposleni. </w:t>
      </w:r>
      <w:r w:rsidRPr="00456C3B">
        <w:rPr>
          <w:b/>
          <w:bCs/>
        </w:rPr>
        <w:t xml:space="preserve">Urejeni in pravilni podatki v RIZDDZ so </w:t>
      </w:r>
      <w:r>
        <w:rPr>
          <w:b/>
          <w:bCs/>
        </w:rPr>
        <w:t xml:space="preserve">tudi </w:t>
      </w:r>
      <w:r w:rsidRPr="00456C3B">
        <w:rPr>
          <w:b/>
          <w:bCs/>
        </w:rPr>
        <w:t>osnova za vpogled v CRPP.</w:t>
      </w:r>
    </w:p>
    <w:p w14:paraId="6675F076" w14:textId="77777777" w:rsidR="007A7D02" w:rsidRDefault="007A7D02" w:rsidP="007A7D02">
      <w:pPr>
        <w:rPr>
          <w:b/>
          <w:bCs/>
        </w:rPr>
      </w:pPr>
    </w:p>
    <w:p w14:paraId="5596BD80" w14:textId="77777777" w:rsidR="007A7D02" w:rsidRDefault="007A7D02" w:rsidP="007A7D02">
      <w:pPr>
        <w:rPr>
          <w:b/>
          <w:bCs/>
        </w:rPr>
      </w:pPr>
      <w:r>
        <w:rPr>
          <w:b/>
          <w:bCs/>
        </w:rPr>
        <w:t>Primer:</w:t>
      </w:r>
    </w:p>
    <w:p w14:paraId="12F0C127" w14:textId="2CE20AAB" w:rsidR="007A7D02" w:rsidRPr="00456C3B" w:rsidRDefault="007A7D02" w:rsidP="007A7D02">
      <w:pPr>
        <w:rPr>
          <w:b/>
          <w:bCs/>
        </w:rPr>
      </w:pPr>
      <w:r>
        <w:rPr>
          <w:b/>
          <w:bCs/>
        </w:rPr>
        <w:t xml:space="preserve">Zdravstveni delavci, ki delajo v posamezni bolnici v bolnišnični in specialistični zunajbolnišnični dejavnosti, morajo imeti urejeno zaposlitev tako na bolnišnični kot tudi v specialistični zunajbolnišnični dejavnosti. V primeru, da bodo imeli urejeno zaposlitev le v bolnišnični dejavnosti, bo pri obračunu storitev v specialistični zunajbolnišnični dejavnosti javljena napaka, ki bo v začetku evidenčna, </w:t>
      </w:r>
      <w:r w:rsidR="00257D87">
        <w:rPr>
          <w:b/>
          <w:bCs/>
        </w:rPr>
        <w:t xml:space="preserve">v nadaljevanju </w:t>
      </w:r>
      <w:r>
        <w:rPr>
          <w:b/>
          <w:bCs/>
        </w:rPr>
        <w:t xml:space="preserve"> pa zavrnitvena</w:t>
      </w:r>
      <w:r w:rsidR="00257D87">
        <w:rPr>
          <w:b/>
          <w:bCs/>
        </w:rPr>
        <w:t xml:space="preserve"> napaka</w:t>
      </w:r>
      <w:r>
        <w:rPr>
          <w:b/>
          <w:bCs/>
        </w:rPr>
        <w:t>.</w:t>
      </w:r>
    </w:p>
    <w:p w14:paraId="392EACFE" w14:textId="77777777" w:rsidR="007A7D02" w:rsidRDefault="007A7D02" w:rsidP="007A7D02">
      <w:pPr>
        <w:rPr>
          <w:b/>
          <w:bCs/>
        </w:rPr>
      </w:pPr>
    </w:p>
    <w:p w14:paraId="2AF18EE7" w14:textId="5F9F39F2" w:rsidR="00BD0722" w:rsidRDefault="006111AC" w:rsidP="00BD0722">
      <w:pPr>
        <w:rPr>
          <w:rFonts w:cs="Calibri"/>
        </w:rPr>
      </w:pPr>
      <w:r w:rsidRPr="00E51B3D">
        <w:t>Možnosti za vpogledovanje in uporabo podatkov iz RIZDDZ</w:t>
      </w:r>
      <w:r w:rsidRPr="00E74C3A">
        <w:rPr>
          <w:rFonts w:cs="Calibri"/>
        </w:rPr>
        <w:t xml:space="preserve"> </w:t>
      </w:r>
      <w:r>
        <w:rPr>
          <w:rFonts w:cs="Calibri"/>
        </w:rPr>
        <w:t xml:space="preserve">so pojasnjene v Prilogi 5 te okrožnice. </w:t>
      </w:r>
      <w:r w:rsidRPr="00E74C3A">
        <w:rPr>
          <w:rFonts w:cs="Calibri"/>
        </w:rPr>
        <w:t xml:space="preserve">V primeru kakršnih koli vprašanj v zvezi z urejanjem podatkov v RIZDDZ se obrnite na kontaktne osebe NIJZ, ki so objavljene na spletni strani </w:t>
      </w:r>
      <w:hyperlink r:id="rId10" w:history="1">
        <w:r w:rsidRPr="00E74C3A">
          <w:rPr>
            <w:rStyle w:val="Hiperpovezava"/>
            <w:rFonts w:cs="Calibri"/>
          </w:rPr>
          <w:t>https://www.nijz.si/sl/podatki/izvajalci-zdravstvene-dejavnosti</w:t>
        </w:r>
      </w:hyperlink>
      <w:r w:rsidRPr="00E74C3A">
        <w:rPr>
          <w:rFonts w:cs="Calibri"/>
        </w:rPr>
        <w:t>, (na koncu strani).</w:t>
      </w:r>
    </w:p>
    <w:p w14:paraId="7A7ED3CD" w14:textId="77777777" w:rsidR="00BD0722" w:rsidRPr="00BD0722" w:rsidRDefault="00BD0722" w:rsidP="00BD0722">
      <w:pPr>
        <w:rPr>
          <w:rFonts w:cs="Calibri"/>
        </w:rPr>
      </w:pPr>
    </w:p>
    <w:p w14:paraId="35FD982A" w14:textId="6524983D" w:rsidR="00D7507E" w:rsidRPr="00D611D9" w:rsidRDefault="00D7507E" w:rsidP="00D7507E">
      <w:pPr>
        <w:autoSpaceDE w:val="0"/>
        <w:autoSpaceDN w:val="0"/>
        <w:adjustRightInd w:val="0"/>
        <w:spacing w:line="240" w:lineRule="auto"/>
        <w:rPr>
          <w:rFonts w:eastAsiaTheme="minorHAnsi" w:cs="Calibri"/>
          <w:b/>
          <w:bCs/>
        </w:rPr>
      </w:pPr>
      <w:r w:rsidRPr="00D611D9">
        <w:rPr>
          <w:rFonts w:eastAsiaTheme="minorHAnsi" w:cs="Calibri"/>
          <w:b/>
          <w:bCs/>
        </w:rPr>
        <w:t xml:space="preserve">Objava dopolnitev Tehničnega navodila za pripravo in elektronsko izmenjevanje podatkov obračuna zdravstvenih storitev in izdanih materialov ter Tehničnega navodila Struktura XML datoteke za </w:t>
      </w:r>
      <w:r w:rsidRPr="00D611D9">
        <w:rPr>
          <w:rFonts w:eastAsiaTheme="minorHAnsi" w:cs="Calibri"/>
          <w:b/>
          <w:bCs/>
        </w:rPr>
        <w:lastRenderedPageBreak/>
        <w:t>elektronsko objavo šifrantov obračuna zdravstvenih storitev in izdanih materialov skupaj z novo strukturo XML bo najkasneje do 15.</w:t>
      </w:r>
      <w:r w:rsidR="000278F7" w:rsidRPr="00D611D9">
        <w:rPr>
          <w:rFonts w:eastAsiaTheme="minorHAnsi" w:cs="Calibri"/>
          <w:b/>
          <w:bCs/>
        </w:rPr>
        <w:t xml:space="preserve"> </w:t>
      </w:r>
      <w:r w:rsidRPr="00D611D9">
        <w:rPr>
          <w:rFonts w:eastAsiaTheme="minorHAnsi" w:cs="Calibri"/>
          <w:b/>
          <w:bCs/>
        </w:rPr>
        <w:t>6.</w:t>
      </w:r>
      <w:r w:rsidR="000278F7" w:rsidRPr="00D611D9">
        <w:rPr>
          <w:rFonts w:eastAsiaTheme="minorHAnsi" w:cs="Calibri"/>
          <w:b/>
          <w:bCs/>
        </w:rPr>
        <w:t xml:space="preserve"> </w:t>
      </w:r>
      <w:r w:rsidRPr="00D611D9">
        <w:rPr>
          <w:rFonts w:eastAsiaTheme="minorHAnsi" w:cs="Calibri"/>
          <w:b/>
          <w:bCs/>
        </w:rPr>
        <w:t>2022, objava šifrantov po novi strukturi XML pa najkasneje 24.6.2022.</w:t>
      </w:r>
    </w:p>
    <w:p w14:paraId="2140AF6E" w14:textId="4996E3DB" w:rsidR="00F71D71" w:rsidRDefault="00F71D71" w:rsidP="007A7D02">
      <w:pPr>
        <w:rPr>
          <w:rFonts w:cs="Calibri"/>
        </w:rPr>
      </w:pPr>
    </w:p>
    <w:p w14:paraId="3CB01AAE" w14:textId="77777777" w:rsidR="00F71D71" w:rsidRDefault="00F71D71" w:rsidP="007A7D02">
      <w:pPr>
        <w:rPr>
          <w:rFonts w:cs="Calibri"/>
        </w:rPr>
      </w:pPr>
    </w:p>
    <w:p w14:paraId="53F262B5" w14:textId="77777777" w:rsidR="007A7D02" w:rsidRPr="008F35A2" w:rsidRDefault="007A7D02" w:rsidP="007A7D02">
      <w:pPr>
        <w:autoSpaceDE w:val="0"/>
        <w:autoSpaceDN w:val="0"/>
        <w:adjustRightInd w:val="0"/>
        <w:rPr>
          <w:rFonts w:cs="Calibri"/>
        </w:rPr>
      </w:pPr>
      <w:r w:rsidRPr="008F35A2">
        <w:rPr>
          <w:rFonts w:cs="Calibri"/>
        </w:rPr>
        <w:t xml:space="preserve">Kontaktna oseba za vsebinska vprašanja: </w:t>
      </w:r>
    </w:p>
    <w:p w14:paraId="12F22B34" w14:textId="77FB5468" w:rsidR="0046478F" w:rsidRPr="007A7D02" w:rsidRDefault="007A7D02" w:rsidP="007A7D0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Jerneja </w:t>
      </w:r>
      <w:r w:rsidR="000964BF">
        <w:rPr>
          <w:rFonts w:cs="Calibri"/>
        </w:rPr>
        <w:t>Bergant</w:t>
      </w:r>
      <w:r w:rsidRPr="008F35A2">
        <w:rPr>
          <w:rFonts w:cs="Calibri"/>
        </w:rPr>
        <w:t xml:space="preserve"> (</w:t>
      </w:r>
      <w:hyperlink r:id="rId11" w:history="1">
        <w:r w:rsidR="000964BF" w:rsidRPr="00F83075">
          <w:rPr>
            <w:rStyle w:val="Hiperpovezava"/>
            <w:rFonts w:cs="Calibri"/>
          </w:rPr>
          <w:t>jerneja.bergant@zzzs.si</w:t>
        </w:r>
      </w:hyperlink>
      <w:r w:rsidRPr="008F35A2">
        <w:rPr>
          <w:rFonts w:cs="Calibri"/>
        </w:rPr>
        <w:t xml:space="preserve">  01/30-77-</w:t>
      </w:r>
      <w:r>
        <w:rPr>
          <w:rFonts w:cs="Calibri"/>
        </w:rPr>
        <w:t>573</w:t>
      </w:r>
      <w:r w:rsidRPr="008F35A2">
        <w:rPr>
          <w:rFonts w:cs="Calibri"/>
        </w:rPr>
        <w:t>)</w:t>
      </w:r>
    </w:p>
    <w:sectPr w:rsidR="0046478F" w:rsidRPr="007A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FA2C" w14:textId="77777777" w:rsidR="00C5424E" w:rsidRDefault="00C5424E">
      <w:pPr>
        <w:spacing w:line="240" w:lineRule="auto"/>
      </w:pPr>
      <w:r>
        <w:separator/>
      </w:r>
    </w:p>
  </w:endnote>
  <w:endnote w:type="continuationSeparator" w:id="0">
    <w:p w14:paraId="04711D42" w14:textId="77777777" w:rsidR="00C5424E" w:rsidRDefault="00C54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E69F" w14:textId="77777777" w:rsidR="003200AC" w:rsidRDefault="003200AC" w:rsidP="00093001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0A27" w14:textId="77777777" w:rsidR="00C5424E" w:rsidRDefault="00C5424E">
      <w:pPr>
        <w:spacing w:line="240" w:lineRule="auto"/>
      </w:pPr>
      <w:r>
        <w:separator/>
      </w:r>
    </w:p>
  </w:footnote>
  <w:footnote w:type="continuationSeparator" w:id="0">
    <w:p w14:paraId="7A8400FA" w14:textId="77777777" w:rsidR="00C5424E" w:rsidRDefault="00C542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39"/>
      <w:gridCol w:w="2840"/>
      <w:gridCol w:w="2825"/>
    </w:tblGrid>
    <w:tr w:rsidR="003200AC" w:rsidRPr="007B6600" w14:paraId="115ABE7A" w14:textId="77777777" w:rsidTr="00093001">
      <w:trPr>
        <w:trHeight w:hRule="exact" w:val="907"/>
      </w:trPr>
      <w:tc>
        <w:tcPr>
          <w:tcW w:w="2839" w:type="dxa"/>
          <w:shd w:val="clear" w:color="auto" w:fill="auto"/>
        </w:tcPr>
        <w:p w14:paraId="4E4124DB" w14:textId="77777777" w:rsidR="003200AC" w:rsidRPr="007B6600" w:rsidRDefault="003200AC" w:rsidP="00093001">
          <w:pPr>
            <w:pStyle w:val="Glava"/>
            <w:ind w:left="-108"/>
          </w:pPr>
          <w:r>
            <w:rPr>
              <w:noProof/>
              <w:lang w:eastAsia="sl-SI"/>
            </w:rPr>
            <w:drawing>
              <wp:inline distT="0" distB="0" distL="0" distR="0" wp14:anchorId="1EA1D8A1" wp14:editId="420052C8">
                <wp:extent cx="905773" cy="220047"/>
                <wp:effectExtent l="0" t="0" r="0" b="889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2FC192" w14:textId="77777777" w:rsidR="003200AC" w:rsidRPr="007B6600" w:rsidRDefault="003200AC" w:rsidP="00093001">
          <w:pPr>
            <w:pStyle w:val="Glava"/>
            <w:spacing w:line="220" w:lineRule="exact"/>
            <w:ind w:left="-108"/>
            <w:jc w:val="lef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40" w:type="dxa"/>
          <w:vMerge w:val="restart"/>
          <w:shd w:val="clear" w:color="auto" w:fill="auto"/>
        </w:tcPr>
        <w:p w14:paraId="2721D9FA" w14:textId="77777777" w:rsidR="003200AC" w:rsidRPr="007B6600" w:rsidRDefault="003200AC" w:rsidP="0009300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2174A8A3" wp14:editId="137630DC">
                <wp:extent cx="907750" cy="639551"/>
                <wp:effectExtent l="0" t="0" r="6985" b="8255"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308" cy="660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58B420CA" w14:textId="77777777" w:rsidR="003200AC" w:rsidRPr="007B6600" w:rsidRDefault="003200AC" w:rsidP="00093001">
          <w:pPr>
            <w:pStyle w:val="Glava"/>
            <w:jc w:val="right"/>
          </w:pPr>
        </w:p>
      </w:tc>
    </w:tr>
    <w:tr w:rsidR="003200AC" w:rsidRPr="007B6600" w14:paraId="67B1F1B1" w14:textId="77777777" w:rsidTr="00093001">
      <w:trPr>
        <w:trHeight w:hRule="exact" w:val="113"/>
      </w:trPr>
      <w:tc>
        <w:tcPr>
          <w:tcW w:w="2839" w:type="dxa"/>
          <w:shd w:val="clear" w:color="auto" w:fill="auto"/>
        </w:tcPr>
        <w:p w14:paraId="614A00AC" w14:textId="77777777" w:rsidR="003200AC" w:rsidRPr="00CE24E4" w:rsidRDefault="003200AC" w:rsidP="00093001">
          <w:pPr>
            <w:pStyle w:val="Glava"/>
            <w:ind w:left="-108"/>
            <w:rPr>
              <w:b/>
              <w:noProof/>
              <w:lang w:eastAsia="sl-SI"/>
            </w:rPr>
          </w:pPr>
        </w:p>
      </w:tc>
      <w:tc>
        <w:tcPr>
          <w:tcW w:w="2840" w:type="dxa"/>
          <w:vMerge/>
          <w:shd w:val="clear" w:color="auto" w:fill="auto"/>
        </w:tcPr>
        <w:p w14:paraId="6F08A2B8" w14:textId="77777777" w:rsidR="003200AC" w:rsidRPr="007B6600" w:rsidRDefault="003200AC" w:rsidP="00093001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39575DB0" w14:textId="77777777" w:rsidR="003200AC" w:rsidRPr="007B6600" w:rsidRDefault="003200AC" w:rsidP="00093001">
          <w:pPr>
            <w:pStyle w:val="Glava"/>
          </w:pPr>
        </w:p>
      </w:tc>
    </w:tr>
    <w:tr w:rsidR="003200AC" w:rsidRPr="00BA612C" w14:paraId="34C8C1AC" w14:textId="77777777" w:rsidTr="00093001">
      <w:tc>
        <w:tcPr>
          <w:tcW w:w="5679" w:type="dxa"/>
          <w:gridSpan w:val="2"/>
          <w:shd w:val="clear" w:color="auto" w:fill="auto"/>
        </w:tcPr>
        <w:p w14:paraId="3091FB74" w14:textId="77777777" w:rsidR="003200AC" w:rsidRDefault="003200AC" w:rsidP="00093001">
          <w:pPr>
            <w:pStyle w:val="Ulica"/>
            <w:ind w:left="-108"/>
            <w:rPr>
              <w:b/>
            </w:rPr>
          </w:pPr>
          <w:r w:rsidRPr="00A25A3B">
            <w:rPr>
              <w:b/>
            </w:rPr>
            <w:t>Direkcija</w:t>
          </w:r>
        </w:p>
        <w:p w14:paraId="6B68570C" w14:textId="77777777" w:rsidR="003200AC" w:rsidRPr="00BA612C" w:rsidRDefault="003200AC" w:rsidP="00093001">
          <w:pPr>
            <w:pStyle w:val="Ulica"/>
            <w:ind w:left="-108"/>
          </w:pPr>
          <w:r>
            <w:t>Miklošičeva cesta 24</w:t>
          </w:r>
        </w:p>
        <w:p w14:paraId="1CE05342" w14:textId="77777777" w:rsidR="003200AC" w:rsidRPr="00BA612C" w:rsidRDefault="003200AC" w:rsidP="00093001">
          <w:pPr>
            <w:pStyle w:val="Ulica"/>
            <w:ind w:left="-108"/>
            <w:rPr>
              <w:lang w:eastAsia="sl-SI"/>
            </w:rPr>
          </w:pPr>
          <w:r>
            <w:t>1000 Ljubljana</w:t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64E6D408" w14:textId="77777777" w:rsidR="003200AC" w:rsidRDefault="003200AC" w:rsidP="00093001">
          <w:pPr>
            <w:pStyle w:val="Glava"/>
            <w:spacing w:line="240" w:lineRule="exact"/>
            <w:jc w:val="lef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06611492" w14:textId="77777777" w:rsidR="003200AC" w:rsidRPr="00BA612C" w:rsidRDefault="003200AC" w:rsidP="00093001">
          <w:pPr>
            <w:pStyle w:val="Glava"/>
            <w:spacing w:line="240" w:lineRule="exact"/>
            <w:jc w:val="left"/>
            <w:rPr>
              <w:noProof/>
            </w:rPr>
          </w:pPr>
          <w:r>
            <w:rPr>
              <w:noProof/>
            </w:rPr>
            <w:t>Fax: 01 23 12 182</w:t>
          </w:r>
        </w:p>
        <w:p w14:paraId="555EDA76" w14:textId="77777777" w:rsidR="003200AC" w:rsidRPr="00BA612C" w:rsidRDefault="003200AC" w:rsidP="00093001">
          <w:pPr>
            <w:pStyle w:val="Glava"/>
            <w:spacing w:line="240" w:lineRule="exact"/>
            <w:jc w:val="lef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32EFCE43" w14:textId="77777777" w:rsidR="003200AC" w:rsidRPr="00BA612C" w:rsidRDefault="003200AC" w:rsidP="00093001">
          <w:pPr>
            <w:pStyle w:val="Glava"/>
            <w:spacing w:line="240" w:lineRule="exact"/>
            <w:jc w:val="left"/>
          </w:pPr>
          <w:r w:rsidRPr="00BA612C">
            <w:t>www.zzzs.si</w:t>
          </w:r>
        </w:p>
      </w:tc>
    </w:tr>
  </w:tbl>
  <w:p w14:paraId="14BABB74" w14:textId="77777777" w:rsidR="003200AC" w:rsidRPr="00BA612C" w:rsidRDefault="003200AC" w:rsidP="000930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37E"/>
    <w:multiLevelType w:val="hybridMultilevel"/>
    <w:tmpl w:val="F07095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81B"/>
    <w:multiLevelType w:val="hybridMultilevel"/>
    <w:tmpl w:val="3440C310"/>
    <w:lvl w:ilvl="0" w:tplc="075A8A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F36AF"/>
    <w:multiLevelType w:val="hybridMultilevel"/>
    <w:tmpl w:val="939E7764"/>
    <w:lvl w:ilvl="0" w:tplc="DC7403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4377"/>
    <w:multiLevelType w:val="hybridMultilevel"/>
    <w:tmpl w:val="FFD2DA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81B90"/>
    <w:multiLevelType w:val="hybridMultilevel"/>
    <w:tmpl w:val="E146BA48"/>
    <w:lvl w:ilvl="0" w:tplc="2620F09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E03EF9"/>
    <w:multiLevelType w:val="hybridMultilevel"/>
    <w:tmpl w:val="BF0005E2"/>
    <w:lvl w:ilvl="0" w:tplc="115098AE">
      <w:start w:val="1"/>
      <w:numFmt w:val="lowerLetter"/>
      <w:lvlText w:val="%1)"/>
      <w:lvlJc w:val="left"/>
      <w:pPr>
        <w:ind w:left="502" w:hanging="360"/>
      </w:pPr>
      <w:rPr>
        <w:rFonts w:ascii="Calibri" w:eastAsia="Times New Roman" w:hAnsi="Calibri" w:cs="Calibr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C1E21"/>
    <w:multiLevelType w:val="hybridMultilevel"/>
    <w:tmpl w:val="00A89B86"/>
    <w:lvl w:ilvl="0" w:tplc="075A8A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F4A3F"/>
    <w:multiLevelType w:val="hybridMultilevel"/>
    <w:tmpl w:val="7FDE0ECC"/>
    <w:lvl w:ilvl="0" w:tplc="414EDA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2482"/>
    <w:multiLevelType w:val="hybridMultilevel"/>
    <w:tmpl w:val="65A04A20"/>
    <w:lvl w:ilvl="0" w:tplc="5AA49ACE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2BD4289"/>
    <w:multiLevelType w:val="hybridMultilevel"/>
    <w:tmpl w:val="791458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C7D93"/>
    <w:multiLevelType w:val="hybridMultilevel"/>
    <w:tmpl w:val="6DFCEF08"/>
    <w:lvl w:ilvl="0" w:tplc="CC00C8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6482F"/>
    <w:multiLevelType w:val="hybridMultilevel"/>
    <w:tmpl w:val="D41CB0D4"/>
    <w:lvl w:ilvl="0" w:tplc="075A8A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A3D0B"/>
    <w:multiLevelType w:val="hybridMultilevel"/>
    <w:tmpl w:val="455A24AE"/>
    <w:lvl w:ilvl="0" w:tplc="96247B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E0592"/>
    <w:multiLevelType w:val="hybridMultilevel"/>
    <w:tmpl w:val="B5DAE392"/>
    <w:lvl w:ilvl="0" w:tplc="AB800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E7D08"/>
    <w:multiLevelType w:val="hybridMultilevel"/>
    <w:tmpl w:val="611A938A"/>
    <w:lvl w:ilvl="0" w:tplc="ECAC11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F330A"/>
    <w:multiLevelType w:val="hybridMultilevel"/>
    <w:tmpl w:val="055E5404"/>
    <w:lvl w:ilvl="0" w:tplc="A56CB8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B19BD"/>
    <w:multiLevelType w:val="hybridMultilevel"/>
    <w:tmpl w:val="58EA7C8A"/>
    <w:lvl w:ilvl="0" w:tplc="96247B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7289C"/>
    <w:multiLevelType w:val="hybridMultilevel"/>
    <w:tmpl w:val="26668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75EB3"/>
    <w:multiLevelType w:val="multilevel"/>
    <w:tmpl w:val="D70C7E1E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ind w:left="10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8" w:hanging="180"/>
      </w:pPr>
      <w:rPr>
        <w:rFonts w:hint="default"/>
      </w:rPr>
    </w:lvl>
  </w:abstractNum>
  <w:abstractNum w:abstractNumId="19" w15:restartNumberingAfterBreak="0">
    <w:nsid w:val="7A9873BD"/>
    <w:multiLevelType w:val="hybridMultilevel"/>
    <w:tmpl w:val="07E414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D2952"/>
    <w:multiLevelType w:val="hybridMultilevel"/>
    <w:tmpl w:val="E88E19DC"/>
    <w:lvl w:ilvl="0" w:tplc="414EDA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1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17"/>
  </w:num>
  <w:num w:numId="13">
    <w:abstractNumId w:val="4"/>
  </w:num>
  <w:num w:numId="14">
    <w:abstractNumId w:val="2"/>
  </w:num>
  <w:num w:numId="15">
    <w:abstractNumId w:val="15"/>
  </w:num>
  <w:num w:numId="16">
    <w:abstractNumId w:val="5"/>
  </w:num>
  <w:num w:numId="17">
    <w:abstractNumId w:val="8"/>
  </w:num>
  <w:num w:numId="18">
    <w:abstractNumId w:val="18"/>
  </w:num>
  <w:num w:numId="19">
    <w:abstractNumId w:val="7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30"/>
    <w:rsid w:val="000278F7"/>
    <w:rsid w:val="00035BAA"/>
    <w:rsid w:val="00051375"/>
    <w:rsid w:val="00065B78"/>
    <w:rsid w:val="00093001"/>
    <w:rsid w:val="000933A7"/>
    <w:rsid w:val="000964BF"/>
    <w:rsid w:val="000C005D"/>
    <w:rsid w:val="000F1B84"/>
    <w:rsid w:val="001265EE"/>
    <w:rsid w:val="00127535"/>
    <w:rsid w:val="00174167"/>
    <w:rsid w:val="00177289"/>
    <w:rsid w:val="0018003B"/>
    <w:rsid w:val="00194CFC"/>
    <w:rsid w:val="001B16B0"/>
    <w:rsid w:val="001C5401"/>
    <w:rsid w:val="001E6264"/>
    <w:rsid w:val="001F485C"/>
    <w:rsid w:val="00206BA6"/>
    <w:rsid w:val="00223C04"/>
    <w:rsid w:val="0024047A"/>
    <w:rsid w:val="00243F97"/>
    <w:rsid w:val="0025653C"/>
    <w:rsid w:val="00257D87"/>
    <w:rsid w:val="0029601F"/>
    <w:rsid w:val="002A1893"/>
    <w:rsid w:val="00312D72"/>
    <w:rsid w:val="003200AC"/>
    <w:rsid w:val="00353E33"/>
    <w:rsid w:val="00355A5E"/>
    <w:rsid w:val="0037604B"/>
    <w:rsid w:val="00387F23"/>
    <w:rsid w:val="0039711F"/>
    <w:rsid w:val="003C2C7D"/>
    <w:rsid w:val="003E75A3"/>
    <w:rsid w:val="003F6423"/>
    <w:rsid w:val="004000B9"/>
    <w:rsid w:val="00460DD9"/>
    <w:rsid w:val="00463AEF"/>
    <w:rsid w:val="0046478F"/>
    <w:rsid w:val="00471E05"/>
    <w:rsid w:val="0048391B"/>
    <w:rsid w:val="00493466"/>
    <w:rsid w:val="004B7880"/>
    <w:rsid w:val="00534CBE"/>
    <w:rsid w:val="00543F68"/>
    <w:rsid w:val="0057618E"/>
    <w:rsid w:val="005A714F"/>
    <w:rsid w:val="005B1C69"/>
    <w:rsid w:val="005C6228"/>
    <w:rsid w:val="005C62E3"/>
    <w:rsid w:val="005D3130"/>
    <w:rsid w:val="005D64A3"/>
    <w:rsid w:val="005D77EC"/>
    <w:rsid w:val="006111AC"/>
    <w:rsid w:val="00674CC6"/>
    <w:rsid w:val="006A2905"/>
    <w:rsid w:val="00722A73"/>
    <w:rsid w:val="0072714D"/>
    <w:rsid w:val="00755399"/>
    <w:rsid w:val="007A7D02"/>
    <w:rsid w:val="007D15C8"/>
    <w:rsid w:val="007D7F8F"/>
    <w:rsid w:val="00801286"/>
    <w:rsid w:val="00805845"/>
    <w:rsid w:val="00825996"/>
    <w:rsid w:val="00891243"/>
    <w:rsid w:val="008A6456"/>
    <w:rsid w:val="008D168D"/>
    <w:rsid w:val="008F5449"/>
    <w:rsid w:val="00917EB3"/>
    <w:rsid w:val="00933568"/>
    <w:rsid w:val="00941BF6"/>
    <w:rsid w:val="00942DD2"/>
    <w:rsid w:val="00951678"/>
    <w:rsid w:val="00987248"/>
    <w:rsid w:val="009C051F"/>
    <w:rsid w:val="009F0414"/>
    <w:rsid w:val="00A523F1"/>
    <w:rsid w:val="00A57855"/>
    <w:rsid w:val="00A915F9"/>
    <w:rsid w:val="00AB4D8A"/>
    <w:rsid w:val="00AC6EDB"/>
    <w:rsid w:val="00AE0FDC"/>
    <w:rsid w:val="00AE2601"/>
    <w:rsid w:val="00B242EE"/>
    <w:rsid w:val="00B3370D"/>
    <w:rsid w:val="00B7132E"/>
    <w:rsid w:val="00B9194C"/>
    <w:rsid w:val="00BA4477"/>
    <w:rsid w:val="00BD0722"/>
    <w:rsid w:val="00C11551"/>
    <w:rsid w:val="00C118A9"/>
    <w:rsid w:val="00C2597C"/>
    <w:rsid w:val="00C421A6"/>
    <w:rsid w:val="00C5424E"/>
    <w:rsid w:val="00C5438A"/>
    <w:rsid w:val="00D027A8"/>
    <w:rsid w:val="00D061DF"/>
    <w:rsid w:val="00D063FB"/>
    <w:rsid w:val="00D077BC"/>
    <w:rsid w:val="00D1481A"/>
    <w:rsid w:val="00D33F5D"/>
    <w:rsid w:val="00D611D9"/>
    <w:rsid w:val="00D7507E"/>
    <w:rsid w:val="00D853C8"/>
    <w:rsid w:val="00E03CA1"/>
    <w:rsid w:val="00E32C21"/>
    <w:rsid w:val="00E3499D"/>
    <w:rsid w:val="00E51359"/>
    <w:rsid w:val="00E7466A"/>
    <w:rsid w:val="00EA2DFB"/>
    <w:rsid w:val="00EA3201"/>
    <w:rsid w:val="00EF189E"/>
    <w:rsid w:val="00EF4000"/>
    <w:rsid w:val="00F078E6"/>
    <w:rsid w:val="00F23889"/>
    <w:rsid w:val="00F256DD"/>
    <w:rsid w:val="00F35FB2"/>
    <w:rsid w:val="00F647BB"/>
    <w:rsid w:val="00F71D71"/>
    <w:rsid w:val="00F84D27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31E0"/>
  <w15:chartTrackingRefBased/>
  <w15:docId w15:val="{6B4E81B3-25F4-45D8-86A4-47B2D4B1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130"/>
    <w:pPr>
      <w:tabs>
        <w:tab w:val="left" w:pos="5670"/>
      </w:tabs>
      <w:spacing w:after="0" w:line="240" w:lineRule="exact"/>
      <w:jc w:val="both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7A7D02"/>
    <w:pPr>
      <w:numPr>
        <w:numId w:val="18"/>
      </w:numPr>
      <w:tabs>
        <w:tab w:val="clear" w:pos="5670"/>
      </w:tabs>
      <w:autoSpaceDE w:val="0"/>
      <w:autoSpaceDN w:val="0"/>
      <w:adjustRightInd w:val="0"/>
      <w:spacing w:line="240" w:lineRule="atLeast"/>
      <w:outlineLvl w:val="0"/>
    </w:pPr>
    <w:rPr>
      <w:rFonts w:eastAsia="Times New Roman" w:cs="Arial"/>
      <w:b/>
      <w:color w:val="0070C0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D313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13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D313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130"/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5D3130"/>
    <w:rPr>
      <w:color w:val="0000FF"/>
      <w:u w:val="single"/>
    </w:rPr>
  </w:style>
  <w:style w:type="paragraph" w:customStyle="1" w:styleId="Naslovnik">
    <w:name w:val="Naslovnik"/>
    <w:basedOn w:val="Navaden"/>
    <w:qFormat/>
    <w:rsid w:val="005D3130"/>
    <w:rPr>
      <w:b/>
    </w:rPr>
  </w:style>
  <w:style w:type="paragraph" w:customStyle="1" w:styleId="Ulica">
    <w:name w:val="Ulica"/>
    <w:basedOn w:val="Glava"/>
    <w:qFormat/>
    <w:rsid w:val="005D3130"/>
    <w:pPr>
      <w:spacing w:line="240" w:lineRule="exact"/>
      <w:jc w:val="left"/>
    </w:pPr>
    <w:rPr>
      <w:noProof/>
    </w:rPr>
  </w:style>
  <w:style w:type="paragraph" w:customStyle="1" w:styleId="t-datum">
    <w:name w:val="št-datum"/>
    <w:basedOn w:val="Navaden"/>
    <w:qFormat/>
    <w:rsid w:val="005D3130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5D3130"/>
  </w:style>
  <w:style w:type="paragraph" w:styleId="Kazalovsebine1">
    <w:name w:val="toc 1"/>
    <w:basedOn w:val="Navaden"/>
    <w:next w:val="Navaden"/>
    <w:uiPriority w:val="39"/>
    <w:qFormat/>
    <w:rsid w:val="005D3130"/>
    <w:pPr>
      <w:tabs>
        <w:tab w:val="clear" w:pos="5670"/>
        <w:tab w:val="left" w:pos="482"/>
        <w:tab w:val="right" w:leader="dot" w:pos="9629"/>
      </w:tabs>
      <w:spacing w:line="240" w:lineRule="auto"/>
      <w:ind w:left="490" w:hanging="490"/>
      <w:jc w:val="left"/>
    </w:pPr>
    <w:rPr>
      <w:rFonts w:eastAsia="Times New Roman" w:cs="Arial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93466"/>
    <w:pPr>
      <w:tabs>
        <w:tab w:val="clear" w:pos="5670"/>
      </w:tabs>
      <w:spacing w:line="240" w:lineRule="auto"/>
      <w:ind w:left="708"/>
      <w:jc w:val="left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493466"/>
    <w:rPr>
      <w:rFonts w:ascii="Arial" w:eastAsia="Times New Roman" w:hAnsi="Arial" w:cs="Arial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513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13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137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13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1375"/>
    <w:rPr>
      <w:rFonts w:ascii="Calibri" w:eastAsia="Calibri" w:hAnsi="Calibri" w:cs="Times New Roman"/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8A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7A7D02"/>
    <w:rPr>
      <w:rFonts w:ascii="Calibri" w:eastAsia="Times New Roman" w:hAnsi="Calibri" w:cs="Arial"/>
      <w:b/>
      <w:color w:val="0070C0"/>
      <w:sz w:val="28"/>
      <w:szCs w:val="28"/>
      <w:lang w:eastAsia="sl-SI"/>
    </w:rPr>
  </w:style>
  <w:style w:type="character" w:customStyle="1" w:styleId="tabelaZnak">
    <w:name w:val="tabela Znak"/>
    <w:link w:val="tabela"/>
    <w:rsid w:val="007A7D02"/>
    <w:rPr>
      <w:rFonts w:ascii="Arial Narrow" w:hAnsi="Arial Narrow" w:cs="Arial"/>
    </w:rPr>
  </w:style>
  <w:style w:type="paragraph" w:customStyle="1" w:styleId="tabela">
    <w:name w:val="tabela"/>
    <w:basedOn w:val="Navaden"/>
    <w:link w:val="tabelaZnak"/>
    <w:rsid w:val="007A7D02"/>
    <w:pPr>
      <w:tabs>
        <w:tab w:val="clear" w:pos="5670"/>
      </w:tabs>
      <w:autoSpaceDE w:val="0"/>
      <w:autoSpaceDN w:val="0"/>
      <w:adjustRightInd w:val="0"/>
      <w:spacing w:before="20" w:after="20"/>
      <w:jc w:val="left"/>
    </w:pPr>
    <w:rPr>
      <w:rFonts w:ascii="Arial Narrow" w:eastAsiaTheme="minorHAnsi" w:hAnsi="Arial Narrow" w:cs="Arial"/>
    </w:rPr>
  </w:style>
  <w:style w:type="character" w:styleId="Nerazreenaomemba">
    <w:name w:val="Unresolved Mention"/>
    <w:basedOn w:val="Privzetapisavaodstavka"/>
    <w:uiPriority w:val="99"/>
    <w:semiHidden/>
    <w:unhideWhenUsed/>
    <w:rsid w:val="00096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rneja.bergant@zzz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ijz.si/sl/podatki/izvajalci-zdravstvene-dejavnost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A3C199-0E25-49F7-B843-C4591F8E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Jerneja Bergant</cp:lastModifiedBy>
  <cp:revision>22</cp:revision>
  <cp:lastPrinted>2022-04-20T11:04:00Z</cp:lastPrinted>
  <dcterms:created xsi:type="dcterms:W3CDTF">2022-04-12T09:26:00Z</dcterms:created>
  <dcterms:modified xsi:type="dcterms:W3CDTF">2022-04-21T05:40:00Z</dcterms:modified>
</cp:coreProperties>
</file>