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C5" w:rsidRDefault="00371DC5" w:rsidP="00371DC5">
      <w:pPr>
        <w:autoSpaceDE w:val="0"/>
        <w:autoSpaceDN w:val="0"/>
        <w:adjustRightInd w:val="0"/>
        <w:spacing w:before="240" w:after="0" w:line="240" w:lineRule="auto"/>
        <w:ind w:left="85"/>
        <w:jc w:val="both"/>
        <w:rPr>
          <w:rFonts w:ascii="Helv" w:hAnsi="Helv" w:cs="Helv"/>
          <w:color w:val="808080"/>
          <w:sz w:val="20"/>
          <w:szCs w:val="20"/>
        </w:rPr>
      </w:pPr>
      <w:r>
        <w:rPr>
          <w:rFonts w:ascii="Helv" w:hAnsi="Helv" w:cs="Helv"/>
          <w:color w:val="808080"/>
          <w:sz w:val="20"/>
          <w:szCs w:val="20"/>
        </w:rPr>
        <w:t>Opozorilo: Neuradno prečiščeno besedilo predpisa predstavlja zgolj informativni delovni pripomoček, glede katerega organ ne jamči odškodninsko ali kako drugače.</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Neuradno prečiščeno besedilo Pravilnika o obrazcih in listinah za uresničevanje obveznega zdravstvenega zavarovanja obsega:</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Pravilnik o obrazcih in listinah za uresničevanje obveznega zdravstvenega zavarovanja (Uradni list RS, št. 104/13 z dne 13. 12. 2013),</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Pravilnik o spremembi in dopolnitvah Pravilnika o obrazcih in listinah za uresničevanje obveznega zdravstvenega zavarovanja (Uradni list RS, št. 8/15 z dne 6. 2. 2015).</w:t>
      </w:r>
    </w:p>
    <w:p w:rsidR="00371DC5" w:rsidRDefault="00371DC5" w:rsidP="00371DC5">
      <w:pPr>
        <w:autoSpaceDE w:val="0"/>
        <w:autoSpaceDN w:val="0"/>
        <w:adjustRightInd w:val="0"/>
        <w:spacing w:before="240" w:after="0" w:line="240" w:lineRule="auto"/>
        <w:ind w:left="85"/>
        <w:jc w:val="center"/>
        <w:rPr>
          <w:rFonts w:ascii="Helv" w:hAnsi="Helv" w:cs="Helv"/>
          <w:b/>
          <w:bCs/>
          <w:color w:val="000000"/>
          <w:sz w:val="20"/>
          <w:szCs w:val="20"/>
        </w:rPr>
      </w:pPr>
      <w:r>
        <w:rPr>
          <w:rFonts w:ascii="Helv" w:hAnsi="Helv" w:cs="Helv"/>
          <w:b/>
          <w:bCs/>
          <w:color w:val="000000"/>
          <w:sz w:val="20"/>
          <w:szCs w:val="20"/>
        </w:rPr>
        <w:t>PRAVILNIK</w:t>
      </w:r>
    </w:p>
    <w:p w:rsidR="00371DC5" w:rsidRDefault="00371DC5" w:rsidP="00371DC5">
      <w:pPr>
        <w:autoSpaceDE w:val="0"/>
        <w:autoSpaceDN w:val="0"/>
        <w:adjustRightInd w:val="0"/>
        <w:spacing w:after="0" w:line="240" w:lineRule="auto"/>
        <w:ind w:left="85"/>
        <w:jc w:val="center"/>
        <w:rPr>
          <w:rFonts w:ascii="Helv" w:hAnsi="Helv" w:cs="Helv"/>
          <w:b/>
          <w:bCs/>
          <w:color w:val="000000"/>
          <w:sz w:val="20"/>
          <w:szCs w:val="20"/>
        </w:rPr>
      </w:pPr>
      <w:r>
        <w:rPr>
          <w:rFonts w:ascii="Helv" w:hAnsi="Helv" w:cs="Helv"/>
          <w:b/>
          <w:bCs/>
          <w:color w:val="000000"/>
          <w:sz w:val="20"/>
          <w:szCs w:val="20"/>
        </w:rPr>
        <w:t>o obrazcih in listinah za uresničevanje obveznega zdravstvenega zavarovanja</w:t>
      </w:r>
    </w:p>
    <w:p w:rsidR="00371DC5" w:rsidRDefault="00371DC5" w:rsidP="00371DC5">
      <w:pPr>
        <w:autoSpaceDE w:val="0"/>
        <w:autoSpaceDN w:val="0"/>
        <w:adjustRightInd w:val="0"/>
        <w:spacing w:before="240" w:after="0" w:line="240" w:lineRule="auto"/>
        <w:ind w:left="85"/>
        <w:jc w:val="center"/>
        <w:rPr>
          <w:rFonts w:ascii="Helv" w:hAnsi="Helv" w:cs="Helv"/>
          <w:b/>
          <w:bCs/>
          <w:color w:val="000000"/>
          <w:sz w:val="20"/>
          <w:szCs w:val="20"/>
        </w:rPr>
      </w:pPr>
      <w:r>
        <w:rPr>
          <w:rFonts w:ascii="Helv" w:hAnsi="Helv" w:cs="Helv"/>
          <w:b/>
          <w:bCs/>
          <w:color w:val="000000"/>
          <w:sz w:val="20"/>
          <w:szCs w:val="20"/>
        </w:rPr>
        <w:t>(neuradno prečiščeno besedilo št. 1)</w:t>
      </w:r>
    </w:p>
    <w:p w:rsidR="00371DC5" w:rsidRDefault="00371DC5" w:rsidP="00371DC5">
      <w:pPr>
        <w:autoSpaceDE w:val="0"/>
        <w:autoSpaceDN w:val="0"/>
        <w:adjustRightInd w:val="0"/>
        <w:spacing w:before="240" w:after="0" w:line="240" w:lineRule="auto"/>
        <w:ind w:left="85"/>
        <w:jc w:val="center"/>
        <w:rPr>
          <w:rFonts w:ascii="Helv" w:hAnsi="Helv" w:cs="Helv"/>
          <w:b/>
          <w:bCs/>
          <w:color w:val="000000"/>
          <w:sz w:val="20"/>
          <w:szCs w:val="20"/>
        </w:rPr>
      </w:pPr>
      <w:r>
        <w:rPr>
          <w:rFonts w:ascii="Helv" w:hAnsi="Helv" w:cs="Helv"/>
          <w:b/>
          <w:bCs/>
          <w:color w:val="000000"/>
          <w:sz w:val="20"/>
          <w:szCs w:val="20"/>
        </w:rPr>
        <w:t>1. člen</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(1) Ta pravilnik določa obrazce in listine, ki se uporabljajo v postopkih uveljavljanja pravic zavarovanih oseb iz obveznega zdravstvenega zavarovanja.</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(2) S tem pravilnikom se v pravni red Republike Slovenije prenaša Izvedbena direktiva Komisije 2012/52/EU z dne 20. decembra 2012 o določitvi ukrepov za olajšanje priznavanja zdravniških receptov, predpisanih v drugi državi članici (UL L št. 356 z dne 22. 12. 2012, str. 68; v nadaljnjem besedilu: Direktiva 2012/52/EU).</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 xml:space="preserve">(3) V skladu s 4. členom Direktive 2012/52/EU Nacionalna kontaktna točka za čezmejno zdravstveno varstvo iz </w:t>
      </w:r>
      <w:proofErr w:type="spellStart"/>
      <w:r>
        <w:rPr>
          <w:rFonts w:ascii="Helv" w:hAnsi="Helv" w:cs="Helv"/>
          <w:color w:val="000000"/>
          <w:sz w:val="20"/>
          <w:szCs w:val="20"/>
        </w:rPr>
        <w:t>77.b</w:t>
      </w:r>
      <w:proofErr w:type="spellEnd"/>
      <w:r>
        <w:rPr>
          <w:rFonts w:ascii="Helv" w:hAnsi="Helv" w:cs="Helv"/>
          <w:color w:val="000000"/>
          <w:sz w:val="20"/>
          <w:szCs w:val="20"/>
        </w:rPr>
        <w:t xml:space="preserve"> člena Zakona o zdravstvenem varstvu in zdravstvenem zavarovanju (Uradni list RS, št. 72/06 – uradno prečiščeno besedilo, 114/06 – ZUTPG, 91/07, 76/08, 62/10 – ZUPJS, 87/11, 40/12 – ZUJF, 21/13 – ZUTD-A, 63/13 – ZIUPTDSV, 91/13, 99/13 – ZUPJS-C, 99/13 – </w:t>
      </w:r>
      <w:proofErr w:type="spellStart"/>
      <w:r>
        <w:rPr>
          <w:rFonts w:ascii="Helv" w:hAnsi="Helv" w:cs="Helv"/>
          <w:color w:val="000000"/>
          <w:sz w:val="20"/>
          <w:szCs w:val="20"/>
        </w:rPr>
        <w:t>ZSVarPre</w:t>
      </w:r>
      <w:proofErr w:type="spellEnd"/>
      <w:r>
        <w:rPr>
          <w:rFonts w:ascii="Helv" w:hAnsi="Helv" w:cs="Helv"/>
          <w:color w:val="000000"/>
          <w:sz w:val="20"/>
          <w:szCs w:val="20"/>
        </w:rPr>
        <w:t xml:space="preserve">-C, 111/13 – ZMEPIZ-1 in 95/14 – ZUJF-C; v nadaljnjem besedilu: zakon) zagotavlja tudi informacije o elementih, ki jih morajo na podlagi Direktive 2012/52/EU vsebovati recepti, </w:t>
      </w:r>
      <w:proofErr w:type="spellStart"/>
      <w:r>
        <w:rPr>
          <w:rFonts w:ascii="Helv" w:hAnsi="Helv" w:cs="Helv"/>
          <w:color w:val="000000"/>
          <w:sz w:val="20"/>
          <w:szCs w:val="20"/>
        </w:rPr>
        <w:t>receptni</w:t>
      </w:r>
      <w:proofErr w:type="spellEnd"/>
      <w:r>
        <w:rPr>
          <w:rFonts w:ascii="Helv" w:hAnsi="Helv" w:cs="Helv"/>
          <w:color w:val="000000"/>
          <w:sz w:val="20"/>
          <w:szCs w:val="20"/>
        </w:rPr>
        <w:t xml:space="preserve"> obrazci, naročilnice in naročilnice EU, ki se predpišejo v eni državi članici Evropske unije in izdajo v drugi.</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(4) Izrazi »recept«, »</w:t>
      </w:r>
      <w:proofErr w:type="spellStart"/>
      <w:r>
        <w:rPr>
          <w:rFonts w:ascii="Helv" w:hAnsi="Helv" w:cs="Helv"/>
          <w:color w:val="000000"/>
          <w:sz w:val="20"/>
          <w:szCs w:val="20"/>
        </w:rPr>
        <w:t>receptni</w:t>
      </w:r>
      <w:proofErr w:type="spellEnd"/>
      <w:r>
        <w:rPr>
          <w:rFonts w:ascii="Helv" w:hAnsi="Helv" w:cs="Helv"/>
          <w:color w:val="000000"/>
          <w:sz w:val="20"/>
          <w:szCs w:val="20"/>
        </w:rPr>
        <w:t xml:space="preserve"> obrazec«, »naročilnica« in »naročilnica EU« pomenijo enako, kot je določeno v Pravilih obveznega zdravstvenega zavarovanja (Uradni list RS, št. 30/03 – prečiščeno besedilo, 35/03 – </w:t>
      </w:r>
      <w:proofErr w:type="spellStart"/>
      <w:r>
        <w:rPr>
          <w:rFonts w:ascii="Helv" w:hAnsi="Helv" w:cs="Helv"/>
          <w:color w:val="000000"/>
          <w:sz w:val="20"/>
          <w:szCs w:val="20"/>
        </w:rPr>
        <w:t>popr</w:t>
      </w:r>
      <w:proofErr w:type="spellEnd"/>
      <w:r>
        <w:rPr>
          <w:rFonts w:ascii="Helv" w:hAnsi="Helv" w:cs="Helv"/>
          <w:color w:val="000000"/>
          <w:sz w:val="20"/>
          <w:szCs w:val="20"/>
        </w:rPr>
        <w:t xml:space="preserve">., 78/03, 84/04, 44/05, 86/06, 90/06 – </w:t>
      </w:r>
      <w:proofErr w:type="spellStart"/>
      <w:r>
        <w:rPr>
          <w:rFonts w:ascii="Helv" w:hAnsi="Helv" w:cs="Helv"/>
          <w:color w:val="000000"/>
          <w:sz w:val="20"/>
          <w:szCs w:val="20"/>
        </w:rPr>
        <w:t>popr</w:t>
      </w:r>
      <w:proofErr w:type="spellEnd"/>
      <w:r>
        <w:rPr>
          <w:rFonts w:ascii="Helv" w:hAnsi="Helv" w:cs="Helv"/>
          <w:color w:val="000000"/>
          <w:sz w:val="20"/>
          <w:szCs w:val="20"/>
        </w:rPr>
        <w:t xml:space="preserve">., 64/07, 33/08, 7/09, 88/09, 30/11, 49/12, 106/12, 99/13 – </w:t>
      </w:r>
      <w:proofErr w:type="spellStart"/>
      <w:r>
        <w:rPr>
          <w:rFonts w:ascii="Helv" w:hAnsi="Helv" w:cs="Helv"/>
          <w:color w:val="000000"/>
          <w:sz w:val="20"/>
          <w:szCs w:val="20"/>
        </w:rPr>
        <w:t>ZSVarPre</w:t>
      </w:r>
      <w:proofErr w:type="spellEnd"/>
      <w:r>
        <w:rPr>
          <w:rFonts w:ascii="Helv" w:hAnsi="Helv" w:cs="Helv"/>
          <w:color w:val="000000"/>
          <w:sz w:val="20"/>
          <w:szCs w:val="20"/>
        </w:rPr>
        <w:t>-C, 25/14 in 85/14).</w:t>
      </w:r>
    </w:p>
    <w:p w:rsidR="00371DC5" w:rsidRDefault="00371DC5" w:rsidP="00371DC5">
      <w:pPr>
        <w:autoSpaceDE w:val="0"/>
        <w:autoSpaceDN w:val="0"/>
        <w:adjustRightInd w:val="0"/>
        <w:spacing w:before="240" w:after="0" w:line="240" w:lineRule="auto"/>
        <w:ind w:left="85"/>
        <w:jc w:val="center"/>
        <w:rPr>
          <w:rFonts w:ascii="Helv" w:hAnsi="Helv" w:cs="Helv"/>
          <w:b/>
          <w:bCs/>
          <w:color w:val="000000"/>
          <w:sz w:val="20"/>
          <w:szCs w:val="20"/>
        </w:rPr>
      </w:pPr>
      <w:r>
        <w:rPr>
          <w:rFonts w:ascii="Helv" w:hAnsi="Helv" w:cs="Helv"/>
          <w:b/>
          <w:bCs/>
          <w:color w:val="000000"/>
          <w:sz w:val="20"/>
          <w:szCs w:val="20"/>
        </w:rPr>
        <w:t>2. člen</w:t>
      </w:r>
    </w:p>
    <w:p w:rsidR="00371DC5" w:rsidRDefault="00371DC5" w:rsidP="00371DC5">
      <w:pPr>
        <w:autoSpaceDE w:val="0"/>
        <w:autoSpaceDN w:val="0"/>
        <w:adjustRightInd w:val="0"/>
        <w:spacing w:before="240" w:after="0" w:line="240" w:lineRule="auto"/>
        <w:ind w:left="85"/>
        <w:rPr>
          <w:rFonts w:ascii="Helv" w:hAnsi="Helv" w:cs="Helv"/>
          <w:color w:val="000000"/>
          <w:sz w:val="20"/>
          <w:szCs w:val="20"/>
        </w:rPr>
      </w:pPr>
      <w:r>
        <w:rPr>
          <w:rFonts w:ascii="Helv" w:hAnsi="Helv" w:cs="Helv"/>
          <w:color w:val="000000"/>
          <w:sz w:val="20"/>
          <w:szCs w:val="20"/>
        </w:rPr>
        <w:t>(1) Obrazci iz prvega odstavka prejšnjega člena so:</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PRIJAVA podatkov o pokojninskem in invalidskem ter zdra­vstvenem zavarovanju, zavarovanju za starševsko varstvo in za­varovanju za primer brezposelnosti (</w:t>
      </w:r>
      <w:proofErr w:type="spellStart"/>
      <w:r>
        <w:rPr>
          <w:rFonts w:ascii="Helv" w:hAnsi="Helv" w:cs="Helv"/>
          <w:color w:val="000000"/>
          <w:sz w:val="20"/>
          <w:szCs w:val="20"/>
        </w:rPr>
        <w:t>Obr</w:t>
      </w:r>
      <w:proofErr w:type="spellEnd"/>
      <w:r>
        <w:rPr>
          <w:rFonts w:ascii="Helv" w:hAnsi="Helv" w:cs="Helv"/>
          <w:color w:val="000000"/>
          <w:sz w:val="20"/>
          <w:szCs w:val="20"/>
        </w:rPr>
        <w:t>. M-1),</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ODJAVA iz pokojninskega in invalidskega ter zdravstvenega zavarovanju, zavarovanja za starševsko varstvo in zavarovanja za primer brezposelnosti (</w:t>
      </w:r>
      <w:proofErr w:type="spellStart"/>
      <w:r>
        <w:rPr>
          <w:rFonts w:ascii="Helv" w:hAnsi="Helv" w:cs="Helv"/>
          <w:color w:val="000000"/>
          <w:sz w:val="20"/>
          <w:szCs w:val="20"/>
        </w:rPr>
        <w:t>Obr</w:t>
      </w:r>
      <w:proofErr w:type="spellEnd"/>
      <w:r>
        <w:rPr>
          <w:rFonts w:ascii="Helv" w:hAnsi="Helv" w:cs="Helv"/>
          <w:color w:val="000000"/>
          <w:sz w:val="20"/>
          <w:szCs w:val="20"/>
        </w:rPr>
        <w:t>. M-2),</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SPREMEMBA podatkov o pokojninskem in invalidskem ter zdravstvenem zavarovanju, zavarovanju za starševsko varstvo in zavarovanju za primer brezposelnosti (</w:t>
      </w:r>
      <w:proofErr w:type="spellStart"/>
      <w:r>
        <w:rPr>
          <w:rFonts w:ascii="Helv" w:hAnsi="Helv" w:cs="Helv"/>
          <w:color w:val="000000"/>
          <w:sz w:val="20"/>
          <w:szCs w:val="20"/>
        </w:rPr>
        <w:t>Obr</w:t>
      </w:r>
      <w:proofErr w:type="spellEnd"/>
      <w:r>
        <w:rPr>
          <w:rFonts w:ascii="Helv" w:hAnsi="Helv" w:cs="Helv"/>
          <w:color w:val="000000"/>
          <w:sz w:val="20"/>
          <w:szCs w:val="20"/>
        </w:rPr>
        <w:t>. M-3),</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4.</w:t>
      </w:r>
      <w:r>
        <w:rPr>
          <w:rFonts w:ascii="Helv" w:hAnsi="Helv" w:cs="Helv"/>
          <w:color w:val="000000"/>
          <w:sz w:val="20"/>
          <w:szCs w:val="20"/>
        </w:rPr>
        <w:tab/>
        <w:t>PRIJAVA POŠKODBE PRI DELU,</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5.</w:t>
      </w:r>
      <w:r>
        <w:rPr>
          <w:rFonts w:ascii="Helv" w:hAnsi="Helv" w:cs="Helv"/>
          <w:color w:val="000000"/>
          <w:sz w:val="20"/>
          <w:szCs w:val="20"/>
        </w:rPr>
        <w:tab/>
        <w:t>PRIJAVA-ODJAVA zavarovanja za primer poškodbe pri delu in poklicne bolezni (</w:t>
      </w:r>
      <w:proofErr w:type="spellStart"/>
      <w:r>
        <w:rPr>
          <w:rFonts w:ascii="Helv" w:hAnsi="Helv" w:cs="Helv"/>
          <w:color w:val="000000"/>
          <w:sz w:val="20"/>
          <w:szCs w:val="20"/>
        </w:rPr>
        <w:t>Obr</w:t>
      </w:r>
      <w:proofErr w:type="spellEnd"/>
      <w:r>
        <w:rPr>
          <w:rFonts w:ascii="Helv" w:hAnsi="Helv" w:cs="Helv"/>
          <w:color w:val="000000"/>
          <w:sz w:val="20"/>
          <w:szCs w:val="20"/>
        </w:rPr>
        <w:t>. M12).</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(2) Listine iz prejšnjega člena so:</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KARTICA ZDRAVSTVENEGA ZAVAROVANJA (</w:t>
      </w:r>
      <w:proofErr w:type="spellStart"/>
      <w:r>
        <w:rPr>
          <w:rFonts w:ascii="Helv" w:hAnsi="Helv" w:cs="Helv"/>
          <w:color w:val="000000"/>
          <w:sz w:val="20"/>
          <w:szCs w:val="20"/>
        </w:rPr>
        <w:t>Obr</w:t>
      </w:r>
      <w:proofErr w:type="spellEnd"/>
      <w:r>
        <w:rPr>
          <w:rFonts w:ascii="Helv" w:hAnsi="Helv" w:cs="Helv"/>
          <w:color w:val="000000"/>
          <w:sz w:val="20"/>
          <w:szCs w:val="20"/>
        </w:rPr>
        <w:t>. KZZ),</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IZJAVA O IZBIRI OSEBNEGA ZDRAVNIKA (</w:t>
      </w:r>
      <w:proofErr w:type="spellStart"/>
      <w:r>
        <w:rPr>
          <w:rFonts w:ascii="Helv" w:hAnsi="Helv" w:cs="Helv"/>
          <w:color w:val="000000"/>
          <w:sz w:val="20"/>
          <w:szCs w:val="20"/>
        </w:rPr>
        <w:t>Obr</w:t>
      </w:r>
      <w:proofErr w:type="spellEnd"/>
      <w:r>
        <w:rPr>
          <w:rFonts w:ascii="Helv" w:hAnsi="Helv" w:cs="Helv"/>
          <w:color w:val="000000"/>
          <w:sz w:val="20"/>
          <w:szCs w:val="20"/>
        </w:rPr>
        <w:t>. IOZ),</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RECEPT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4.</w:t>
      </w:r>
      <w:r>
        <w:rPr>
          <w:rFonts w:ascii="Helv" w:hAnsi="Helv" w:cs="Helv"/>
          <w:color w:val="000000"/>
          <w:sz w:val="20"/>
          <w:szCs w:val="20"/>
        </w:rPr>
        <w:tab/>
        <w:t>RECEPT ZA OSEBNO RABO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 xml:space="preserve"> OR),</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lastRenderedPageBreak/>
        <w:t>5.</w:t>
      </w:r>
      <w:r>
        <w:rPr>
          <w:rFonts w:ascii="Helv" w:hAnsi="Helv" w:cs="Helv"/>
          <w:color w:val="000000"/>
          <w:sz w:val="20"/>
          <w:szCs w:val="20"/>
        </w:rPr>
        <w:tab/>
        <w:t>NAPOTNICA (</w:t>
      </w:r>
      <w:proofErr w:type="spellStart"/>
      <w:r>
        <w:rPr>
          <w:rFonts w:ascii="Helv" w:hAnsi="Helv" w:cs="Helv"/>
          <w:color w:val="000000"/>
          <w:sz w:val="20"/>
          <w:szCs w:val="20"/>
        </w:rPr>
        <w:t>Obr</w:t>
      </w:r>
      <w:proofErr w:type="spellEnd"/>
      <w:r>
        <w:rPr>
          <w:rFonts w:ascii="Helv" w:hAnsi="Helv" w:cs="Helv"/>
          <w:color w:val="000000"/>
          <w:sz w:val="20"/>
          <w:szCs w:val="20"/>
        </w:rPr>
        <w:t>. NAP),</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6.</w:t>
      </w:r>
      <w:r>
        <w:rPr>
          <w:rFonts w:ascii="Helv" w:hAnsi="Helv" w:cs="Helv"/>
          <w:color w:val="000000"/>
          <w:sz w:val="20"/>
          <w:szCs w:val="20"/>
        </w:rPr>
        <w:tab/>
        <w:t>POTRDILO O UPRAVIČENI ZADRŽANOSTI OD DELA (</w:t>
      </w:r>
      <w:proofErr w:type="spellStart"/>
      <w:r>
        <w:rPr>
          <w:rFonts w:ascii="Helv" w:hAnsi="Helv" w:cs="Helv"/>
          <w:color w:val="000000"/>
          <w:sz w:val="20"/>
          <w:szCs w:val="20"/>
        </w:rPr>
        <w:t>Obr</w:t>
      </w:r>
      <w:proofErr w:type="spellEnd"/>
      <w:r>
        <w:rPr>
          <w:rFonts w:ascii="Helv" w:hAnsi="Helv" w:cs="Helv"/>
          <w:color w:val="000000"/>
          <w:sz w:val="20"/>
          <w:szCs w:val="20"/>
        </w:rPr>
        <w:t>. BOL),</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7.</w:t>
      </w:r>
      <w:r>
        <w:rPr>
          <w:rFonts w:ascii="Helv" w:hAnsi="Helv" w:cs="Helv"/>
          <w:color w:val="000000"/>
          <w:sz w:val="20"/>
          <w:szCs w:val="20"/>
        </w:rPr>
        <w:tab/>
        <w:t>NAROČILNICA ZA MEDICINSKI PRIPOMOČEK (</w:t>
      </w:r>
      <w:proofErr w:type="spellStart"/>
      <w:r>
        <w:rPr>
          <w:rFonts w:ascii="Helv" w:hAnsi="Helv" w:cs="Helv"/>
          <w:color w:val="000000"/>
          <w:sz w:val="20"/>
          <w:szCs w:val="20"/>
        </w:rPr>
        <w:t>Obr</w:t>
      </w:r>
      <w:proofErr w:type="spellEnd"/>
      <w:r>
        <w:rPr>
          <w:rFonts w:ascii="Helv" w:hAnsi="Helv" w:cs="Helv"/>
          <w:color w:val="000000"/>
          <w:sz w:val="20"/>
          <w:szCs w:val="20"/>
        </w:rPr>
        <w:t>. NAR-1),</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8.</w:t>
      </w:r>
      <w:r>
        <w:rPr>
          <w:rFonts w:ascii="Helv" w:hAnsi="Helv" w:cs="Helv"/>
          <w:color w:val="000000"/>
          <w:sz w:val="20"/>
          <w:szCs w:val="20"/>
        </w:rPr>
        <w:tab/>
        <w:t>NAROČILNICA ZA MEDICINSKI PRIPOMOČEK ZA IZBOLJŠANJE VIDA (</w:t>
      </w:r>
      <w:proofErr w:type="spellStart"/>
      <w:r>
        <w:rPr>
          <w:rFonts w:ascii="Helv" w:hAnsi="Helv" w:cs="Helv"/>
          <w:color w:val="000000"/>
          <w:sz w:val="20"/>
          <w:szCs w:val="20"/>
        </w:rPr>
        <w:t>Obr</w:t>
      </w:r>
      <w:proofErr w:type="spellEnd"/>
      <w:r>
        <w:rPr>
          <w:rFonts w:ascii="Helv" w:hAnsi="Helv" w:cs="Helv"/>
          <w:color w:val="000000"/>
          <w:sz w:val="20"/>
          <w:szCs w:val="20"/>
        </w:rPr>
        <w:t>. NAR-2),</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9.</w:t>
      </w:r>
      <w:r>
        <w:rPr>
          <w:rFonts w:ascii="Helv" w:hAnsi="Helv" w:cs="Helv"/>
          <w:color w:val="000000"/>
          <w:sz w:val="20"/>
          <w:szCs w:val="20"/>
        </w:rPr>
        <w:tab/>
        <w:t>POTRDILO O UPRAVIČENOSTI DO POTNIH STROŠKOV – SPREMSTVA (</w:t>
      </w:r>
      <w:proofErr w:type="spellStart"/>
      <w:r>
        <w:rPr>
          <w:rFonts w:ascii="Helv" w:hAnsi="Helv" w:cs="Helv"/>
          <w:color w:val="000000"/>
          <w:sz w:val="20"/>
          <w:szCs w:val="20"/>
        </w:rPr>
        <w:t>Obr</w:t>
      </w:r>
      <w:proofErr w:type="spellEnd"/>
      <w:r>
        <w:rPr>
          <w:rFonts w:ascii="Helv" w:hAnsi="Helv" w:cs="Helv"/>
          <w:color w:val="000000"/>
          <w:sz w:val="20"/>
          <w:szCs w:val="20"/>
        </w:rPr>
        <w:t>. PS),</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10.</w:t>
      </w:r>
      <w:r>
        <w:rPr>
          <w:rFonts w:ascii="Helv" w:hAnsi="Helv" w:cs="Helv"/>
          <w:color w:val="000000"/>
          <w:sz w:val="20"/>
          <w:szCs w:val="20"/>
        </w:rPr>
        <w:tab/>
        <w:t>NALOG ZA PREVOZ (</w:t>
      </w:r>
      <w:proofErr w:type="spellStart"/>
      <w:r>
        <w:rPr>
          <w:rFonts w:ascii="Helv" w:hAnsi="Helv" w:cs="Helv"/>
          <w:color w:val="000000"/>
          <w:sz w:val="20"/>
          <w:szCs w:val="20"/>
        </w:rPr>
        <w:t>Obr</w:t>
      </w:r>
      <w:proofErr w:type="spellEnd"/>
      <w:r>
        <w:rPr>
          <w:rFonts w:ascii="Helv" w:hAnsi="Helv" w:cs="Helv"/>
          <w:color w:val="000000"/>
          <w:sz w:val="20"/>
          <w:szCs w:val="20"/>
        </w:rPr>
        <w:t>. NLG),</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11.</w:t>
      </w:r>
      <w:r>
        <w:rPr>
          <w:rFonts w:ascii="Helv" w:hAnsi="Helv" w:cs="Helv"/>
          <w:color w:val="000000"/>
          <w:sz w:val="20"/>
          <w:szCs w:val="20"/>
        </w:rPr>
        <w:tab/>
        <w:t>PREDLOG ZOBNOPROTETIČNE REHABILITACIJE (</w:t>
      </w:r>
      <w:proofErr w:type="spellStart"/>
      <w:r>
        <w:rPr>
          <w:rFonts w:ascii="Helv" w:hAnsi="Helv" w:cs="Helv"/>
          <w:color w:val="000000"/>
          <w:sz w:val="20"/>
          <w:szCs w:val="20"/>
        </w:rPr>
        <w:t>Obr</w:t>
      </w:r>
      <w:proofErr w:type="spellEnd"/>
      <w:r>
        <w:rPr>
          <w:rFonts w:ascii="Helv" w:hAnsi="Helv" w:cs="Helv"/>
          <w:color w:val="000000"/>
          <w:sz w:val="20"/>
          <w:szCs w:val="20"/>
        </w:rPr>
        <w:t>. ZB),</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12.</w:t>
      </w:r>
      <w:r>
        <w:rPr>
          <w:rFonts w:ascii="Helv" w:hAnsi="Helv" w:cs="Helv"/>
          <w:color w:val="000000"/>
          <w:sz w:val="20"/>
          <w:szCs w:val="20"/>
        </w:rPr>
        <w:tab/>
        <w:t>REVERZ ZA MEDICINSKI PRIPOMOČEK (</w:t>
      </w:r>
      <w:proofErr w:type="spellStart"/>
      <w:r>
        <w:rPr>
          <w:rFonts w:ascii="Helv" w:hAnsi="Helv" w:cs="Helv"/>
          <w:color w:val="000000"/>
          <w:sz w:val="20"/>
          <w:szCs w:val="20"/>
        </w:rPr>
        <w:t>Obr</w:t>
      </w:r>
      <w:proofErr w:type="spellEnd"/>
      <w:r>
        <w:rPr>
          <w:rFonts w:ascii="Helv" w:hAnsi="Helv" w:cs="Helv"/>
          <w:color w:val="000000"/>
          <w:sz w:val="20"/>
          <w:szCs w:val="20"/>
        </w:rPr>
        <w:t>. REV),</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13.</w:t>
      </w:r>
      <w:r>
        <w:rPr>
          <w:rFonts w:ascii="Helv" w:hAnsi="Helv" w:cs="Helv"/>
          <w:color w:val="000000"/>
          <w:sz w:val="20"/>
          <w:szCs w:val="20"/>
        </w:rPr>
        <w:tab/>
        <w:t>PREDLOG IMENOVANEMU ZDRAVNIKU (</w:t>
      </w:r>
      <w:proofErr w:type="spellStart"/>
      <w:r>
        <w:rPr>
          <w:rFonts w:ascii="Helv" w:hAnsi="Helv" w:cs="Helv"/>
          <w:color w:val="000000"/>
          <w:sz w:val="20"/>
          <w:szCs w:val="20"/>
        </w:rPr>
        <w:t>Obr</w:t>
      </w:r>
      <w:proofErr w:type="spellEnd"/>
      <w:r>
        <w:rPr>
          <w:rFonts w:ascii="Helv" w:hAnsi="Helv" w:cs="Helv"/>
          <w:color w:val="000000"/>
          <w:sz w:val="20"/>
          <w:szCs w:val="20"/>
        </w:rPr>
        <w:t>. IZ),</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14.</w:t>
      </w:r>
      <w:r>
        <w:rPr>
          <w:rFonts w:ascii="Helv" w:hAnsi="Helv" w:cs="Helv"/>
          <w:color w:val="000000"/>
          <w:sz w:val="20"/>
          <w:szCs w:val="20"/>
        </w:rPr>
        <w:tab/>
        <w:t>DELOVNI NALOG (</w:t>
      </w:r>
      <w:proofErr w:type="spellStart"/>
      <w:r>
        <w:rPr>
          <w:rFonts w:ascii="Helv" w:hAnsi="Helv" w:cs="Helv"/>
          <w:color w:val="000000"/>
          <w:sz w:val="20"/>
          <w:szCs w:val="20"/>
        </w:rPr>
        <w:t>Obr</w:t>
      </w:r>
      <w:proofErr w:type="spellEnd"/>
      <w:r>
        <w:rPr>
          <w:rFonts w:ascii="Helv" w:hAnsi="Helv" w:cs="Helv"/>
          <w:color w:val="000000"/>
          <w:sz w:val="20"/>
          <w:szCs w:val="20"/>
        </w:rPr>
        <w:t>. DN),</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15.</w:t>
      </w:r>
      <w:r>
        <w:rPr>
          <w:rFonts w:ascii="Helv" w:hAnsi="Helv" w:cs="Helv"/>
          <w:color w:val="000000"/>
          <w:sz w:val="20"/>
          <w:szCs w:val="20"/>
        </w:rPr>
        <w:tab/>
        <w:t>DELOVNI NALOG ZA FIZIOTERAPIJO (</w:t>
      </w:r>
      <w:proofErr w:type="spellStart"/>
      <w:r>
        <w:rPr>
          <w:rFonts w:ascii="Helv" w:hAnsi="Helv" w:cs="Helv"/>
          <w:color w:val="000000"/>
          <w:sz w:val="20"/>
          <w:szCs w:val="20"/>
        </w:rPr>
        <w:t>Obr</w:t>
      </w:r>
      <w:proofErr w:type="spellEnd"/>
      <w:r>
        <w:rPr>
          <w:rFonts w:ascii="Helv" w:hAnsi="Helv" w:cs="Helv"/>
          <w:color w:val="000000"/>
          <w:sz w:val="20"/>
          <w:szCs w:val="20"/>
        </w:rPr>
        <w:t>. DN FT)</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16.</w:t>
      </w:r>
      <w:r>
        <w:rPr>
          <w:rFonts w:ascii="Helv" w:hAnsi="Helv" w:cs="Helv"/>
          <w:color w:val="000000"/>
          <w:sz w:val="20"/>
          <w:szCs w:val="20"/>
        </w:rPr>
        <w:tab/>
        <w:t>DELOVNI NALOG ZA ZOBNOPROTETIČNE STORITVE (</w:t>
      </w:r>
      <w:proofErr w:type="spellStart"/>
      <w:r>
        <w:rPr>
          <w:rFonts w:ascii="Helv" w:hAnsi="Helv" w:cs="Helv"/>
          <w:color w:val="000000"/>
          <w:sz w:val="20"/>
          <w:szCs w:val="20"/>
        </w:rPr>
        <w:t>Obr</w:t>
      </w:r>
      <w:proofErr w:type="spellEnd"/>
      <w:r>
        <w:rPr>
          <w:rFonts w:ascii="Helv" w:hAnsi="Helv" w:cs="Helv"/>
          <w:color w:val="000000"/>
          <w:sz w:val="20"/>
          <w:szCs w:val="20"/>
        </w:rPr>
        <w:t>. DNZ),</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17.</w:t>
      </w:r>
      <w:r>
        <w:rPr>
          <w:rFonts w:ascii="Helv" w:hAnsi="Helv" w:cs="Helv"/>
          <w:color w:val="000000"/>
          <w:sz w:val="20"/>
          <w:szCs w:val="20"/>
        </w:rPr>
        <w:tab/>
        <w:t>ORTODONTSKO ZDRAVLJENJE (</w:t>
      </w:r>
      <w:proofErr w:type="spellStart"/>
      <w:r>
        <w:rPr>
          <w:rFonts w:ascii="Helv" w:hAnsi="Helv" w:cs="Helv"/>
          <w:color w:val="000000"/>
          <w:sz w:val="20"/>
          <w:szCs w:val="20"/>
        </w:rPr>
        <w:t>Obr</w:t>
      </w:r>
      <w:proofErr w:type="spellEnd"/>
      <w:r>
        <w:rPr>
          <w:rFonts w:ascii="Helv" w:hAnsi="Helv" w:cs="Helv"/>
          <w:color w:val="000000"/>
          <w:sz w:val="20"/>
          <w:szCs w:val="20"/>
        </w:rPr>
        <w:t>. ORT),</w:t>
      </w:r>
    </w:p>
    <w:p w:rsidR="00371DC5" w:rsidRDefault="00371DC5" w:rsidP="00371DC5">
      <w:pPr>
        <w:tabs>
          <w:tab w:val="left" w:pos="425"/>
        </w:tabs>
        <w:autoSpaceDE w:val="0"/>
        <w:autoSpaceDN w:val="0"/>
        <w:adjustRightInd w:val="0"/>
        <w:spacing w:after="0" w:line="240" w:lineRule="auto"/>
        <w:ind w:left="85"/>
        <w:jc w:val="both"/>
        <w:rPr>
          <w:rFonts w:ascii="Helv" w:hAnsi="Helv" w:cs="Helv"/>
          <w:color w:val="000000"/>
          <w:sz w:val="20"/>
          <w:szCs w:val="20"/>
        </w:rPr>
      </w:pPr>
      <w:r>
        <w:rPr>
          <w:rFonts w:ascii="Helv" w:hAnsi="Helv" w:cs="Helv"/>
          <w:color w:val="000000"/>
          <w:sz w:val="20"/>
          <w:szCs w:val="20"/>
        </w:rPr>
        <w:t>18.</w:t>
      </w:r>
      <w:r>
        <w:rPr>
          <w:rFonts w:ascii="Helv" w:hAnsi="Helv" w:cs="Helv"/>
          <w:color w:val="000000"/>
          <w:sz w:val="20"/>
          <w:szCs w:val="20"/>
        </w:rPr>
        <w:tab/>
        <w:t>MESEČNA ZBIRNA NAROČILNICA (</w:t>
      </w:r>
      <w:proofErr w:type="spellStart"/>
      <w:r>
        <w:rPr>
          <w:rFonts w:ascii="Helv" w:hAnsi="Helv" w:cs="Helv"/>
          <w:color w:val="000000"/>
          <w:sz w:val="20"/>
          <w:szCs w:val="20"/>
        </w:rPr>
        <w:t>Obr</w:t>
      </w:r>
      <w:proofErr w:type="spellEnd"/>
      <w:r>
        <w:rPr>
          <w:rFonts w:ascii="Helv" w:hAnsi="Helv" w:cs="Helv"/>
          <w:color w:val="000000"/>
          <w:sz w:val="20"/>
          <w:szCs w:val="20"/>
        </w:rPr>
        <w:t>. NAR-3).</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(3) Obrazec iz 5. točke prvega odstavka tega člena ter listine od 2. do 18. točke drugega odstavka tega člena so objavljeni s tem pravilnikom in so njegov sestavni del.</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 xml:space="preserve">(4) Obrazci od 1. do 3. točke prvega odstavka tega člena so objavljeni v Pravilniku o obrazcih prijav podatkov o pokojninskem in invalidskem ter zdravstvenem zavarovanju, zavarovanju za starševsko varstvo in zavarovanju za primer brezposelnosti (Uradni list RS, št. 37/11 in 57/11 – </w:t>
      </w:r>
      <w:proofErr w:type="spellStart"/>
      <w:r>
        <w:rPr>
          <w:rFonts w:ascii="Helv" w:hAnsi="Helv" w:cs="Helv"/>
          <w:color w:val="000000"/>
          <w:sz w:val="20"/>
          <w:szCs w:val="20"/>
        </w:rPr>
        <w:t>popr</w:t>
      </w:r>
      <w:proofErr w:type="spellEnd"/>
      <w:r>
        <w:rPr>
          <w:rFonts w:ascii="Helv" w:hAnsi="Helv" w:cs="Helv"/>
          <w:color w:val="000000"/>
          <w:sz w:val="20"/>
          <w:szCs w:val="20"/>
        </w:rPr>
        <w:t>.), obrazec iz 4. točke prvega odstavka tega člena pa je določen v skladu s predpisi, ki urejajo varnost in zdravje pri delu in predpisi, ki urejajo zbirke podatkov s področja zdravstvenega varstva.</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(5) Vsebino in način uporabe listine iz 1. točke drugega odstavka tega člena določa Zavod za zdravstveno zavarovanje Slovenije (v nadaljnjem besedilu: Zavod) s splošnim aktom.</w:t>
      </w:r>
    </w:p>
    <w:p w:rsidR="00371DC5" w:rsidRDefault="00371DC5" w:rsidP="00371DC5">
      <w:pPr>
        <w:autoSpaceDE w:val="0"/>
        <w:autoSpaceDN w:val="0"/>
        <w:adjustRightInd w:val="0"/>
        <w:spacing w:before="240" w:after="0" w:line="240" w:lineRule="auto"/>
        <w:ind w:left="85"/>
        <w:jc w:val="center"/>
        <w:rPr>
          <w:rFonts w:ascii="Helv" w:hAnsi="Helv" w:cs="Helv"/>
          <w:b/>
          <w:bCs/>
          <w:color w:val="000000"/>
          <w:sz w:val="20"/>
          <w:szCs w:val="20"/>
        </w:rPr>
      </w:pPr>
      <w:r>
        <w:rPr>
          <w:rFonts w:ascii="Helv" w:hAnsi="Helv" w:cs="Helv"/>
          <w:b/>
          <w:bCs/>
          <w:color w:val="000000"/>
          <w:sz w:val="20"/>
          <w:szCs w:val="20"/>
        </w:rPr>
        <w:t>3. člen</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(1) Obrazec in listine iz prejšnjega člena, ki so objavljeni s tem pravilnikom, so javne listine.</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 xml:space="preserve">(2) Listine od 2. do 11. in od 13. do 17. točke drugega odstavka prejšnjega člena so </w:t>
      </w:r>
      <w:proofErr w:type="spellStart"/>
      <w:r>
        <w:rPr>
          <w:rFonts w:ascii="Helv" w:hAnsi="Helv" w:cs="Helv"/>
          <w:color w:val="000000"/>
          <w:sz w:val="20"/>
          <w:szCs w:val="20"/>
        </w:rPr>
        <w:t>prednatisnjene</w:t>
      </w:r>
      <w:proofErr w:type="spellEnd"/>
      <w:r>
        <w:rPr>
          <w:rFonts w:ascii="Helv" w:hAnsi="Helv" w:cs="Helv"/>
          <w:color w:val="000000"/>
          <w:sz w:val="20"/>
          <w:szCs w:val="20"/>
        </w:rPr>
        <w:t xml:space="preserve"> in vsebujejo podatek o izdajatelju in založniku, oznako listine in opombo »Ponatis prepovedan«.</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(3) Zavod je izdajatelj in založnik listin iz prejšnjega odstavka tega člena.</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(4) Obrazec iz 5. točke prvega odstavka ter listini iz 12. in 18. točke drugega odstavka prejšnjega člena so v obliki računalniškega izpisa in vsebujejo le oznako obrazca oziroma listine, pri čemer morajo imeti enako vsebino, kot je določena s tem pravilnikom.</w:t>
      </w:r>
    </w:p>
    <w:p w:rsidR="00371DC5" w:rsidRDefault="00371DC5" w:rsidP="00371DC5">
      <w:pPr>
        <w:autoSpaceDE w:val="0"/>
        <w:autoSpaceDN w:val="0"/>
        <w:adjustRightInd w:val="0"/>
        <w:spacing w:before="240" w:after="0" w:line="240" w:lineRule="auto"/>
        <w:ind w:left="85"/>
        <w:jc w:val="center"/>
        <w:rPr>
          <w:rFonts w:ascii="Helv" w:hAnsi="Helv" w:cs="Helv"/>
          <w:b/>
          <w:bCs/>
          <w:color w:val="000000"/>
          <w:sz w:val="20"/>
          <w:szCs w:val="20"/>
        </w:rPr>
      </w:pPr>
      <w:r>
        <w:rPr>
          <w:rFonts w:ascii="Helv" w:hAnsi="Helv" w:cs="Helv"/>
          <w:b/>
          <w:bCs/>
          <w:color w:val="000000"/>
          <w:sz w:val="20"/>
          <w:szCs w:val="20"/>
        </w:rPr>
        <w:t>4. člen</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(1) Navodilo za izpolnjevanje obrazca iz 5. točke prvega odstavka ter listin od 2. do 18. točke, razen listin iz 3. in 6. točke, drugega odstavka 2. člena tega pravilnika, izda Zavod.</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(2) Navodilo za izpolnjevanje listin iz 3. in 6. točke drugega odstavka 2. člena tega pravilnika izda Zavod v sodelovanju z Ministrstvom za zdravje.</w:t>
      </w:r>
    </w:p>
    <w:p w:rsidR="00371DC5" w:rsidRDefault="00371DC5" w:rsidP="00371DC5">
      <w:pPr>
        <w:autoSpaceDE w:val="0"/>
        <w:autoSpaceDN w:val="0"/>
        <w:adjustRightInd w:val="0"/>
        <w:spacing w:before="240" w:after="0" w:line="240" w:lineRule="auto"/>
        <w:ind w:left="85"/>
        <w:jc w:val="center"/>
        <w:rPr>
          <w:rFonts w:ascii="Helv" w:hAnsi="Helv" w:cs="Helv"/>
          <w:b/>
          <w:bCs/>
          <w:color w:val="000000"/>
          <w:sz w:val="20"/>
          <w:szCs w:val="20"/>
        </w:rPr>
      </w:pPr>
      <w:r>
        <w:rPr>
          <w:rFonts w:ascii="Helv" w:hAnsi="Helv" w:cs="Helv"/>
          <w:b/>
          <w:bCs/>
          <w:color w:val="000000"/>
          <w:sz w:val="20"/>
          <w:szCs w:val="20"/>
        </w:rPr>
        <w:t>5. člen</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(1) Pri izvajanju zdravstvene dejavnosti, ki je predmet obveznega zdravstvenega zavarovanja, lahko listine iz drugega odstavka 2. člena tega pravilnika uporabljajo le javni zavodi, zasebni zdravniki in drugi zasebni zdravstveni delavci, ki imajo za izvajanje zdravstvene dejavnosti sklenjeno pogodbo z Zavodom.</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lastRenderedPageBreak/>
        <w:t>(2) Listine iz prejšnjega odstavka pri izvajanju zdravstvenih storitev zavarovanim osebam ne smejo uporabljati zasebni zdravniki in drugi zdravstveni delavci, ki za to z Zavodom nimajo sklenjene pogodbe, in tudi ne zdravniki in drugi zdravstveni delavci v javnih zavodih, ki zavarovanim osebam nudijo zdravstvene storitve v okviru samoplačniške ambulante.</w:t>
      </w:r>
    </w:p>
    <w:p w:rsidR="00371DC5" w:rsidRDefault="00371DC5" w:rsidP="00371DC5">
      <w:pPr>
        <w:autoSpaceDE w:val="0"/>
        <w:autoSpaceDN w:val="0"/>
        <w:adjustRightInd w:val="0"/>
        <w:spacing w:before="240" w:after="0" w:line="240" w:lineRule="auto"/>
        <w:ind w:left="85"/>
        <w:jc w:val="center"/>
        <w:rPr>
          <w:rFonts w:ascii="Helv" w:hAnsi="Helv" w:cs="Helv"/>
          <w:color w:val="000000"/>
          <w:sz w:val="20"/>
          <w:szCs w:val="20"/>
        </w:rPr>
      </w:pPr>
      <w:r>
        <w:rPr>
          <w:rFonts w:ascii="Helv" w:hAnsi="Helv" w:cs="Helv"/>
          <w:noProof/>
          <w:color w:val="000000"/>
          <w:sz w:val="20"/>
          <w:szCs w:val="20"/>
          <w:lang w:eastAsia="sl-SI"/>
        </w:rPr>
        <w:drawing>
          <wp:inline distT="0" distB="0" distL="0" distR="0">
            <wp:extent cx="723900" cy="222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22225"/>
                    </a:xfrm>
                    <a:prstGeom prst="rect">
                      <a:avLst/>
                    </a:prstGeom>
                    <a:noFill/>
                    <a:ln>
                      <a:noFill/>
                    </a:ln>
                  </pic:spPr>
                </pic:pic>
              </a:graphicData>
            </a:graphic>
          </wp:inline>
        </w:drawing>
      </w:r>
      <w:r>
        <w:rPr>
          <w:rFonts w:ascii="Helv" w:hAnsi="Helv" w:cs="Helv"/>
          <w:color w:val="000000"/>
          <w:sz w:val="20"/>
          <w:szCs w:val="20"/>
        </w:rPr>
        <w:t xml:space="preserve"> </w:t>
      </w:r>
    </w:p>
    <w:p w:rsidR="00371DC5" w:rsidRDefault="00371DC5" w:rsidP="00371DC5">
      <w:pPr>
        <w:autoSpaceDE w:val="0"/>
        <w:autoSpaceDN w:val="0"/>
        <w:adjustRightInd w:val="0"/>
        <w:spacing w:after="0" w:line="240" w:lineRule="auto"/>
        <w:ind w:left="85"/>
        <w:jc w:val="both"/>
        <w:rPr>
          <w:rFonts w:ascii="Helv" w:hAnsi="Helv" w:cs="Helv"/>
          <w:color w:val="000000"/>
          <w:sz w:val="20"/>
          <w:szCs w:val="20"/>
        </w:rPr>
      </w:pPr>
    </w:p>
    <w:p w:rsidR="00371DC5" w:rsidRDefault="00371DC5" w:rsidP="00371DC5">
      <w:pPr>
        <w:autoSpaceDE w:val="0"/>
        <w:autoSpaceDN w:val="0"/>
        <w:adjustRightInd w:val="0"/>
        <w:spacing w:before="240" w:after="240" w:line="240" w:lineRule="auto"/>
        <w:ind w:left="85"/>
        <w:jc w:val="both"/>
        <w:rPr>
          <w:rFonts w:ascii="Helv" w:hAnsi="Helv" w:cs="Helv"/>
          <w:b/>
          <w:bCs/>
          <w:color w:val="000000"/>
          <w:sz w:val="20"/>
          <w:szCs w:val="20"/>
        </w:rPr>
      </w:pPr>
      <w:r>
        <w:rPr>
          <w:rFonts w:ascii="Helv" w:hAnsi="Helv" w:cs="Helv"/>
          <w:b/>
          <w:bCs/>
          <w:color w:val="000000"/>
          <w:sz w:val="20"/>
          <w:szCs w:val="20"/>
        </w:rPr>
        <w:t xml:space="preserve">Pravilnik o obrazcih in listinah za uresničevanje obveznega zdravstvenega zavarovanja (Uradni list RS, št. </w:t>
      </w:r>
      <w:hyperlink r:id="rId6" w:history="1">
        <w:r>
          <w:rPr>
            <w:rFonts w:ascii="Helv" w:hAnsi="Helv" w:cs="Helv"/>
            <w:color w:val="0000FF"/>
            <w:sz w:val="20"/>
            <w:szCs w:val="20"/>
            <w:u w:val="single"/>
          </w:rPr>
          <w:t>104/13</w:t>
        </w:r>
      </w:hyperlink>
      <w:r>
        <w:rPr>
          <w:rFonts w:ascii="Helv" w:hAnsi="Helv" w:cs="Helv"/>
          <w:b/>
          <w:bCs/>
          <w:color w:val="000000"/>
          <w:sz w:val="20"/>
          <w:szCs w:val="20"/>
        </w:rPr>
        <w:t>) vsebuje naslednje prehodne in končno določbo:</w:t>
      </w:r>
    </w:p>
    <w:p w:rsidR="00371DC5" w:rsidRDefault="00371DC5" w:rsidP="00371DC5">
      <w:pPr>
        <w:autoSpaceDE w:val="0"/>
        <w:autoSpaceDN w:val="0"/>
        <w:adjustRightInd w:val="0"/>
        <w:spacing w:before="240" w:after="0" w:line="240" w:lineRule="auto"/>
        <w:ind w:left="85"/>
        <w:jc w:val="center"/>
        <w:rPr>
          <w:rFonts w:ascii="Helv" w:hAnsi="Helv" w:cs="Helv"/>
          <w:color w:val="000000"/>
          <w:sz w:val="20"/>
          <w:szCs w:val="20"/>
        </w:rPr>
      </w:pPr>
      <w:r>
        <w:rPr>
          <w:rFonts w:ascii="Helv" w:hAnsi="Helv" w:cs="Helv"/>
          <w:color w:val="000000"/>
          <w:sz w:val="20"/>
          <w:szCs w:val="20"/>
        </w:rPr>
        <w:t>»PREHODNE IN KONČNA DOLOČBA</w:t>
      </w:r>
    </w:p>
    <w:p w:rsidR="00371DC5" w:rsidRDefault="00371DC5" w:rsidP="00371DC5">
      <w:pPr>
        <w:autoSpaceDE w:val="0"/>
        <w:autoSpaceDN w:val="0"/>
        <w:adjustRightInd w:val="0"/>
        <w:spacing w:before="240" w:after="0" w:line="240" w:lineRule="auto"/>
        <w:ind w:left="85"/>
        <w:jc w:val="center"/>
        <w:rPr>
          <w:rFonts w:ascii="Helv" w:hAnsi="Helv" w:cs="Helv"/>
          <w:color w:val="000000"/>
          <w:sz w:val="20"/>
          <w:szCs w:val="20"/>
        </w:rPr>
      </w:pPr>
      <w:r>
        <w:rPr>
          <w:rFonts w:ascii="Helv" w:hAnsi="Helv" w:cs="Helv"/>
          <w:color w:val="000000"/>
          <w:sz w:val="20"/>
          <w:szCs w:val="20"/>
        </w:rPr>
        <w:t>6. člen</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(1) Listine Recept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 Naročilnica za medicinsko tehnični pripomoček (</w:t>
      </w:r>
      <w:proofErr w:type="spellStart"/>
      <w:r>
        <w:rPr>
          <w:rFonts w:ascii="Helv" w:hAnsi="Helv" w:cs="Helv"/>
          <w:color w:val="000000"/>
          <w:sz w:val="20"/>
          <w:szCs w:val="20"/>
        </w:rPr>
        <w:t>Obr</w:t>
      </w:r>
      <w:proofErr w:type="spellEnd"/>
      <w:r>
        <w:rPr>
          <w:rFonts w:ascii="Helv" w:hAnsi="Helv" w:cs="Helv"/>
          <w:color w:val="000000"/>
          <w:sz w:val="20"/>
          <w:szCs w:val="20"/>
        </w:rPr>
        <w:t>. NAR-1), Naročilnica za pripomoček za vid (</w:t>
      </w:r>
      <w:proofErr w:type="spellStart"/>
      <w:r>
        <w:rPr>
          <w:rFonts w:ascii="Helv" w:hAnsi="Helv" w:cs="Helv"/>
          <w:color w:val="000000"/>
          <w:sz w:val="20"/>
          <w:szCs w:val="20"/>
        </w:rPr>
        <w:t>Obr</w:t>
      </w:r>
      <w:proofErr w:type="spellEnd"/>
      <w:r>
        <w:rPr>
          <w:rFonts w:ascii="Helv" w:hAnsi="Helv" w:cs="Helv"/>
          <w:color w:val="000000"/>
          <w:sz w:val="20"/>
          <w:szCs w:val="20"/>
        </w:rPr>
        <w:t>. NAR-2) in Nalog za prevoz (</w:t>
      </w:r>
      <w:proofErr w:type="spellStart"/>
      <w:r>
        <w:rPr>
          <w:rFonts w:ascii="Helv" w:hAnsi="Helv" w:cs="Helv"/>
          <w:color w:val="000000"/>
          <w:sz w:val="20"/>
          <w:szCs w:val="20"/>
        </w:rPr>
        <w:t>Obr</w:t>
      </w:r>
      <w:proofErr w:type="spellEnd"/>
      <w:r>
        <w:rPr>
          <w:rFonts w:ascii="Helv" w:hAnsi="Helv" w:cs="Helv"/>
          <w:color w:val="000000"/>
          <w:sz w:val="20"/>
          <w:szCs w:val="20"/>
        </w:rPr>
        <w:t>. NLG), ki so bile določene s Pravilnikom o obrazcih in listinah za uresničevanje obveznega zdravstvenega zavarovanja (Uradni list RS, št. 129/04, 132/04, 21/05, 34/05, 98/06, 138/06, 30/08, 126/08 in 94/10) in listina Recept za osebno rabo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 xml:space="preserve">/02), ki je določena v 210. členu Pravil obveznega zdravstvenega zavarovanja (Uradni list RS, št. 30/03 – prečiščeno besedilo, 35/03 – </w:t>
      </w:r>
      <w:proofErr w:type="spellStart"/>
      <w:r>
        <w:rPr>
          <w:rFonts w:ascii="Helv" w:hAnsi="Helv" w:cs="Helv"/>
          <w:color w:val="000000"/>
          <w:sz w:val="20"/>
          <w:szCs w:val="20"/>
        </w:rPr>
        <w:t>popr</w:t>
      </w:r>
      <w:proofErr w:type="spellEnd"/>
      <w:r>
        <w:rPr>
          <w:rFonts w:ascii="Helv" w:hAnsi="Helv" w:cs="Helv"/>
          <w:color w:val="000000"/>
          <w:sz w:val="20"/>
          <w:szCs w:val="20"/>
        </w:rPr>
        <w:t xml:space="preserve">., 78/03, 84/04, 44/05, 86/06, 90/06 – </w:t>
      </w:r>
      <w:proofErr w:type="spellStart"/>
      <w:r>
        <w:rPr>
          <w:rFonts w:ascii="Helv" w:hAnsi="Helv" w:cs="Helv"/>
          <w:color w:val="000000"/>
          <w:sz w:val="20"/>
          <w:szCs w:val="20"/>
        </w:rPr>
        <w:t>popr</w:t>
      </w:r>
      <w:proofErr w:type="spellEnd"/>
      <w:r>
        <w:rPr>
          <w:rFonts w:ascii="Helv" w:hAnsi="Helv" w:cs="Helv"/>
          <w:color w:val="000000"/>
          <w:sz w:val="20"/>
          <w:szCs w:val="20"/>
        </w:rPr>
        <w:t>., 64/07, 33/08, 7/09, 88/09, 30/11, 49/12 in 106/12), se lahko uporabljajo do porabe zalog. Enako velja za listino Delovni nalog (</w:t>
      </w:r>
      <w:proofErr w:type="spellStart"/>
      <w:r>
        <w:rPr>
          <w:rFonts w:ascii="Helv" w:hAnsi="Helv" w:cs="Helv"/>
          <w:color w:val="000000"/>
          <w:sz w:val="20"/>
          <w:szCs w:val="20"/>
        </w:rPr>
        <w:t>Obr</w:t>
      </w:r>
      <w:proofErr w:type="spellEnd"/>
      <w:r>
        <w:rPr>
          <w:rFonts w:ascii="Helv" w:hAnsi="Helv" w:cs="Helv"/>
          <w:color w:val="000000"/>
          <w:sz w:val="20"/>
          <w:szCs w:val="20"/>
        </w:rPr>
        <w:t>. DN), ki pa se za napotovanje na fizioterapijo preneha uporabljati 1. januarja 2014.</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(2) Ne glede na prejšnji odstavek se od 25. oktobra 2013 dalje listine Recept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 Recept za osebno rabo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/02), Naročilnica za medicinsko tehnični pripomoček (</w:t>
      </w:r>
      <w:proofErr w:type="spellStart"/>
      <w:r>
        <w:rPr>
          <w:rFonts w:ascii="Helv" w:hAnsi="Helv" w:cs="Helv"/>
          <w:color w:val="000000"/>
          <w:sz w:val="20"/>
          <w:szCs w:val="20"/>
        </w:rPr>
        <w:t>Obr</w:t>
      </w:r>
      <w:proofErr w:type="spellEnd"/>
      <w:r>
        <w:rPr>
          <w:rFonts w:ascii="Helv" w:hAnsi="Helv" w:cs="Helv"/>
          <w:color w:val="000000"/>
          <w:sz w:val="20"/>
          <w:szCs w:val="20"/>
        </w:rPr>
        <w:t>. NAR-1) in Naročilnica za pripomoček za vid (</w:t>
      </w:r>
      <w:proofErr w:type="spellStart"/>
      <w:r>
        <w:rPr>
          <w:rFonts w:ascii="Helv" w:hAnsi="Helv" w:cs="Helv"/>
          <w:color w:val="000000"/>
          <w:sz w:val="20"/>
          <w:szCs w:val="20"/>
        </w:rPr>
        <w:t>Obr</w:t>
      </w:r>
      <w:proofErr w:type="spellEnd"/>
      <w:r>
        <w:rPr>
          <w:rFonts w:ascii="Helv" w:hAnsi="Helv" w:cs="Helv"/>
          <w:color w:val="000000"/>
          <w:sz w:val="20"/>
          <w:szCs w:val="20"/>
        </w:rPr>
        <w:t>. NAR-2) dopolnijo s podatki o identifikaciji zdravstvenega delavca, ki je predpisal zdravilo ali medicinski pripomoček, in sicer: neposredni kontaktni podatek (elektronska pošta in telefon z mednarodno dohodno številko) in službeni naslov (vključno z imenom zadevne države članice Evropske unije), če se navedene listine izdajo zavarovani osebi, ki namerava listine uporabiti v drugi državi članici Evropske unije.</w:t>
      </w:r>
    </w:p>
    <w:p w:rsidR="00371DC5" w:rsidRDefault="00371DC5" w:rsidP="00371DC5">
      <w:pPr>
        <w:autoSpaceDE w:val="0"/>
        <w:autoSpaceDN w:val="0"/>
        <w:adjustRightInd w:val="0"/>
        <w:spacing w:before="240" w:after="0" w:line="240" w:lineRule="auto"/>
        <w:ind w:left="85"/>
        <w:jc w:val="center"/>
        <w:rPr>
          <w:rFonts w:ascii="Helv" w:hAnsi="Helv" w:cs="Helv"/>
          <w:color w:val="000000"/>
          <w:sz w:val="20"/>
          <w:szCs w:val="20"/>
        </w:rPr>
      </w:pPr>
      <w:r>
        <w:rPr>
          <w:rFonts w:ascii="Helv" w:hAnsi="Helv" w:cs="Helv"/>
          <w:color w:val="000000"/>
          <w:sz w:val="20"/>
          <w:szCs w:val="20"/>
        </w:rPr>
        <w:t>7. člen</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Z dnem uveljavitve tega pravilnika preneha veljati Pravilnik o obrazcih in listinah za uresničevanje obveznega zdravstvenega zavarovanja (Uradni list RS, št. 129/04, 132/04, 21/05, 34/05, 98/06, 138/06, 30/08, 126/08 in 94/10).</w:t>
      </w:r>
    </w:p>
    <w:p w:rsidR="00371DC5" w:rsidRDefault="00371DC5" w:rsidP="00371DC5">
      <w:pPr>
        <w:autoSpaceDE w:val="0"/>
        <w:autoSpaceDN w:val="0"/>
        <w:adjustRightInd w:val="0"/>
        <w:spacing w:before="240" w:after="0" w:line="240" w:lineRule="auto"/>
        <w:ind w:left="85"/>
        <w:jc w:val="center"/>
        <w:rPr>
          <w:rFonts w:ascii="Helv" w:hAnsi="Helv" w:cs="Helv"/>
          <w:color w:val="000000"/>
          <w:sz w:val="20"/>
          <w:szCs w:val="20"/>
        </w:rPr>
      </w:pPr>
      <w:r>
        <w:rPr>
          <w:rFonts w:ascii="Helv" w:hAnsi="Helv" w:cs="Helv"/>
          <w:color w:val="000000"/>
          <w:sz w:val="20"/>
          <w:szCs w:val="20"/>
        </w:rPr>
        <w:t>8. člen</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Ta pravilnik začne veljati naslednji dan po objavi v Uradnem listu Republike Slovenije. Listine Recept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 Recept za osebno rabo (</w:t>
      </w:r>
      <w:proofErr w:type="spellStart"/>
      <w:r>
        <w:rPr>
          <w:rFonts w:ascii="Helv" w:hAnsi="Helv" w:cs="Helv"/>
          <w:color w:val="000000"/>
          <w:sz w:val="20"/>
          <w:szCs w:val="20"/>
        </w:rPr>
        <w:t>Obr</w:t>
      </w:r>
      <w:proofErr w:type="spellEnd"/>
      <w:r>
        <w:rPr>
          <w:rFonts w:ascii="Helv" w:hAnsi="Helv" w:cs="Helv"/>
          <w:color w:val="000000"/>
          <w:sz w:val="20"/>
          <w:szCs w:val="20"/>
        </w:rPr>
        <w:t xml:space="preserve">. </w:t>
      </w:r>
      <w:proofErr w:type="spellStart"/>
      <w:r>
        <w:rPr>
          <w:rFonts w:ascii="Helv" w:hAnsi="Helv" w:cs="Helv"/>
          <w:color w:val="000000"/>
          <w:sz w:val="20"/>
          <w:szCs w:val="20"/>
        </w:rPr>
        <w:t>Rp</w:t>
      </w:r>
      <w:proofErr w:type="spellEnd"/>
      <w:r>
        <w:rPr>
          <w:rFonts w:ascii="Helv" w:hAnsi="Helv" w:cs="Helv"/>
          <w:color w:val="000000"/>
          <w:sz w:val="20"/>
          <w:szCs w:val="20"/>
        </w:rPr>
        <w:t>-OR/03), Naročilnica za medicinski pripomoček (</w:t>
      </w:r>
      <w:proofErr w:type="spellStart"/>
      <w:r>
        <w:rPr>
          <w:rFonts w:ascii="Helv" w:hAnsi="Helv" w:cs="Helv"/>
          <w:color w:val="000000"/>
          <w:sz w:val="20"/>
          <w:szCs w:val="20"/>
        </w:rPr>
        <w:t>Obr</w:t>
      </w:r>
      <w:proofErr w:type="spellEnd"/>
      <w:r>
        <w:rPr>
          <w:rFonts w:ascii="Helv" w:hAnsi="Helv" w:cs="Helv"/>
          <w:color w:val="000000"/>
          <w:sz w:val="20"/>
          <w:szCs w:val="20"/>
        </w:rPr>
        <w:t>. NAR-1), Naročilnica za medicinski pripomoček za izboljšanje vida (</w:t>
      </w:r>
      <w:proofErr w:type="spellStart"/>
      <w:r>
        <w:rPr>
          <w:rFonts w:ascii="Helv" w:hAnsi="Helv" w:cs="Helv"/>
          <w:color w:val="000000"/>
          <w:sz w:val="20"/>
          <w:szCs w:val="20"/>
        </w:rPr>
        <w:t>Obr</w:t>
      </w:r>
      <w:proofErr w:type="spellEnd"/>
      <w:r>
        <w:rPr>
          <w:rFonts w:ascii="Helv" w:hAnsi="Helv" w:cs="Helv"/>
          <w:color w:val="000000"/>
          <w:sz w:val="20"/>
          <w:szCs w:val="20"/>
        </w:rPr>
        <w:t>. NAR-2), Nalog za prevoz (</w:t>
      </w:r>
      <w:proofErr w:type="spellStart"/>
      <w:r>
        <w:rPr>
          <w:rFonts w:ascii="Helv" w:hAnsi="Helv" w:cs="Helv"/>
          <w:color w:val="000000"/>
          <w:sz w:val="20"/>
          <w:szCs w:val="20"/>
        </w:rPr>
        <w:t>Obr</w:t>
      </w:r>
      <w:proofErr w:type="spellEnd"/>
      <w:r>
        <w:rPr>
          <w:rFonts w:ascii="Helv" w:hAnsi="Helv" w:cs="Helv"/>
          <w:color w:val="000000"/>
          <w:sz w:val="20"/>
          <w:szCs w:val="20"/>
        </w:rPr>
        <w:t>. NLG) Delovni nalog (</w:t>
      </w:r>
      <w:proofErr w:type="spellStart"/>
      <w:r>
        <w:rPr>
          <w:rFonts w:ascii="Helv" w:hAnsi="Helv" w:cs="Helv"/>
          <w:color w:val="000000"/>
          <w:sz w:val="20"/>
          <w:szCs w:val="20"/>
        </w:rPr>
        <w:t>Obr</w:t>
      </w:r>
      <w:proofErr w:type="spellEnd"/>
      <w:r>
        <w:rPr>
          <w:rFonts w:ascii="Helv" w:hAnsi="Helv" w:cs="Helv"/>
          <w:color w:val="000000"/>
          <w:sz w:val="20"/>
          <w:szCs w:val="20"/>
        </w:rPr>
        <w:t>. DN) in Delovni nalog za fizioterapijo (</w:t>
      </w:r>
      <w:proofErr w:type="spellStart"/>
      <w:r>
        <w:rPr>
          <w:rFonts w:ascii="Helv" w:hAnsi="Helv" w:cs="Helv"/>
          <w:color w:val="000000"/>
          <w:sz w:val="20"/>
          <w:szCs w:val="20"/>
        </w:rPr>
        <w:t>Obr</w:t>
      </w:r>
      <w:proofErr w:type="spellEnd"/>
      <w:r>
        <w:rPr>
          <w:rFonts w:ascii="Helv" w:hAnsi="Helv" w:cs="Helv"/>
          <w:color w:val="000000"/>
          <w:sz w:val="20"/>
          <w:szCs w:val="20"/>
        </w:rPr>
        <w:t>. DN FT) se začnejo uporabljati 1. januarja 2014.«.</w:t>
      </w:r>
    </w:p>
    <w:p w:rsidR="00371DC5" w:rsidRDefault="00371DC5" w:rsidP="00371DC5">
      <w:pPr>
        <w:autoSpaceDE w:val="0"/>
        <w:autoSpaceDN w:val="0"/>
        <w:adjustRightInd w:val="0"/>
        <w:spacing w:before="240" w:after="0" w:line="240" w:lineRule="auto"/>
        <w:ind w:left="85"/>
        <w:jc w:val="center"/>
        <w:rPr>
          <w:rFonts w:ascii="Helv" w:hAnsi="Helv" w:cs="Helv"/>
          <w:color w:val="000000"/>
          <w:sz w:val="20"/>
          <w:szCs w:val="20"/>
        </w:rPr>
      </w:pPr>
      <w:r>
        <w:rPr>
          <w:rFonts w:ascii="Helv" w:hAnsi="Helv" w:cs="Helv"/>
          <w:noProof/>
          <w:color w:val="000000"/>
          <w:sz w:val="20"/>
          <w:szCs w:val="20"/>
          <w:lang w:eastAsia="sl-SI"/>
        </w:rPr>
        <w:drawing>
          <wp:inline distT="0" distB="0" distL="0" distR="0">
            <wp:extent cx="723900" cy="222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22225"/>
                    </a:xfrm>
                    <a:prstGeom prst="rect">
                      <a:avLst/>
                    </a:prstGeom>
                    <a:noFill/>
                    <a:ln>
                      <a:noFill/>
                    </a:ln>
                  </pic:spPr>
                </pic:pic>
              </a:graphicData>
            </a:graphic>
          </wp:inline>
        </w:drawing>
      </w:r>
      <w:r>
        <w:rPr>
          <w:rFonts w:ascii="Helv" w:hAnsi="Helv" w:cs="Helv"/>
          <w:color w:val="000000"/>
          <w:sz w:val="20"/>
          <w:szCs w:val="20"/>
        </w:rPr>
        <w:t xml:space="preserve"> </w:t>
      </w:r>
    </w:p>
    <w:p w:rsidR="00371DC5" w:rsidRDefault="00371DC5" w:rsidP="00371DC5">
      <w:pPr>
        <w:autoSpaceDE w:val="0"/>
        <w:autoSpaceDN w:val="0"/>
        <w:adjustRightInd w:val="0"/>
        <w:spacing w:after="0" w:line="240" w:lineRule="auto"/>
        <w:ind w:left="85"/>
        <w:jc w:val="both"/>
        <w:rPr>
          <w:rFonts w:ascii="Helv" w:hAnsi="Helv" w:cs="Helv"/>
          <w:color w:val="000000"/>
          <w:sz w:val="20"/>
          <w:szCs w:val="20"/>
        </w:rPr>
      </w:pPr>
    </w:p>
    <w:p w:rsidR="00371DC5" w:rsidRDefault="00371DC5" w:rsidP="00371DC5">
      <w:pPr>
        <w:autoSpaceDE w:val="0"/>
        <w:autoSpaceDN w:val="0"/>
        <w:adjustRightInd w:val="0"/>
        <w:spacing w:before="240" w:after="240" w:line="240" w:lineRule="auto"/>
        <w:ind w:left="85"/>
        <w:jc w:val="both"/>
        <w:rPr>
          <w:rFonts w:ascii="Helv" w:hAnsi="Helv" w:cs="Helv"/>
          <w:b/>
          <w:bCs/>
          <w:color w:val="000000"/>
          <w:sz w:val="20"/>
          <w:szCs w:val="20"/>
        </w:rPr>
      </w:pPr>
      <w:r>
        <w:rPr>
          <w:rFonts w:ascii="Helv" w:hAnsi="Helv" w:cs="Helv"/>
          <w:b/>
          <w:bCs/>
          <w:color w:val="000000"/>
          <w:sz w:val="20"/>
          <w:szCs w:val="20"/>
        </w:rPr>
        <w:t xml:space="preserve">Pravilnik o spremembi in dopolnitvah Pravilnika o obrazcih in listinah za uresničevanje obveznega zdravstvenega zavarovanja (Uradni list RS, št. </w:t>
      </w:r>
      <w:hyperlink r:id="rId7" w:history="1">
        <w:r>
          <w:rPr>
            <w:rFonts w:ascii="Helv" w:hAnsi="Helv" w:cs="Helv"/>
            <w:color w:val="0000FF"/>
            <w:sz w:val="20"/>
            <w:szCs w:val="20"/>
            <w:u w:val="single"/>
          </w:rPr>
          <w:t>8/15</w:t>
        </w:r>
      </w:hyperlink>
      <w:r>
        <w:rPr>
          <w:rFonts w:ascii="Helv" w:hAnsi="Helv" w:cs="Helv"/>
          <w:b/>
          <w:bCs/>
          <w:color w:val="000000"/>
          <w:sz w:val="20"/>
          <w:szCs w:val="20"/>
        </w:rPr>
        <w:t>) vsebuje naslednjo končno določbo:</w:t>
      </w:r>
    </w:p>
    <w:p w:rsidR="00371DC5" w:rsidRDefault="00371DC5" w:rsidP="00371DC5">
      <w:pPr>
        <w:autoSpaceDE w:val="0"/>
        <w:autoSpaceDN w:val="0"/>
        <w:adjustRightInd w:val="0"/>
        <w:spacing w:before="240" w:after="0" w:line="240" w:lineRule="auto"/>
        <w:ind w:left="85"/>
        <w:jc w:val="center"/>
        <w:rPr>
          <w:rFonts w:ascii="Helv" w:hAnsi="Helv" w:cs="Helv"/>
          <w:color w:val="000000"/>
          <w:sz w:val="20"/>
          <w:szCs w:val="20"/>
        </w:rPr>
      </w:pPr>
      <w:r>
        <w:rPr>
          <w:rFonts w:ascii="Helv" w:hAnsi="Helv" w:cs="Helv"/>
          <w:color w:val="000000"/>
          <w:sz w:val="20"/>
          <w:szCs w:val="20"/>
        </w:rPr>
        <w:t>»KONČNA DOLOČBA</w:t>
      </w:r>
    </w:p>
    <w:p w:rsidR="00371DC5" w:rsidRDefault="00371DC5" w:rsidP="00371DC5">
      <w:pPr>
        <w:autoSpaceDE w:val="0"/>
        <w:autoSpaceDN w:val="0"/>
        <w:adjustRightInd w:val="0"/>
        <w:spacing w:before="240" w:after="0" w:line="240" w:lineRule="auto"/>
        <w:ind w:left="85"/>
        <w:jc w:val="center"/>
        <w:rPr>
          <w:rFonts w:ascii="Helv" w:hAnsi="Helv" w:cs="Helv"/>
          <w:color w:val="000000"/>
          <w:sz w:val="20"/>
          <w:szCs w:val="20"/>
        </w:rPr>
      </w:pPr>
      <w:r>
        <w:rPr>
          <w:rFonts w:ascii="Helv" w:hAnsi="Helv" w:cs="Helv"/>
          <w:color w:val="000000"/>
          <w:sz w:val="20"/>
          <w:szCs w:val="20"/>
        </w:rPr>
        <w:lastRenderedPageBreak/>
        <w:t>3. člen</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r>
        <w:rPr>
          <w:rFonts w:ascii="Helv" w:hAnsi="Helv" w:cs="Helv"/>
          <w:color w:val="000000"/>
          <w:sz w:val="20"/>
          <w:szCs w:val="20"/>
        </w:rPr>
        <w:t>Ta pravilnik začne veljati naslednji dan po objavi v Uradnem listu Republike Slovenije.«.</w:t>
      </w:r>
    </w:p>
    <w:p w:rsidR="00371DC5" w:rsidRDefault="00371DC5" w:rsidP="00371DC5">
      <w:pPr>
        <w:autoSpaceDE w:val="0"/>
        <w:autoSpaceDN w:val="0"/>
        <w:adjustRightInd w:val="0"/>
        <w:spacing w:before="240" w:after="0" w:line="240" w:lineRule="auto"/>
        <w:ind w:left="85"/>
        <w:jc w:val="both"/>
        <w:rPr>
          <w:rFonts w:ascii="Helv" w:hAnsi="Helv" w:cs="Helv"/>
          <w:color w:val="000000"/>
          <w:sz w:val="20"/>
          <w:szCs w:val="20"/>
        </w:rPr>
      </w:pPr>
    </w:p>
    <w:p w:rsidR="00371DC5" w:rsidRDefault="00371DC5" w:rsidP="00371DC5">
      <w:pPr>
        <w:autoSpaceDE w:val="0"/>
        <w:autoSpaceDN w:val="0"/>
        <w:adjustRightInd w:val="0"/>
        <w:spacing w:after="0" w:line="240" w:lineRule="auto"/>
        <w:ind w:left="85"/>
        <w:rPr>
          <w:rFonts w:ascii="Helv" w:hAnsi="Helv" w:cs="Helv"/>
          <w:color w:val="000000"/>
          <w:sz w:val="20"/>
          <w:szCs w:val="20"/>
        </w:rPr>
      </w:pPr>
      <w:r>
        <w:rPr>
          <w:rFonts w:ascii="Helv" w:hAnsi="Helv" w:cs="Helv"/>
          <w:color w:val="000000"/>
          <w:sz w:val="20"/>
          <w:szCs w:val="20"/>
        </w:rPr>
        <w:t>Št.: 9001-21/2014-DI/16</w:t>
      </w:r>
    </w:p>
    <w:p w:rsidR="00371DC5" w:rsidRDefault="00371DC5" w:rsidP="00371DC5">
      <w:pPr>
        <w:autoSpaceDE w:val="0"/>
        <w:autoSpaceDN w:val="0"/>
        <w:adjustRightInd w:val="0"/>
        <w:spacing w:after="0" w:line="240" w:lineRule="auto"/>
        <w:ind w:left="85"/>
        <w:rPr>
          <w:rFonts w:ascii="Helv" w:hAnsi="Helv" w:cs="Helv"/>
          <w:color w:val="000000"/>
          <w:sz w:val="20"/>
          <w:szCs w:val="20"/>
        </w:rPr>
      </w:pPr>
      <w:r>
        <w:rPr>
          <w:rFonts w:ascii="Helv" w:hAnsi="Helv" w:cs="Helv"/>
          <w:color w:val="000000"/>
          <w:sz w:val="20"/>
          <w:szCs w:val="20"/>
        </w:rPr>
        <w:t xml:space="preserve">Ljubljana, dne 20. novembra 2014 </w:t>
      </w:r>
    </w:p>
    <w:p w:rsidR="00371DC5" w:rsidRDefault="00371DC5" w:rsidP="00371DC5">
      <w:pPr>
        <w:autoSpaceDE w:val="0"/>
        <w:autoSpaceDN w:val="0"/>
        <w:adjustRightInd w:val="0"/>
        <w:spacing w:after="0" w:line="240" w:lineRule="auto"/>
        <w:ind w:left="85"/>
        <w:rPr>
          <w:rFonts w:ascii="Helv" w:hAnsi="Helv" w:cs="Helv"/>
          <w:color w:val="000000"/>
          <w:sz w:val="20"/>
          <w:szCs w:val="20"/>
        </w:rPr>
      </w:pPr>
      <w:r>
        <w:rPr>
          <w:rFonts w:ascii="Helv" w:hAnsi="Helv" w:cs="Helv"/>
          <w:color w:val="000000"/>
          <w:sz w:val="20"/>
          <w:szCs w:val="20"/>
        </w:rPr>
        <w:t>EVA 2014-2711-0066</w:t>
      </w:r>
    </w:p>
    <w:p w:rsidR="00371DC5" w:rsidRDefault="00371DC5" w:rsidP="00371DC5">
      <w:pPr>
        <w:autoSpaceDE w:val="0"/>
        <w:autoSpaceDN w:val="0"/>
        <w:adjustRightInd w:val="0"/>
        <w:spacing w:after="0" w:line="240" w:lineRule="auto"/>
        <w:ind w:left="85"/>
        <w:rPr>
          <w:rFonts w:ascii="Helv" w:hAnsi="Helv" w:cs="Helv"/>
          <w:color w:val="000000"/>
          <w:sz w:val="20"/>
          <w:szCs w:val="20"/>
        </w:rPr>
      </w:pPr>
    </w:p>
    <w:p w:rsidR="00371DC5" w:rsidRDefault="00371DC5" w:rsidP="00371DC5">
      <w:pPr>
        <w:autoSpaceDE w:val="0"/>
        <w:autoSpaceDN w:val="0"/>
        <w:adjustRightInd w:val="0"/>
        <w:spacing w:after="0" w:line="240" w:lineRule="auto"/>
        <w:ind w:left="85"/>
        <w:rPr>
          <w:rFonts w:ascii="Helv" w:hAnsi="Helv" w:cs="Helv"/>
          <w:color w:val="000000"/>
          <w:sz w:val="20"/>
          <w:szCs w:val="20"/>
        </w:rPr>
      </w:pPr>
    </w:p>
    <w:p w:rsidR="00371DC5" w:rsidRDefault="00371DC5" w:rsidP="00371DC5">
      <w:pPr>
        <w:autoSpaceDE w:val="0"/>
        <w:autoSpaceDN w:val="0"/>
        <w:adjustRightInd w:val="0"/>
        <w:spacing w:after="0" w:line="240" w:lineRule="auto"/>
        <w:ind w:left="85"/>
        <w:jc w:val="center"/>
        <w:rPr>
          <w:rFonts w:ascii="Helv" w:hAnsi="Helv" w:cs="Helv"/>
          <w:color w:val="000000"/>
          <w:sz w:val="20"/>
          <w:szCs w:val="20"/>
        </w:rPr>
      </w:pPr>
      <w:r>
        <w:rPr>
          <w:rFonts w:ascii="Helv" w:hAnsi="Helv" w:cs="Helv"/>
          <w:color w:val="000000"/>
          <w:sz w:val="20"/>
          <w:szCs w:val="20"/>
        </w:rPr>
        <w:t xml:space="preserve">    Predsednica Upravnega odbora</w:t>
      </w:r>
    </w:p>
    <w:p w:rsidR="00371DC5" w:rsidRDefault="00371DC5" w:rsidP="00371DC5">
      <w:pPr>
        <w:autoSpaceDE w:val="0"/>
        <w:autoSpaceDN w:val="0"/>
        <w:adjustRightInd w:val="0"/>
        <w:spacing w:after="0" w:line="240" w:lineRule="auto"/>
        <w:ind w:left="85"/>
        <w:jc w:val="center"/>
        <w:rPr>
          <w:rFonts w:ascii="Helv" w:hAnsi="Helv" w:cs="Helv"/>
          <w:color w:val="000000"/>
          <w:sz w:val="20"/>
          <w:szCs w:val="20"/>
        </w:rPr>
      </w:pPr>
      <w:r>
        <w:rPr>
          <w:rFonts w:ascii="Helv" w:hAnsi="Helv" w:cs="Helv"/>
          <w:color w:val="000000"/>
          <w:sz w:val="20"/>
          <w:szCs w:val="20"/>
        </w:rPr>
        <w:t xml:space="preserve">     Zavoda za zdravstveno zavarovanje Slovenije </w:t>
      </w:r>
    </w:p>
    <w:p w:rsidR="00371DC5" w:rsidRDefault="00371DC5" w:rsidP="00371DC5">
      <w:pPr>
        <w:autoSpaceDE w:val="0"/>
        <w:autoSpaceDN w:val="0"/>
        <w:adjustRightInd w:val="0"/>
        <w:spacing w:after="0" w:line="240" w:lineRule="auto"/>
        <w:ind w:left="85"/>
        <w:jc w:val="center"/>
        <w:rPr>
          <w:rFonts w:ascii="Helv" w:hAnsi="Helv" w:cs="Helv"/>
          <w:color w:val="000000"/>
          <w:sz w:val="20"/>
          <w:szCs w:val="20"/>
        </w:rPr>
      </w:pPr>
      <w:r>
        <w:rPr>
          <w:rFonts w:ascii="Helv" w:hAnsi="Helv" w:cs="Helv"/>
          <w:color w:val="000000"/>
          <w:sz w:val="20"/>
          <w:szCs w:val="20"/>
        </w:rPr>
        <w:t xml:space="preserve">   Lučka </w:t>
      </w:r>
      <w:proofErr w:type="spellStart"/>
      <w:r>
        <w:rPr>
          <w:rFonts w:ascii="Helv" w:hAnsi="Helv" w:cs="Helv"/>
          <w:color w:val="000000"/>
          <w:sz w:val="20"/>
          <w:szCs w:val="20"/>
        </w:rPr>
        <w:t>Böhm</w:t>
      </w:r>
      <w:proofErr w:type="spellEnd"/>
      <w:r>
        <w:rPr>
          <w:rFonts w:ascii="Helv" w:hAnsi="Helv" w:cs="Helv"/>
          <w:color w:val="000000"/>
          <w:sz w:val="20"/>
          <w:szCs w:val="20"/>
        </w:rPr>
        <w:t xml:space="preserve"> </w:t>
      </w:r>
    </w:p>
    <w:p w:rsidR="00371DC5" w:rsidRDefault="00371DC5" w:rsidP="00371DC5">
      <w:pPr>
        <w:autoSpaceDE w:val="0"/>
        <w:autoSpaceDN w:val="0"/>
        <w:adjustRightInd w:val="0"/>
        <w:spacing w:after="0" w:line="240" w:lineRule="auto"/>
        <w:ind w:left="85"/>
        <w:jc w:val="center"/>
        <w:rPr>
          <w:rFonts w:ascii="Helv" w:hAnsi="Helv" w:cs="Helv"/>
          <w:color w:val="000000"/>
          <w:sz w:val="20"/>
          <w:szCs w:val="20"/>
        </w:rPr>
      </w:pPr>
    </w:p>
    <w:p w:rsidR="00DC2055" w:rsidRDefault="00DC2055">
      <w:bookmarkStart w:id="0" w:name="_GoBack"/>
      <w:bookmarkEnd w:id="0"/>
    </w:p>
    <w:sectPr w:rsidR="00DC2055" w:rsidSect="0089022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C5"/>
    <w:rsid w:val="00371DC5"/>
    <w:rsid w:val="00DC20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71DC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1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71DC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1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urid=20152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radni-list.si/1/objava.jsp?urlurid=2013377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BEF555BB</Template>
  <TotalTime>1</TotalTime>
  <Pages>4</Pages>
  <Words>1372</Words>
  <Characters>7822</Characters>
  <Application>Microsoft Office Word</Application>
  <DocSecurity>0</DocSecurity>
  <Lines>65</Lines>
  <Paragraphs>18</Paragraphs>
  <ScaleCrop>false</ScaleCrop>
  <Company>ZZZS</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Puketa-Kocijančić</dc:creator>
  <cp:lastModifiedBy>Tatjana Puketa-Kocijančić</cp:lastModifiedBy>
  <cp:revision>1</cp:revision>
  <dcterms:created xsi:type="dcterms:W3CDTF">2015-09-29T12:59:00Z</dcterms:created>
  <dcterms:modified xsi:type="dcterms:W3CDTF">2015-09-29T13:00:00Z</dcterms:modified>
</cp:coreProperties>
</file>