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4C77" w14:textId="28AF6648" w:rsidR="00657A15" w:rsidRPr="00A166C1" w:rsidRDefault="00657A15" w:rsidP="00A166C1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 podlagi </w:t>
      </w:r>
      <w:r w:rsidR="00843356">
        <w:rPr>
          <w:rFonts w:asciiTheme="minorHAnsi" w:hAnsiTheme="minorHAnsi" w:cstheme="minorHAnsi"/>
          <w:sz w:val="22"/>
          <w:szCs w:val="22"/>
        </w:rPr>
        <w:t>šestega</w:t>
      </w:r>
      <w:r w:rsidRPr="00A166C1">
        <w:rPr>
          <w:rFonts w:asciiTheme="minorHAnsi" w:hAnsiTheme="minorHAnsi" w:cstheme="minorHAnsi"/>
          <w:sz w:val="22"/>
          <w:szCs w:val="22"/>
        </w:rPr>
        <w:t xml:space="preserve"> odstavka 112. člena Pravil obveznega zdravstvenega zavarovanja (Uradni list RS, št. 30/03 - prečiščeno besedilo, 35/03 -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popr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., 78/03, 84/04, 44/05, 86/06, 90/06 -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popr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., 64/07, 33/08, 71/09, 7/09, 88/09, 30/11, 49/12, 106/12, 99/13 –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>-C, 25/14</w:t>
      </w:r>
      <w:r w:rsidR="00DE383F" w:rsidRPr="00A166C1">
        <w:rPr>
          <w:rFonts w:asciiTheme="minorHAnsi" w:hAnsiTheme="minorHAnsi" w:cstheme="minorHAnsi"/>
          <w:sz w:val="22"/>
          <w:szCs w:val="22"/>
        </w:rPr>
        <w:t>,</w:t>
      </w:r>
      <w:r w:rsidRPr="00A166C1">
        <w:rPr>
          <w:rFonts w:asciiTheme="minorHAnsi" w:hAnsiTheme="minorHAnsi" w:cstheme="minorHAnsi"/>
          <w:sz w:val="22"/>
          <w:szCs w:val="22"/>
        </w:rPr>
        <w:t xml:space="preserve"> 85/14</w:t>
      </w:r>
      <w:r w:rsidR="00DE383F" w:rsidRPr="00A166C1">
        <w:rPr>
          <w:rFonts w:asciiTheme="minorHAnsi" w:hAnsiTheme="minorHAnsi" w:cstheme="minorHAnsi"/>
          <w:sz w:val="22"/>
          <w:szCs w:val="22"/>
        </w:rPr>
        <w:t xml:space="preserve"> in 64/18</w:t>
      </w:r>
      <w:r w:rsidRPr="00A166C1">
        <w:rPr>
          <w:rFonts w:asciiTheme="minorHAnsi" w:hAnsiTheme="minorHAnsi" w:cstheme="minorHAnsi"/>
          <w:sz w:val="22"/>
          <w:szCs w:val="22"/>
        </w:rPr>
        <w:t>)</w:t>
      </w:r>
      <w:r w:rsidR="00843356">
        <w:rPr>
          <w:rFonts w:asciiTheme="minorHAnsi" w:hAnsiTheme="minorHAnsi" w:cstheme="minorHAnsi"/>
          <w:sz w:val="22"/>
          <w:szCs w:val="22"/>
        </w:rPr>
        <w:t xml:space="preserve"> in sklepa Upravnega odbora Zavoda za zdravstveno zavarovanje Slovenije številka 9001-6/2019-DI/16 z dne 17.4.2019</w:t>
      </w:r>
      <w:r w:rsidRPr="00A166C1">
        <w:rPr>
          <w:rFonts w:asciiTheme="minorHAnsi" w:hAnsiTheme="minorHAnsi" w:cstheme="minorHAnsi"/>
          <w:sz w:val="22"/>
          <w:szCs w:val="22"/>
        </w:rPr>
        <w:t xml:space="preserve">, je </w:t>
      </w:r>
      <w:r w:rsidR="00843356">
        <w:rPr>
          <w:rFonts w:asciiTheme="minorHAnsi" w:hAnsiTheme="minorHAnsi" w:cstheme="minorHAnsi"/>
          <w:sz w:val="22"/>
          <w:szCs w:val="22"/>
        </w:rPr>
        <w:t>generalni direktor Zavoda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843356">
        <w:rPr>
          <w:rFonts w:asciiTheme="minorHAnsi" w:hAnsiTheme="minorHAnsi" w:cstheme="minorHAnsi"/>
          <w:sz w:val="22"/>
          <w:szCs w:val="22"/>
        </w:rPr>
        <w:t xml:space="preserve">za zdravstveno zavarovanje Slovenije </w:t>
      </w:r>
      <w:r w:rsidRPr="00A166C1">
        <w:rPr>
          <w:rFonts w:asciiTheme="minorHAnsi" w:hAnsiTheme="minorHAnsi" w:cstheme="minorHAnsi"/>
          <w:sz w:val="22"/>
          <w:szCs w:val="22"/>
        </w:rPr>
        <w:t>sprejel</w:t>
      </w:r>
    </w:p>
    <w:p w14:paraId="15E51DAA" w14:textId="77777777" w:rsidR="00657A15" w:rsidRPr="00657A15" w:rsidRDefault="00657A15" w:rsidP="00657A15">
      <w:pPr>
        <w:spacing w:before="240"/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14:paraId="4F9802CF" w14:textId="424824A2" w:rsidR="004830C5" w:rsidRPr="00A166C1" w:rsidRDefault="00657A15" w:rsidP="00657A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b/>
          <w:sz w:val="22"/>
          <w:szCs w:val="22"/>
        </w:rPr>
        <w:t>S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>klep o določitvi cen standardn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ih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material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ov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081E44" w14:textId="0F2959D3" w:rsidR="00657A15" w:rsidRDefault="00292500" w:rsidP="00657A15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spacing w:val="10"/>
          <w:sz w:val="22"/>
          <w:szCs w:val="22"/>
        </w:rPr>
        <w:t>za zobozdravstvene storitve</w:t>
      </w:r>
    </w:p>
    <w:p w14:paraId="19711F68" w14:textId="370865F4" w:rsidR="00657A15" w:rsidRPr="00A166C1" w:rsidRDefault="00657A15" w:rsidP="004830C5">
      <w:pPr>
        <w:numPr>
          <w:ilvl w:val="0"/>
          <w:numId w:val="17"/>
        </w:num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CE8C7C" w14:textId="6E1FC806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Standardn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, ki </w:t>
      </w:r>
      <w:r w:rsidR="00964A94" w:rsidRPr="00A166C1">
        <w:rPr>
          <w:rFonts w:asciiTheme="minorHAnsi" w:hAnsiTheme="minorHAnsi" w:cstheme="minorHAnsi"/>
          <w:sz w:val="22"/>
          <w:szCs w:val="22"/>
        </w:rPr>
        <w:t>jo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zagotavlja obvezno zdravstveno zavarova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nje za vlite zalivke je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zlitina, za prevleke,</w:t>
      </w:r>
      <w:r w:rsidRPr="00A166C1">
        <w:rPr>
          <w:rFonts w:asciiTheme="minorHAnsi" w:hAnsiTheme="minorHAnsi" w:cstheme="minorHAnsi"/>
          <w:sz w:val="22"/>
          <w:szCs w:val="22"/>
        </w:rPr>
        <w:t xml:space="preserve"> mostičke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ter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nazidke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ali koreninske kapice z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</w:t>
      </w:r>
      <w:r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, za dvojne prevleke </w:t>
      </w:r>
      <w:r w:rsidR="00964A94" w:rsidRPr="00A166C1">
        <w:rPr>
          <w:rFonts w:asciiTheme="minorHAnsi" w:hAnsiTheme="minorHAnsi" w:cstheme="minorHAnsi"/>
          <w:sz w:val="22"/>
          <w:szCs w:val="22"/>
        </w:rPr>
        <w:t>je žlahtna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64A94" w:rsidRPr="00A166C1">
        <w:rPr>
          <w:rFonts w:asciiTheme="minorHAnsi" w:hAnsiTheme="minorHAnsi" w:cstheme="minorHAnsi"/>
          <w:sz w:val="22"/>
          <w:szCs w:val="22"/>
        </w:rPr>
        <w:t>zlitine</w:t>
      </w:r>
      <w:r w:rsidRPr="00A166C1">
        <w:rPr>
          <w:rFonts w:asciiTheme="minorHAnsi" w:hAnsiTheme="minorHAnsi" w:cstheme="minorHAnsi"/>
          <w:sz w:val="22"/>
          <w:szCs w:val="22"/>
        </w:rPr>
        <w:t>, ki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najcenejš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 tržišču.</w:t>
      </w:r>
    </w:p>
    <w:p w14:paraId="45F0314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A9EA45E" w14:textId="7DE7D65E" w:rsidR="00803CA9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Cen</w:t>
      </w:r>
      <w:r w:rsidR="00803CA9" w:rsidRPr="00A166C1">
        <w:rPr>
          <w:rFonts w:asciiTheme="minorHAnsi" w:hAnsiTheme="minorHAnsi" w:cstheme="minorHAnsi"/>
          <w:sz w:val="22"/>
          <w:szCs w:val="22"/>
        </w:rPr>
        <w:t>e</w:t>
      </w:r>
      <w:r w:rsidRPr="00A166C1">
        <w:rPr>
          <w:rFonts w:asciiTheme="minorHAnsi" w:hAnsiTheme="minorHAnsi" w:cstheme="minorHAnsi"/>
          <w:sz w:val="22"/>
          <w:szCs w:val="22"/>
        </w:rPr>
        <w:t xml:space="preserve"> standardne zlitine iz 1. člena, ki j</w:t>
      </w:r>
      <w:r w:rsidR="004830C5" w:rsidRPr="00A166C1">
        <w:rPr>
          <w:rFonts w:asciiTheme="minorHAnsi" w:hAnsiTheme="minorHAnsi" w:cstheme="minorHAnsi"/>
          <w:sz w:val="22"/>
          <w:szCs w:val="22"/>
        </w:rPr>
        <w:t>ih</w:t>
      </w:r>
      <w:r w:rsidRPr="00A166C1">
        <w:rPr>
          <w:rFonts w:asciiTheme="minorHAnsi" w:hAnsiTheme="minorHAnsi" w:cstheme="minorHAnsi"/>
          <w:sz w:val="22"/>
          <w:szCs w:val="22"/>
        </w:rPr>
        <w:t xml:space="preserve"> lahko zaračunajo izvajalci Zavodu (vključno z DDV) znaša</w:t>
      </w:r>
      <w:r w:rsidR="00803CA9" w:rsidRPr="00A166C1">
        <w:rPr>
          <w:rFonts w:asciiTheme="minorHAnsi" w:hAnsiTheme="minorHAnsi" w:cstheme="minorHAnsi"/>
          <w:sz w:val="22"/>
          <w:szCs w:val="22"/>
        </w:rPr>
        <w:t>jo:</w:t>
      </w:r>
    </w:p>
    <w:p w14:paraId="23147980" w14:textId="02447450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vlita zalivka -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3A2A71">
        <w:rPr>
          <w:rFonts w:asciiTheme="minorHAnsi" w:hAnsiTheme="minorHAnsi" w:cstheme="minorHAnsi"/>
          <w:sz w:val="22"/>
          <w:szCs w:val="22"/>
        </w:rPr>
        <w:t>36,</w:t>
      </w:r>
      <w:r w:rsidR="001E55FA">
        <w:rPr>
          <w:rFonts w:asciiTheme="minorHAnsi" w:hAnsiTheme="minorHAnsi" w:cstheme="minorHAnsi"/>
          <w:sz w:val="22"/>
          <w:szCs w:val="22"/>
        </w:rPr>
        <w:t>60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evra za gram,</w:t>
      </w:r>
    </w:p>
    <w:p w14:paraId="6385E4B0" w14:textId="6FF3D7EE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prevleka in mostič</w:t>
      </w:r>
      <w:r w:rsidR="002E4A47">
        <w:rPr>
          <w:rFonts w:asciiTheme="minorHAnsi" w:hAnsiTheme="minorHAnsi" w:cstheme="minorHAnsi"/>
          <w:sz w:val="22"/>
          <w:szCs w:val="22"/>
        </w:rPr>
        <w:t xml:space="preserve">ek – </w:t>
      </w:r>
      <w:proofErr w:type="spellStart"/>
      <w:r w:rsidR="002E4A47">
        <w:rPr>
          <w:rFonts w:asciiTheme="minorHAnsi" w:hAnsiTheme="minorHAnsi" w:cstheme="minorHAnsi"/>
          <w:sz w:val="22"/>
          <w:szCs w:val="22"/>
        </w:rPr>
        <w:t>srebropaladijeva</w:t>
      </w:r>
      <w:proofErr w:type="spellEnd"/>
      <w:r w:rsidR="002E4A47">
        <w:rPr>
          <w:rFonts w:asciiTheme="minorHAnsi" w:hAnsiTheme="minorHAnsi" w:cstheme="minorHAnsi"/>
          <w:sz w:val="22"/>
          <w:szCs w:val="22"/>
        </w:rPr>
        <w:t xml:space="preserve"> zlitina </w:t>
      </w:r>
      <w:r w:rsidR="003A2A71">
        <w:rPr>
          <w:rFonts w:asciiTheme="minorHAnsi" w:hAnsiTheme="minorHAnsi" w:cstheme="minorHAnsi"/>
          <w:sz w:val="22"/>
          <w:szCs w:val="22"/>
        </w:rPr>
        <w:t>25,01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22A30ED4" w14:textId="24E7D898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dvojna prevleka – žlahtna zlitina </w:t>
      </w:r>
      <w:r w:rsidR="003A2A71">
        <w:rPr>
          <w:rFonts w:asciiTheme="minorHAnsi" w:hAnsiTheme="minorHAnsi" w:cstheme="minorHAnsi"/>
          <w:sz w:val="22"/>
          <w:szCs w:val="22"/>
        </w:rPr>
        <w:t>4</w:t>
      </w:r>
      <w:r w:rsidR="00A21A02">
        <w:rPr>
          <w:rFonts w:asciiTheme="minorHAnsi" w:hAnsiTheme="minorHAnsi" w:cstheme="minorHAnsi"/>
          <w:sz w:val="22"/>
          <w:szCs w:val="22"/>
        </w:rPr>
        <w:t>2,70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647C9B27" w14:textId="4EE518D1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nadzidek z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ali koreninska kapica z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3A2A71">
        <w:rPr>
          <w:rFonts w:asciiTheme="minorHAnsi" w:hAnsiTheme="minorHAnsi" w:cstheme="minorHAnsi"/>
          <w:sz w:val="22"/>
          <w:szCs w:val="22"/>
        </w:rPr>
        <w:t>25,01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gram.</w:t>
      </w:r>
    </w:p>
    <w:p w14:paraId="1B591397" w14:textId="468F7698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Pri tem izvajalci lahko zaračunajo Zavodu 2 grama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</w:t>
      </w:r>
      <w:r w:rsidR="00803CA9"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zlitine po členu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,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4 grame žlahtne zlitine po konusni ali teleskopski </w:t>
      </w:r>
      <w:r w:rsidR="004830C5" w:rsidRPr="00A166C1">
        <w:rPr>
          <w:rFonts w:asciiTheme="minorHAnsi" w:hAnsiTheme="minorHAnsi" w:cstheme="minorHAnsi"/>
          <w:sz w:val="22"/>
          <w:szCs w:val="22"/>
        </w:rPr>
        <w:t>prevleki (zunanja in notranja) oziroma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1 gram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žlahtne zlitine </w:t>
      </w:r>
      <w:r w:rsidR="00803CA9" w:rsidRPr="00A166C1">
        <w:rPr>
          <w:rFonts w:asciiTheme="minorHAnsi" w:hAnsiTheme="minorHAnsi" w:cstheme="minorHAnsi"/>
          <w:sz w:val="22"/>
          <w:szCs w:val="22"/>
        </w:rPr>
        <w:t>po galvansko izdelani zunanji prevleki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515B5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296655" w14:textId="01F3994F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Ta sklep velja in se uporablja za protetična dela, ki jih izv</w:t>
      </w:r>
      <w:r w:rsidR="002E4A47">
        <w:rPr>
          <w:rFonts w:asciiTheme="minorHAnsi" w:hAnsiTheme="minorHAnsi" w:cstheme="minorHAnsi"/>
          <w:sz w:val="22"/>
          <w:szCs w:val="22"/>
        </w:rPr>
        <w:t xml:space="preserve">ajalci obračunajo Zavodu od 1. 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3A2A71">
        <w:rPr>
          <w:rFonts w:asciiTheme="minorHAnsi" w:hAnsiTheme="minorHAnsi" w:cstheme="minorHAnsi"/>
          <w:sz w:val="22"/>
          <w:szCs w:val="22"/>
        </w:rPr>
        <w:t>20</w:t>
      </w:r>
      <w:r w:rsidRPr="00A166C1">
        <w:rPr>
          <w:rFonts w:asciiTheme="minorHAnsi" w:hAnsiTheme="minorHAnsi" w:cstheme="minorHAnsi"/>
          <w:sz w:val="22"/>
          <w:szCs w:val="22"/>
        </w:rPr>
        <w:t xml:space="preserve"> dalje. S pričetkom veljavnosti tega sklepa prene</w:t>
      </w:r>
      <w:r w:rsidR="00843356">
        <w:rPr>
          <w:rFonts w:asciiTheme="minorHAnsi" w:hAnsiTheme="minorHAnsi" w:cstheme="minorHAnsi"/>
          <w:sz w:val="22"/>
          <w:szCs w:val="22"/>
        </w:rPr>
        <w:t xml:space="preserve">ha veljati sklep št. </w:t>
      </w:r>
      <w:r w:rsidR="003A2A71">
        <w:rPr>
          <w:rFonts w:asciiTheme="minorHAnsi" w:hAnsiTheme="minorHAnsi" w:cstheme="minorHAnsi"/>
          <w:sz w:val="22"/>
          <w:szCs w:val="22"/>
        </w:rPr>
        <w:t>020-1/2019</w:t>
      </w:r>
      <w:r w:rsidRPr="00A166C1">
        <w:rPr>
          <w:rFonts w:asciiTheme="minorHAnsi" w:hAnsiTheme="minorHAnsi" w:cstheme="minorHAnsi"/>
          <w:sz w:val="22"/>
          <w:szCs w:val="22"/>
        </w:rPr>
        <w:t>-DI/</w:t>
      </w:r>
      <w:r w:rsidR="003A2A71">
        <w:rPr>
          <w:rFonts w:asciiTheme="minorHAnsi" w:hAnsiTheme="minorHAnsi" w:cstheme="minorHAnsi"/>
          <w:sz w:val="22"/>
          <w:szCs w:val="22"/>
        </w:rPr>
        <w:t>21</w:t>
      </w:r>
      <w:r w:rsidRPr="00A166C1">
        <w:rPr>
          <w:rFonts w:asciiTheme="minorHAnsi" w:hAnsiTheme="minorHAnsi" w:cstheme="minorHAnsi"/>
          <w:sz w:val="22"/>
          <w:szCs w:val="22"/>
        </w:rPr>
        <w:t xml:space="preserve"> z dne, </w:t>
      </w:r>
      <w:r w:rsidR="003A2A71">
        <w:rPr>
          <w:rFonts w:asciiTheme="minorHAnsi" w:hAnsiTheme="minorHAnsi" w:cstheme="minorHAnsi"/>
          <w:sz w:val="22"/>
          <w:szCs w:val="22"/>
        </w:rPr>
        <w:t>29. 7</w:t>
      </w:r>
      <w:r w:rsidRPr="00A166C1">
        <w:rPr>
          <w:rFonts w:asciiTheme="minorHAnsi" w:hAnsiTheme="minorHAnsi" w:cstheme="minorHAnsi"/>
          <w:sz w:val="22"/>
          <w:szCs w:val="22"/>
        </w:rPr>
        <w:t>. 201</w:t>
      </w:r>
      <w:r w:rsidR="00843356">
        <w:rPr>
          <w:rFonts w:asciiTheme="minorHAnsi" w:hAnsiTheme="minorHAnsi" w:cstheme="minorHAnsi"/>
          <w:sz w:val="22"/>
          <w:szCs w:val="22"/>
        </w:rPr>
        <w:t>9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</w:p>
    <w:p w14:paraId="007692D9" w14:textId="3EE6F312" w:rsidR="00CC2FF0" w:rsidRDefault="00CC2FF0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7D95F" w14:textId="77777777" w:rsidR="004830C5" w:rsidRPr="00657A15" w:rsidRDefault="004830C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C2CA7" w14:textId="7E7D28A6" w:rsidR="00657A15" w:rsidRPr="00A166C1" w:rsidRDefault="00E27C39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Številka: </w:t>
      </w:r>
      <w:r w:rsidR="006E2DB5">
        <w:rPr>
          <w:rFonts w:asciiTheme="minorHAnsi" w:hAnsiTheme="minorHAnsi" w:cstheme="minorHAnsi"/>
          <w:sz w:val="22"/>
          <w:szCs w:val="22"/>
        </w:rPr>
        <w:t>020-1/2020-DI/3</w:t>
      </w:r>
      <w:bookmarkStart w:id="0" w:name="_GoBack"/>
      <w:bookmarkEnd w:id="0"/>
    </w:p>
    <w:p w14:paraId="0279E7C0" w14:textId="15D85DA0" w:rsidR="004121E3" w:rsidRPr="00A166C1" w:rsidRDefault="004121E3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207142">
        <w:rPr>
          <w:rFonts w:asciiTheme="minorHAnsi" w:hAnsiTheme="minorHAnsi" w:cstheme="minorHAnsi"/>
          <w:sz w:val="22"/>
          <w:szCs w:val="22"/>
        </w:rPr>
        <w:t>2</w:t>
      </w:r>
      <w:r w:rsidR="00963F77">
        <w:rPr>
          <w:rFonts w:asciiTheme="minorHAnsi" w:hAnsiTheme="minorHAnsi" w:cstheme="minorHAnsi"/>
          <w:sz w:val="22"/>
          <w:szCs w:val="22"/>
        </w:rPr>
        <w:t>2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  <w:r w:rsidR="00207142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207142">
        <w:rPr>
          <w:rFonts w:asciiTheme="minorHAnsi" w:hAnsiTheme="minorHAnsi" w:cstheme="minorHAnsi"/>
          <w:sz w:val="22"/>
          <w:szCs w:val="22"/>
        </w:rPr>
        <w:t>20</w:t>
      </w:r>
      <w:r w:rsidRPr="00A166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BC70F7" w14:textId="77777777" w:rsidR="00657A15" w:rsidRPr="0005216C" w:rsidRDefault="00657A1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680C2" w14:textId="74FECD88" w:rsidR="0005216C" w:rsidRPr="00A166C1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843356">
        <w:rPr>
          <w:rFonts w:asciiTheme="minorHAnsi" w:hAnsiTheme="minorHAnsi" w:cstheme="minorHAnsi"/>
          <w:sz w:val="22"/>
          <w:szCs w:val="22"/>
        </w:rPr>
        <w:t>Marjan Sušelj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78D4" w14:textId="7B472FB9" w:rsidR="004121E3" w:rsidRPr="0005216C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843356">
        <w:rPr>
          <w:rFonts w:asciiTheme="minorHAnsi" w:hAnsiTheme="minorHAnsi" w:cstheme="minorHAnsi"/>
          <w:sz w:val="22"/>
          <w:szCs w:val="22"/>
        </w:rPr>
        <w:t>generalni direktor</w:t>
      </w:r>
    </w:p>
    <w:p w14:paraId="389F0C1B" w14:textId="47E38A23" w:rsidR="00022825" w:rsidRPr="0005216C" w:rsidRDefault="004121E3" w:rsidP="00A931D6">
      <w:pPr>
        <w:ind w:left="36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        </w:t>
      </w:r>
      <w:r w:rsidR="00B70C04" w:rsidRPr="00A166C1">
        <w:rPr>
          <w:rFonts w:asciiTheme="minorHAnsi" w:hAnsiTheme="minorHAnsi" w:cstheme="minorHAnsi"/>
          <w:sz w:val="22"/>
          <w:szCs w:val="22"/>
        </w:rPr>
        <w:t xml:space="preserve">    </w:t>
      </w:r>
      <w:r w:rsidR="00657A15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022825" w:rsidRPr="0005216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8875D84" w14:textId="7909CF9C" w:rsidR="00022825" w:rsidRDefault="004830C5" w:rsidP="00A166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b/>
          <w:sz w:val="22"/>
          <w:szCs w:val="22"/>
        </w:rPr>
        <w:lastRenderedPageBreak/>
        <w:t>Obrazložitev</w:t>
      </w:r>
    </w:p>
    <w:p w14:paraId="086E7B00" w14:textId="77777777" w:rsidR="00A166C1" w:rsidRPr="00A166C1" w:rsidRDefault="00A166C1" w:rsidP="00A166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D2388" w14:textId="42C51995" w:rsidR="00DE383F" w:rsidRPr="00A166C1" w:rsidRDefault="004830C5" w:rsidP="00194F5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Pravila obveznega zdravstvenega zavarovanja v </w:t>
      </w:r>
      <w:r w:rsidR="00194F59" w:rsidRPr="00A166C1">
        <w:rPr>
          <w:rFonts w:asciiTheme="minorHAnsi" w:hAnsiTheme="minorHAnsi" w:cstheme="minorHAnsi"/>
          <w:sz w:val="22"/>
          <w:szCs w:val="22"/>
        </w:rPr>
        <w:t>4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  <w:r w:rsidR="00194F59" w:rsidRPr="00A166C1">
        <w:rPr>
          <w:rFonts w:asciiTheme="minorHAnsi" w:hAnsiTheme="minorHAnsi" w:cstheme="minorHAnsi"/>
          <w:sz w:val="22"/>
          <w:szCs w:val="22"/>
        </w:rPr>
        <w:t>, 5., 7. in 8.</w:t>
      </w:r>
      <w:r w:rsidRPr="00A166C1">
        <w:rPr>
          <w:rFonts w:asciiTheme="minorHAnsi" w:hAnsiTheme="minorHAnsi" w:cstheme="minorHAnsi"/>
          <w:sz w:val="22"/>
          <w:szCs w:val="22"/>
        </w:rPr>
        <w:t xml:space="preserve"> točki prvega odstavka 112. člena določajo, da je standardni material v zobozdravstveni dejavnosti</w:t>
      </w:r>
      <w:r w:rsidR="00DE383F" w:rsidRPr="00A166C1">
        <w:rPr>
          <w:rFonts w:asciiTheme="minorHAnsi" w:hAnsiTheme="minorHAnsi" w:cstheme="minorHAnsi"/>
          <w:sz w:val="22"/>
          <w:szCs w:val="22"/>
        </w:rPr>
        <w:t xml:space="preserve"> najcenejša zlitina, ki je na slovenskem trgu, in sicer:</w:t>
      </w:r>
    </w:p>
    <w:p w14:paraId="59E49B16" w14:textId="77777777" w:rsidR="00964A94" w:rsidRPr="00A166C1" w:rsidRDefault="00DE383F" w:rsidP="00964A94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za prevleke, mostičke ter </w:t>
      </w:r>
      <w:proofErr w:type="spellStart"/>
      <w:r w:rsidR="00194F59" w:rsidRPr="00A166C1">
        <w:rPr>
          <w:rFonts w:asciiTheme="minorHAnsi" w:hAnsiTheme="minorHAnsi" w:cstheme="minorHAnsi"/>
          <w:sz w:val="22"/>
          <w:szCs w:val="22"/>
        </w:rPr>
        <w:t>nazidke</w:t>
      </w:r>
      <w:proofErr w:type="spellEnd"/>
      <w:r w:rsidR="00194F59" w:rsidRPr="00A166C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94F59"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="00194F59" w:rsidRPr="00A166C1">
        <w:rPr>
          <w:rFonts w:asciiTheme="minorHAnsi" w:hAnsiTheme="minorHAnsi" w:cstheme="minorHAnsi"/>
          <w:sz w:val="22"/>
          <w:szCs w:val="22"/>
        </w:rPr>
        <w:t xml:space="preserve"> ali koreninske kapice z </w:t>
      </w:r>
      <w:proofErr w:type="spellStart"/>
      <w:r w:rsidR="00194F59" w:rsidRPr="00A166C1">
        <w:rPr>
          <w:rFonts w:asciiTheme="minorHAnsi" w:hAnsiTheme="minorHAnsi" w:cstheme="minorHAnsi"/>
          <w:sz w:val="22"/>
          <w:szCs w:val="22"/>
        </w:rPr>
        <w:t>zatičkom</w:t>
      </w:r>
      <w:proofErr w:type="spellEnd"/>
      <w:r w:rsidR="00194F59" w:rsidRPr="00A166C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E12710" w14:textId="2061902C" w:rsidR="00964A94" w:rsidRPr="00A166C1" w:rsidRDefault="00964A94" w:rsidP="00964A94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za vlite zalivke, </w:t>
      </w:r>
    </w:p>
    <w:p w14:paraId="206ACC8D" w14:textId="4512C613" w:rsidR="00DE383F" w:rsidRPr="00A166C1" w:rsidRDefault="00DE383F" w:rsidP="00DE383F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žlahtna zlitina 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za dvojne prevleke. </w:t>
      </w:r>
    </w:p>
    <w:p w14:paraId="46EC4317" w14:textId="020B6567" w:rsidR="00194F59" w:rsidRPr="00A166C1" w:rsidRDefault="00194F59" w:rsidP="00194F5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Pri tem šteje za standard 2 grama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srebropaladijev</w:t>
      </w:r>
      <w:r w:rsidR="00DE383F" w:rsidRPr="00A166C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zlitine po členu, 4 grame žlahtne zlitine po konusni ali teleskopski prevleki (zunanja in notranja) oziroma 1 gram žlahtne zlitine po galvansko izdelani zunanji prevleki. </w:t>
      </w:r>
    </w:p>
    <w:p w14:paraId="035B65F2" w14:textId="77777777" w:rsidR="00194F59" w:rsidRPr="00A166C1" w:rsidRDefault="00194F59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4F2AC" w14:textId="334DD66D" w:rsidR="008E0084" w:rsidRDefault="004830C5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Na podlagi cen posameznih kovin, ki sestavljajo cen</w:t>
      </w:r>
      <w:r w:rsidR="009A6BC3">
        <w:rPr>
          <w:rFonts w:asciiTheme="minorHAnsi" w:hAnsiTheme="minorHAnsi" w:cstheme="minorHAnsi"/>
          <w:sz w:val="22"/>
          <w:szCs w:val="22"/>
        </w:rPr>
        <w:t>e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A6BC3">
        <w:rPr>
          <w:rFonts w:asciiTheme="minorHAnsi" w:hAnsiTheme="minorHAnsi" w:cstheme="minorHAnsi"/>
          <w:sz w:val="22"/>
          <w:szCs w:val="22"/>
        </w:rPr>
        <w:t>dentalnih zlitin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Pr="00A166C1">
        <w:rPr>
          <w:rFonts w:asciiTheme="minorHAnsi" w:hAnsiTheme="minorHAnsi" w:cstheme="minorHAnsi"/>
          <w:sz w:val="22"/>
          <w:szCs w:val="22"/>
        </w:rPr>
        <w:t xml:space="preserve">je </w:t>
      </w:r>
      <w:r w:rsidR="003A2A71">
        <w:rPr>
          <w:rFonts w:asciiTheme="minorHAnsi" w:hAnsiTheme="minorHAnsi" w:cstheme="minorHAnsi"/>
          <w:sz w:val="22"/>
          <w:szCs w:val="22"/>
        </w:rPr>
        <w:t>generalni direktor</w:t>
      </w:r>
      <w:r w:rsidRPr="00A166C1">
        <w:rPr>
          <w:rFonts w:asciiTheme="minorHAnsi" w:hAnsiTheme="minorHAnsi" w:cstheme="minorHAnsi"/>
          <w:sz w:val="22"/>
          <w:szCs w:val="22"/>
        </w:rPr>
        <w:t xml:space="preserve"> dne </w:t>
      </w:r>
      <w:r w:rsidR="003B6B81">
        <w:rPr>
          <w:rFonts w:asciiTheme="minorHAnsi" w:hAnsiTheme="minorHAnsi" w:cstheme="minorHAnsi"/>
          <w:sz w:val="22"/>
          <w:szCs w:val="22"/>
        </w:rPr>
        <w:t>2</w:t>
      </w:r>
      <w:r w:rsidR="00207142">
        <w:rPr>
          <w:rFonts w:asciiTheme="minorHAnsi" w:hAnsiTheme="minorHAnsi" w:cstheme="minorHAnsi"/>
          <w:sz w:val="22"/>
          <w:szCs w:val="22"/>
        </w:rPr>
        <w:t>9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  <w:r w:rsidR="00207142">
        <w:rPr>
          <w:rFonts w:asciiTheme="minorHAnsi" w:hAnsiTheme="minorHAnsi" w:cstheme="minorHAnsi"/>
          <w:sz w:val="22"/>
          <w:szCs w:val="22"/>
        </w:rPr>
        <w:t>7</w:t>
      </w:r>
      <w:r w:rsidR="00194F59" w:rsidRPr="00A166C1">
        <w:rPr>
          <w:rFonts w:asciiTheme="minorHAnsi" w:hAnsiTheme="minorHAnsi" w:cstheme="minorHAnsi"/>
          <w:sz w:val="22"/>
          <w:szCs w:val="22"/>
        </w:rPr>
        <w:t>. 201</w:t>
      </w:r>
      <w:r w:rsidR="00E27C39">
        <w:rPr>
          <w:rFonts w:asciiTheme="minorHAnsi" w:hAnsiTheme="minorHAnsi" w:cstheme="minorHAnsi"/>
          <w:sz w:val="22"/>
          <w:szCs w:val="22"/>
        </w:rPr>
        <w:t>9</w:t>
      </w:r>
      <w:r w:rsidRPr="00A166C1">
        <w:rPr>
          <w:rFonts w:asciiTheme="minorHAnsi" w:hAnsiTheme="minorHAnsi" w:cstheme="minorHAnsi"/>
          <w:sz w:val="22"/>
          <w:szCs w:val="22"/>
        </w:rPr>
        <w:t xml:space="preserve"> s sklepom št. </w:t>
      </w:r>
      <w:r w:rsidR="003A2A71">
        <w:rPr>
          <w:rFonts w:asciiTheme="minorHAnsi" w:hAnsiTheme="minorHAnsi" w:cstheme="minorHAnsi"/>
          <w:sz w:val="22"/>
          <w:szCs w:val="22"/>
        </w:rPr>
        <w:t xml:space="preserve">020-1/2019-DI/21 </w:t>
      </w:r>
      <w:r w:rsidRPr="00A166C1">
        <w:rPr>
          <w:rFonts w:asciiTheme="minorHAnsi" w:hAnsiTheme="minorHAnsi" w:cstheme="minorHAnsi"/>
          <w:sz w:val="22"/>
          <w:szCs w:val="22"/>
        </w:rPr>
        <w:t xml:space="preserve">določil ceno najcenejše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srebropaladijeve</w:t>
      </w:r>
      <w:proofErr w:type="spellEnd"/>
      <w:r w:rsidR="00964A94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Pr="00A166C1">
        <w:rPr>
          <w:rFonts w:asciiTheme="minorHAnsi" w:hAnsiTheme="minorHAnsi" w:cstheme="minorHAnsi"/>
          <w:sz w:val="22"/>
          <w:szCs w:val="22"/>
        </w:rPr>
        <w:t>zlitine</w:t>
      </w:r>
      <w:r w:rsidR="009A6BC3">
        <w:rPr>
          <w:rFonts w:asciiTheme="minorHAnsi" w:hAnsiTheme="minorHAnsi" w:cstheme="minorHAnsi"/>
          <w:sz w:val="22"/>
          <w:szCs w:val="22"/>
        </w:rPr>
        <w:t xml:space="preserve"> v višini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3A2A71">
        <w:rPr>
          <w:rFonts w:asciiTheme="minorHAnsi" w:hAnsiTheme="minorHAnsi" w:cstheme="minorHAnsi"/>
          <w:sz w:val="22"/>
          <w:szCs w:val="22"/>
        </w:rPr>
        <w:t>19,82</w:t>
      </w:r>
      <w:r w:rsidR="008E0084">
        <w:rPr>
          <w:rFonts w:asciiTheme="minorHAnsi" w:hAnsiTheme="minorHAnsi" w:cstheme="minorHAnsi"/>
          <w:sz w:val="22"/>
          <w:szCs w:val="22"/>
        </w:rPr>
        <w:t xml:space="preserve"> evrov za gram, </w:t>
      </w:r>
      <w:proofErr w:type="spellStart"/>
      <w:r w:rsidR="008E0084">
        <w:rPr>
          <w:rFonts w:asciiTheme="minorHAnsi" w:hAnsiTheme="minorHAnsi" w:cstheme="minorHAnsi"/>
          <w:sz w:val="22"/>
          <w:szCs w:val="22"/>
        </w:rPr>
        <w:t>zlatopaladijeve</w:t>
      </w:r>
      <w:proofErr w:type="spellEnd"/>
      <w:r w:rsidR="008E0084">
        <w:rPr>
          <w:rFonts w:asciiTheme="minorHAnsi" w:hAnsiTheme="minorHAnsi" w:cstheme="minorHAnsi"/>
          <w:sz w:val="22"/>
          <w:szCs w:val="22"/>
        </w:rPr>
        <w:t xml:space="preserve"> zlitine </w:t>
      </w:r>
      <w:r w:rsidR="009A6BC3">
        <w:rPr>
          <w:rFonts w:asciiTheme="minorHAnsi" w:hAnsiTheme="minorHAnsi" w:cstheme="minorHAnsi"/>
          <w:sz w:val="22"/>
          <w:szCs w:val="22"/>
        </w:rPr>
        <w:t>v višini 2</w:t>
      </w:r>
      <w:r w:rsidR="003A2A71">
        <w:rPr>
          <w:rFonts w:asciiTheme="minorHAnsi" w:hAnsiTheme="minorHAnsi" w:cstheme="minorHAnsi"/>
          <w:sz w:val="22"/>
          <w:szCs w:val="22"/>
        </w:rPr>
        <w:t>9</w:t>
      </w:r>
      <w:r w:rsidR="009A6BC3">
        <w:rPr>
          <w:rFonts w:asciiTheme="minorHAnsi" w:hAnsiTheme="minorHAnsi" w:cstheme="minorHAnsi"/>
          <w:sz w:val="22"/>
          <w:szCs w:val="22"/>
        </w:rPr>
        <w:t>,</w:t>
      </w:r>
      <w:r w:rsidR="003A2A71">
        <w:rPr>
          <w:rFonts w:asciiTheme="minorHAnsi" w:hAnsiTheme="minorHAnsi" w:cstheme="minorHAnsi"/>
          <w:sz w:val="22"/>
          <w:szCs w:val="22"/>
        </w:rPr>
        <w:t>1</w:t>
      </w:r>
      <w:r w:rsidR="00E27C39">
        <w:rPr>
          <w:rFonts w:asciiTheme="minorHAnsi" w:hAnsiTheme="minorHAnsi" w:cstheme="minorHAnsi"/>
          <w:sz w:val="22"/>
          <w:szCs w:val="22"/>
        </w:rPr>
        <w:t>3</w:t>
      </w:r>
      <w:r w:rsidR="009A6BC3">
        <w:rPr>
          <w:rFonts w:asciiTheme="minorHAnsi" w:hAnsiTheme="minorHAnsi" w:cstheme="minorHAnsi"/>
          <w:sz w:val="22"/>
          <w:szCs w:val="22"/>
        </w:rPr>
        <w:t xml:space="preserve"> evrov za gram in žlahtne zlitine v višini </w:t>
      </w:r>
      <w:r w:rsidR="00E27C39">
        <w:rPr>
          <w:rFonts w:asciiTheme="minorHAnsi" w:hAnsiTheme="minorHAnsi" w:cstheme="minorHAnsi"/>
          <w:sz w:val="22"/>
          <w:szCs w:val="22"/>
        </w:rPr>
        <w:t>34</w:t>
      </w:r>
      <w:r w:rsidR="003A2A71">
        <w:rPr>
          <w:rFonts w:asciiTheme="minorHAnsi" w:hAnsiTheme="minorHAnsi" w:cstheme="minorHAnsi"/>
          <w:sz w:val="22"/>
          <w:szCs w:val="22"/>
        </w:rPr>
        <w:t>,06</w:t>
      </w:r>
      <w:r w:rsidR="009A6BC3">
        <w:rPr>
          <w:rFonts w:asciiTheme="minorHAnsi" w:hAnsiTheme="minorHAnsi" w:cstheme="minorHAnsi"/>
          <w:sz w:val="22"/>
          <w:szCs w:val="22"/>
        </w:rPr>
        <w:t xml:space="preserve"> evrov za gram.</w:t>
      </w:r>
    </w:p>
    <w:p w14:paraId="491BE8B0" w14:textId="54B494CA" w:rsidR="008E0084" w:rsidRDefault="008E0084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88AB8" w14:textId="03E242F2" w:rsidR="004830C5" w:rsidRDefault="008E0084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rimerjava cen surovin </w:t>
      </w:r>
      <w:r w:rsidR="00E27C39">
        <w:rPr>
          <w:rFonts w:asciiTheme="minorHAnsi" w:hAnsiTheme="minorHAnsi" w:cstheme="minorHAnsi"/>
          <w:sz w:val="22"/>
          <w:szCs w:val="22"/>
        </w:rPr>
        <w:t>julij</w:t>
      </w:r>
      <w:r w:rsidR="00736254">
        <w:rPr>
          <w:rFonts w:asciiTheme="minorHAnsi" w:hAnsiTheme="minorHAnsi" w:cstheme="minorHAnsi"/>
          <w:sz w:val="22"/>
          <w:szCs w:val="22"/>
        </w:rPr>
        <w:t xml:space="preserve"> 2019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in </w:t>
      </w:r>
      <w:r w:rsidR="003A2A71">
        <w:rPr>
          <w:rFonts w:asciiTheme="minorHAnsi" w:hAnsiTheme="minorHAnsi" w:cstheme="minorHAnsi"/>
          <w:sz w:val="22"/>
          <w:szCs w:val="22"/>
        </w:rPr>
        <w:t>januar 2020</w:t>
      </w:r>
      <w:r w:rsidR="00736254" w:rsidRPr="00A166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kaže, da s</w:t>
      </w:r>
      <w:r w:rsidR="003A2A71">
        <w:rPr>
          <w:rFonts w:asciiTheme="minorHAnsi" w:hAnsiTheme="minorHAnsi" w:cstheme="minorHAnsi"/>
          <w:sz w:val="22"/>
          <w:szCs w:val="22"/>
        </w:rPr>
        <w:t>o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 se cen</w:t>
      </w:r>
      <w:r w:rsidR="003A2A71">
        <w:rPr>
          <w:rFonts w:asciiTheme="minorHAnsi" w:hAnsiTheme="minorHAnsi" w:cstheme="minorHAnsi"/>
          <w:sz w:val="22"/>
          <w:szCs w:val="22"/>
        </w:rPr>
        <w:t>e paladija, srebra in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 zlata</w:t>
      </w:r>
      <w:r w:rsidR="00D90F60">
        <w:rPr>
          <w:rFonts w:asciiTheme="minorHAnsi" w:hAnsiTheme="minorHAnsi" w:cstheme="minorHAnsi"/>
          <w:sz w:val="22"/>
          <w:szCs w:val="22"/>
        </w:rPr>
        <w:t xml:space="preserve">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 povišal</w:t>
      </w:r>
      <w:r>
        <w:rPr>
          <w:rFonts w:asciiTheme="minorHAnsi" w:hAnsiTheme="minorHAnsi" w:cstheme="minorHAnsi"/>
          <w:sz w:val="22"/>
          <w:szCs w:val="22"/>
        </w:rPr>
        <w:t>e</w:t>
      </w:r>
      <w:r w:rsidR="004830C5" w:rsidRPr="00A166C1">
        <w:rPr>
          <w:rFonts w:asciiTheme="minorHAnsi" w:hAnsiTheme="minorHAnsi" w:cstheme="minorHAnsi"/>
          <w:sz w:val="22"/>
          <w:szCs w:val="22"/>
        </w:rPr>
        <w:t>:</w:t>
      </w:r>
    </w:p>
    <w:p w14:paraId="1A2EF73D" w14:textId="77777777" w:rsidR="003A2A71" w:rsidRDefault="003A2A71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1032"/>
        <w:gridCol w:w="960"/>
      </w:tblGrid>
      <w:tr w:rsidR="003A2A71" w:rsidRPr="003A2A71" w14:paraId="0CAFDB6E" w14:textId="77777777" w:rsidTr="003A2A7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698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7DE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9.7.2019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08A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21.1.2020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2D26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indeks </w:t>
            </w:r>
          </w:p>
        </w:tc>
      </w:tr>
      <w:tr w:rsidR="003A2A71" w:rsidRPr="003A2A71" w14:paraId="4C228823" w14:textId="77777777" w:rsidTr="003A2A7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F85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kovina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2DF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eur/g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1E3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eur/g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E217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2A71" w:rsidRPr="003A2A71" w14:paraId="6131ADE9" w14:textId="77777777" w:rsidTr="003A2A7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340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zlato (Au)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49A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39,9612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66F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44,9446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5AC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112%</w:t>
            </w:r>
          </w:p>
        </w:tc>
      </w:tr>
      <w:tr w:rsidR="003A2A71" w:rsidRPr="003A2A71" w14:paraId="074D2B21" w14:textId="77777777" w:rsidTr="003A2A7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A919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paladij (Pd)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BAD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44,6355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DC4A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72,4042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E73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162%</w:t>
            </w:r>
          </w:p>
        </w:tc>
      </w:tr>
      <w:tr w:rsidR="003A2A71" w:rsidRPr="003A2A71" w14:paraId="2E1AA7EA" w14:textId="77777777" w:rsidTr="003A2A7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34D" w14:textId="77777777" w:rsidR="003A2A71" w:rsidRPr="003A2A71" w:rsidRDefault="003A2A71" w:rsidP="003A2A7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srebro (Ag)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14B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FA9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213" w14:textId="77777777" w:rsidR="003A2A71" w:rsidRPr="003A2A71" w:rsidRDefault="003A2A71" w:rsidP="003A2A7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A71">
              <w:rPr>
                <w:rFonts w:ascii="Calibri" w:hAnsi="Calibri" w:cs="Calibri"/>
                <w:color w:val="000000"/>
                <w:sz w:val="22"/>
                <w:szCs w:val="22"/>
              </w:rPr>
              <w:t>121%</w:t>
            </w:r>
          </w:p>
        </w:tc>
      </w:tr>
    </w:tbl>
    <w:p w14:paraId="5706E2DC" w14:textId="77777777" w:rsidR="003A2A71" w:rsidRDefault="003A2A71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B7D74" w14:textId="57914D57" w:rsidR="00022825" w:rsidRPr="00A166C1" w:rsidRDefault="004830C5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Največji vpliv na ceno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srebropaladijeve</w:t>
      </w:r>
      <w:proofErr w:type="spellEnd"/>
      <w:r w:rsidR="00964A94" w:rsidRPr="00A166C1">
        <w:rPr>
          <w:rFonts w:asciiTheme="minorHAnsi" w:hAnsiTheme="minorHAnsi" w:cstheme="minorHAnsi"/>
          <w:sz w:val="22"/>
          <w:szCs w:val="22"/>
        </w:rPr>
        <w:t xml:space="preserve"> zlitine</w:t>
      </w:r>
      <w:r w:rsidRPr="00A166C1">
        <w:rPr>
          <w:rFonts w:asciiTheme="minorHAnsi" w:hAnsiTheme="minorHAnsi" w:cstheme="minorHAnsi"/>
          <w:sz w:val="22"/>
          <w:szCs w:val="22"/>
        </w:rPr>
        <w:t xml:space="preserve"> ima paladij, ki je na gram kovine najdražji in katerega cena se je, glede na cene ob zadnji spremembi cene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srebropaladijeve</w:t>
      </w:r>
      <w:proofErr w:type="spellEnd"/>
      <w:r w:rsidR="00964A94" w:rsidRPr="00A166C1">
        <w:rPr>
          <w:rFonts w:asciiTheme="minorHAnsi" w:hAnsiTheme="minorHAnsi" w:cstheme="minorHAnsi"/>
          <w:sz w:val="22"/>
          <w:szCs w:val="22"/>
        </w:rPr>
        <w:t xml:space="preserve"> zlitine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Pr="00A166C1">
        <w:rPr>
          <w:rFonts w:asciiTheme="minorHAnsi" w:hAnsiTheme="minorHAnsi" w:cstheme="minorHAnsi"/>
          <w:sz w:val="22"/>
          <w:szCs w:val="22"/>
        </w:rPr>
        <w:t xml:space="preserve">povišala za </w:t>
      </w:r>
      <w:r w:rsidR="003A2A71">
        <w:rPr>
          <w:rFonts w:asciiTheme="minorHAnsi" w:hAnsiTheme="minorHAnsi" w:cstheme="minorHAnsi"/>
          <w:sz w:val="22"/>
          <w:szCs w:val="22"/>
        </w:rPr>
        <w:t>62</w:t>
      </w:r>
      <w:r w:rsidRPr="00A166C1">
        <w:rPr>
          <w:rFonts w:asciiTheme="minorHAnsi" w:hAnsiTheme="minorHAnsi" w:cstheme="minorHAnsi"/>
          <w:sz w:val="22"/>
          <w:szCs w:val="22"/>
        </w:rPr>
        <w:t xml:space="preserve"> %, zato strokovna služba Zavoda predlaga spremembo </w:t>
      </w:r>
      <w:r w:rsidR="00194F59" w:rsidRPr="00A166C1">
        <w:rPr>
          <w:rFonts w:asciiTheme="minorHAnsi" w:hAnsiTheme="minorHAnsi" w:cstheme="minorHAnsi"/>
          <w:sz w:val="22"/>
          <w:szCs w:val="22"/>
        </w:rPr>
        <w:t>te</w:t>
      </w:r>
      <w:r w:rsidR="00EE4815">
        <w:rPr>
          <w:rFonts w:asciiTheme="minorHAnsi" w:hAnsiTheme="minorHAnsi" w:cstheme="minorHAnsi"/>
          <w:sz w:val="22"/>
          <w:szCs w:val="22"/>
        </w:rPr>
        <w:t xml:space="preserve"> standardne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Pr="00A166C1">
        <w:rPr>
          <w:rFonts w:asciiTheme="minorHAnsi" w:hAnsiTheme="minorHAnsi" w:cstheme="minorHAnsi"/>
          <w:sz w:val="22"/>
          <w:szCs w:val="22"/>
        </w:rPr>
        <w:t>cene</w:t>
      </w:r>
      <w:r w:rsidR="00194F59" w:rsidRPr="00A166C1">
        <w:rPr>
          <w:rFonts w:asciiTheme="minorHAnsi" w:hAnsiTheme="minorHAnsi" w:cstheme="minorHAnsi"/>
          <w:sz w:val="22"/>
          <w:szCs w:val="22"/>
        </w:rPr>
        <w:t xml:space="preserve"> i</w:t>
      </w:r>
      <w:r w:rsidRPr="00A166C1">
        <w:rPr>
          <w:rFonts w:asciiTheme="minorHAnsi" w:hAnsiTheme="minorHAnsi" w:cstheme="minorHAnsi"/>
          <w:sz w:val="22"/>
          <w:szCs w:val="22"/>
        </w:rPr>
        <w:t xml:space="preserve">n sicer, na </w:t>
      </w:r>
      <w:r w:rsidR="003A2A71">
        <w:rPr>
          <w:rFonts w:asciiTheme="minorHAnsi" w:hAnsiTheme="minorHAnsi" w:cstheme="minorHAnsi"/>
          <w:sz w:val="22"/>
          <w:szCs w:val="22"/>
        </w:rPr>
        <w:t>25,01</w:t>
      </w:r>
      <w:r w:rsidRPr="00A166C1">
        <w:rPr>
          <w:rFonts w:asciiTheme="minorHAnsi" w:hAnsiTheme="minorHAnsi" w:cstheme="minorHAnsi"/>
          <w:sz w:val="22"/>
          <w:szCs w:val="22"/>
        </w:rPr>
        <w:t xml:space="preserve"> evrov za gram. </w:t>
      </w:r>
    </w:p>
    <w:p w14:paraId="5234821F" w14:textId="0CA9C0D7" w:rsidR="00964A94" w:rsidRPr="00A166C1" w:rsidRDefault="00964A94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7BF83" w14:textId="70B9538F" w:rsidR="00964A94" w:rsidRDefault="003A2A71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Zaradi dviga cene zlata (za 12 %) in srebra (za 21 %), ki imata največji</w:t>
      </w:r>
      <w:r w:rsidR="009A6BC3">
        <w:rPr>
          <w:rFonts w:asciiTheme="minorHAnsi" w:hAnsiTheme="minorHAnsi" w:cstheme="minorHAnsi"/>
          <w:sz w:val="22"/>
          <w:szCs w:val="22"/>
        </w:rPr>
        <w:t xml:space="preserve"> vpliv na ceno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zlatopaladijeve</w:t>
      </w:r>
      <w:proofErr w:type="spellEnd"/>
      <w:r w:rsidR="00964A94" w:rsidRPr="00A166C1">
        <w:rPr>
          <w:rFonts w:asciiTheme="minorHAnsi" w:hAnsiTheme="minorHAnsi" w:cstheme="minorHAnsi"/>
          <w:sz w:val="22"/>
          <w:szCs w:val="22"/>
        </w:rPr>
        <w:t xml:space="preserve"> zlitine in žlahtne zlitine</w:t>
      </w:r>
      <w:r>
        <w:rPr>
          <w:rFonts w:asciiTheme="minorHAnsi" w:hAnsiTheme="minorHAnsi" w:cstheme="minorHAnsi"/>
          <w:sz w:val="22"/>
          <w:szCs w:val="22"/>
        </w:rPr>
        <w:t xml:space="preserve">, strokovna služba ZZZS predlaga tudi spremembo standardne cene </w:t>
      </w:r>
      <w:r w:rsidR="009A6BC3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zlatopaladijev</w:t>
      </w:r>
      <w:r w:rsidR="009A6BC3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964A94"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A6BC3">
        <w:rPr>
          <w:rFonts w:asciiTheme="minorHAnsi" w:hAnsiTheme="minorHAnsi" w:cstheme="minorHAnsi"/>
          <w:sz w:val="22"/>
          <w:szCs w:val="22"/>
        </w:rPr>
        <w:t>o</w:t>
      </w:r>
      <w:r w:rsidR="00EE4815">
        <w:rPr>
          <w:rFonts w:asciiTheme="minorHAnsi" w:hAnsiTheme="minorHAnsi" w:cstheme="minorHAnsi"/>
          <w:sz w:val="22"/>
          <w:szCs w:val="22"/>
        </w:rPr>
        <w:t>, in sicer na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36,</w:t>
      </w:r>
      <w:r w:rsidR="00FD73BF">
        <w:rPr>
          <w:rFonts w:asciiTheme="minorHAnsi" w:hAnsiTheme="minorHAnsi" w:cstheme="minorHAnsi"/>
          <w:sz w:val="22"/>
          <w:szCs w:val="22"/>
        </w:rPr>
        <w:t>60</w:t>
      </w:r>
      <w:r w:rsidR="009A6BC3">
        <w:rPr>
          <w:rFonts w:asciiTheme="minorHAnsi" w:hAnsiTheme="minorHAnsi" w:cstheme="minorHAnsi"/>
          <w:sz w:val="22"/>
          <w:szCs w:val="22"/>
        </w:rPr>
        <w:t xml:space="preserve"> evrov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na gram in </w:t>
      </w:r>
      <w:r w:rsidR="009A6BC3">
        <w:rPr>
          <w:rFonts w:asciiTheme="minorHAnsi" w:hAnsiTheme="minorHAnsi" w:cstheme="minorHAnsi"/>
          <w:sz w:val="22"/>
          <w:szCs w:val="22"/>
        </w:rPr>
        <w:t>za žlahtno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A6BC3">
        <w:rPr>
          <w:rFonts w:asciiTheme="minorHAnsi" w:hAnsiTheme="minorHAnsi" w:cstheme="minorHAnsi"/>
          <w:sz w:val="22"/>
          <w:szCs w:val="22"/>
        </w:rPr>
        <w:t>o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E4815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4</w:t>
      </w:r>
      <w:r w:rsidR="00FD73BF">
        <w:rPr>
          <w:rFonts w:asciiTheme="minorHAnsi" w:hAnsiTheme="minorHAnsi" w:cstheme="minorHAnsi"/>
          <w:sz w:val="22"/>
          <w:szCs w:val="22"/>
        </w:rPr>
        <w:t>2,70</w:t>
      </w:r>
      <w:r w:rsidR="009A6BC3">
        <w:rPr>
          <w:rFonts w:asciiTheme="minorHAnsi" w:hAnsiTheme="minorHAnsi" w:cstheme="minorHAnsi"/>
          <w:sz w:val="22"/>
          <w:szCs w:val="22"/>
        </w:rPr>
        <w:t xml:space="preserve"> evrov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na gram.</w:t>
      </w:r>
    </w:p>
    <w:p w14:paraId="50898CD2" w14:textId="47EC2955" w:rsidR="00EE4815" w:rsidRDefault="00EE4815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FA81F0" w14:textId="2A57A8C8" w:rsidR="00EE4815" w:rsidRDefault="00EE4815" w:rsidP="00483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2DD44" w14:textId="7B5B4771" w:rsidR="00EE4815" w:rsidRDefault="00EE4815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Pripravila:</w:t>
      </w:r>
    </w:p>
    <w:p w14:paraId="77D0C291" w14:textId="69833D6C" w:rsidR="00EE4815" w:rsidRDefault="00EE4815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Sabina Poznič Verk</w:t>
      </w:r>
    </w:p>
    <w:p w14:paraId="6AD8452E" w14:textId="7BF078F4" w:rsidR="00EE4815" w:rsidRDefault="00EE4815" w:rsidP="004830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Svetovalka področja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92500" w:rsidRPr="00292500" w14:paraId="0C8A833F" w14:textId="77777777" w:rsidTr="00731AF1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5C130524" w14:textId="0A82BF90" w:rsidR="00292500" w:rsidRPr="00292500" w:rsidRDefault="00292500" w:rsidP="00731AF1">
            <w:pPr>
              <w:pStyle w:val="Glava"/>
              <w:spacing w:line="2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60B90EA4" w14:textId="54FBB9EC" w:rsidR="00292500" w:rsidRPr="00292500" w:rsidRDefault="00292500" w:rsidP="00731AF1">
            <w:pPr>
              <w:pStyle w:val="Glav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36739E3E" w14:textId="77777777" w:rsidR="00292500" w:rsidRPr="00292500" w:rsidRDefault="00292500" w:rsidP="00731AF1">
            <w:pPr>
              <w:pStyle w:val="Glav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2EDD83" w14:textId="7CA3E802" w:rsidR="00871312" w:rsidRDefault="00871312" w:rsidP="000E22EF">
      <w:pPr>
        <w:rPr>
          <w:rFonts w:asciiTheme="minorHAnsi" w:hAnsiTheme="minorHAnsi" w:cstheme="minorHAnsi"/>
          <w:b/>
          <w:sz w:val="22"/>
          <w:szCs w:val="22"/>
        </w:rPr>
      </w:pPr>
    </w:p>
    <w:sectPr w:rsidR="00871312" w:rsidSect="002925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8" w:bottom="1134" w:left="1418" w:header="51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D755" w14:textId="77777777" w:rsidR="00731AF1" w:rsidRDefault="00731AF1">
      <w:r>
        <w:separator/>
      </w:r>
    </w:p>
  </w:endnote>
  <w:endnote w:type="continuationSeparator" w:id="0">
    <w:p w14:paraId="1B9FAD70" w14:textId="77777777" w:rsidR="00731AF1" w:rsidRDefault="007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515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2280E0C" w14:textId="62E01BB4" w:rsidR="00731AF1" w:rsidRPr="00336A73" w:rsidRDefault="00731AF1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36A7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36A7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36A7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AFD2D3" w14:textId="77777777" w:rsidR="00731AF1" w:rsidRDefault="00731AF1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51B4" w14:textId="77777777" w:rsidR="00731AF1" w:rsidRDefault="00731AF1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6A96" w14:textId="77777777" w:rsidR="00731AF1" w:rsidRDefault="00731AF1">
      <w:r>
        <w:separator/>
      </w:r>
    </w:p>
  </w:footnote>
  <w:footnote w:type="continuationSeparator" w:id="0">
    <w:p w14:paraId="03FCDFC0" w14:textId="77777777" w:rsidR="00731AF1" w:rsidRDefault="0073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DCC3" w14:textId="77777777" w:rsidR="00731AF1" w:rsidRDefault="00731AF1" w:rsidP="0023112E">
    <w:pPr>
      <w:pStyle w:val="Glava"/>
    </w:pPr>
  </w:p>
  <w:p w14:paraId="1ABC25DE" w14:textId="77777777" w:rsidR="00731AF1" w:rsidRDefault="00731AF1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731AF1" w:rsidRPr="00292500" w14:paraId="0681FD24" w14:textId="77777777" w:rsidTr="00731AF1">
      <w:trPr>
        <w:trHeight w:hRule="exact" w:val="907"/>
      </w:trPr>
      <w:tc>
        <w:tcPr>
          <w:tcW w:w="2881" w:type="dxa"/>
          <w:shd w:val="clear" w:color="auto" w:fill="auto"/>
        </w:tcPr>
        <w:p w14:paraId="7DBB9995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39DFB1EE" wp14:editId="55B9D6D8">
                <wp:extent cx="905773" cy="220047"/>
                <wp:effectExtent l="0" t="0" r="0" b="889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FFEBF5" w14:textId="77777777" w:rsidR="00731AF1" w:rsidRPr="00292500" w:rsidRDefault="00731AF1" w:rsidP="00292500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292500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292500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150BCF2D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5573FF13" wp14:editId="5E0D573D">
                <wp:extent cx="896513" cy="552090"/>
                <wp:effectExtent l="0" t="0" r="0" b="635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117BB88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2112AE8E" w14:textId="77777777" w:rsidTr="00731AF1">
      <w:trPr>
        <w:trHeight w:hRule="exact" w:val="113"/>
      </w:trPr>
      <w:tc>
        <w:tcPr>
          <w:tcW w:w="2881" w:type="dxa"/>
          <w:shd w:val="clear" w:color="auto" w:fill="auto"/>
        </w:tcPr>
        <w:p w14:paraId="43D9126A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b/>
              <w:noProof/>
              <w:sz w:val="22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9A444A7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DEABAF2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0886E3D9" w14:textId="77777777" w:rsidTr="00292500">
      <w:trPr>
        <w:trHeight w:val="958"/>
      </w:trPr>
      <w:tc>
        <w:tcPr>
          <w:tcW w:w="5762" w:type="dxa"/>
          <w:gridSpan w:val="2"/>
          <w:shd w:val="clear" w:color="auto" w:fill="auto"/>
        </w:tcPr>
        <w:p w14:paraId="64BF52DA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b/>
            </w:rPr>
          </w:pPr>
          <w:r w:rsidRPr="00292500">
            <w:rPr>
              <w:rFonts w:asciiTheme="minorHAnsi" w:hAnsiTheme="minorHAnsi" w:cstheme="minorHAnsi"/>
              <w:b/>
            </w:rPr>
            <w:t>Direkcija</w:t>
          </w:r>
        </w:p>
        <w:p w14:paraId="1ADA6A29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Miklošičeva cesta 24</w:t>
          </w:r>
        </w:p>
        <w:p w14:paraId="48276F20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1000 Ljubljana</w:t>
          </w:r>
        </w:p>
        <w:p w14:paraId="2BDEFC5D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</w:p>
        <w:p w14:paraId="2484382E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F6BFF9E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Tel.: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6D3A5877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7260C809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E-pošta: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05E6F663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>www.zzzs.si</w:t>
          </w:r>
        </w:p>
      </w:tc>
    </w:tr>
  </w:tbl>
  <w:p w14:paraId="6ADEE2E5" w14:textId="67CC0D52" w:rsidR="00731AF1" w:rsidRDefault="00731AF1">
    <w:pPr>
      <w:pStyle w:val="Glava"/>
    </w:pPr>
  </w:p>
  <w:p w14:paraId="03B35DD6" w14:textId="77777777" w:rsidR="00731AF1" w:rsidRDefault="00731A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C96"/>
    <w:multiLevelType w:val="hybridMultilevel"/>
    <w:tmpl w:val="C456A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90E"/>
    <w:multiLevelType w:val="hybridMultilevel"/>
    <w:tmpl w:val="B86A30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0E9"/>
    <w:multiLevelType w:val="hybridMultilevel"/>
    <w:tmpl w:val="53A676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F33BE"/>
    <w:multiLevelType w:val="hybridMultilevel"/>
    <w:tmpl w:val="6EC287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207F"/>
    <w:multiLevelType w:val="hybridMultilevel"/>
    <w:tmpl w:val="A7E808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D2A1A"/>
    <w:multiLevelType w:val="hybridMultilevel"/>
    <w:tmpl w:val="A25E86E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5679A"/>
    <w:multiLevelType w:val="hybridMultilevel"/>
    <w:tmpl w:val="3EFA7F00"/>
    <w:lvl w:ilvl="0" w:tplc="8D70A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A5C03"/>
    <w:multiLevelType w:val="hybridMultilevel"/>
    <w:tmpl w:val="2BA4A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B1517"/>
    <w:multiLevelType w:val="hybridMultilevel"/>
    <w:tmpl w:val="80E66208"/>
    <w:lvl w:ilvl="0" w:tplc="7D68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A39"/>
    <w:multiLevelType w:val="hybridMultilevel"/>
    <w:tmpl w:val="C88C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72B1"/>
    <w:multiLevelType w:val="hybridMultilevel"/>
    <w:tmpl w:val="B032179E"/>
    <w:lvl w:ilvl="0" w:tplc="67BE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BC"/>
    <w:rsid w:val="000009E1"/>
    <w:rsid w:val="00002E68"/>
    <w:rsid w:val="00022825"/>
    <w:rsid w:val="0005216C"/>
    <w:rsid w:val="0007054F"/>
    <w:rsid w:val="00084DE5"/>
    <w:rsid w:val="00090E09"/>
    <w:rsid w:val="00092717"/>
    <w:rsid w:val="00093D7A"/>
    <w:rsid w:val="000A0B59"/>
    <w:rsid w:val="000C6F84"/>
    <w:rsid w:val="000E22EF"/>
    <w:rsid w:val="000F52AE"/>
    <w:rsid w:val="001250B9"/>
    <w:rsid w:val="00137FBC"/>
    <w:rsid w:val="001454C3"/>
    <w:rsid w:val="001706FF"/>
    <w:rsid w:val="00184456"/>
    <w:rsid w:val="00194F59"/>
    <w:rsid w:val="00196B40"/>
    <w:rsid w:val="001B23D9"/>
    <w:rsid w:val="001C6934"/>
    <w:rsid w:val="001D32C9"/>
    <w:rsid w:val="001E55FA"/>
    <w:rsid w:val="00207142"/>
    <w:rsid w:val="00216CBF"/>
    <w:rsid w:val="002172D5"/>
    <w:rsid w:val="00224256"/>
    <w:rsid w:val="0023112E"/>
    <w:rsid w:val="00235D03"/>
    <w:rsid w:val="00236329"/>
    <w:rsid w:val="00292500"/>
    <w:rsid w:val="002C4D6B"/>
    <w:rsid w:val="002C4F8B"/>
    <w:rsid w:val="002C7E3D"/>
    <w:rsid w:val="002E30E8"/>
    <w:rsid w:val="002E3371"/>
    <w:rsid w:val="002E4A47"/>
    <w:rsid w:val="00304F9B"/>
    <w:rsid w:val="003053B1"/>
    <w:rsid w:val="00316174"/>
    <w:rsid w:val="00327A8E"/>
    <w:rsid w:val="003343D5"/>
    <w:rsid w:val="00336A73"/>
    <w:rsid w:val="00353567"/>
    <w:rsid w:val="00364D04"/>
    <w:rsid w:val="00372343"/>
    <w:rsid w:val="00376258"/>
    <w:rsid w:val="003801F3"/>
    <w:rsid w:val="003953A7"/>
    <w:rsid w:val="003A2A71"/>
    <w:rsid w:val="003A416B"/>
    <w:rsid w:val="003B6B81"/>
    <w:rsid w:val="003B6EF5"/>
    <w:rsid w:val="003B7892"/>
    <w:rsid w:val="003C5CAB"/>
    <w:rsid w:val="003D3816"/>
    <w:rsid w:val="003F7815"/>
    <w:rsid w:val="0040715E"/>
    <w:rsid w:val="004121E3"/>
    <w:rsid w:val="004416CF"/>
    <w:rsid w:val="00443505"/>
    <w:rsid w:val="00472FBC"/>
    <w:rsid w:val="00481050"/>
    <w:rsid w:val="004829BE"/>
    <w:rsid w:val="004830C5"/>
    <w:rsid w:val="004A0B53"/>
    <w:rsid w:val="004A2787"/>
    <w:rsid w:val="004B1591"/>
    <w:rsid w:val="0052537B"/>
    <w:rsid w:val="00526F6D"/>
    <w:rsid w:val="00550D6B"/>
    <w:rsid w:val="00555576"/>
    <w:rsid w:val="00556CE4"/>
    <w:rsid w:val="00566734"/>
    <w:rsid w:val="00586245"/>
    <w:rsid w:val="005945D3"/>
    <w:rsid w:val="005B3681"/>
    <w:rsid w:val="005B5951"/>
    <w:rsid w:val="005D083A"/>
    <w:rsid w:val="00600F12"/>
    <w:rsid w:val="00601983"/>
    <w:rsid w:val="00612775"/>
    <w:rsid w:val="00615731"/>
    <w:rsid w:val="00623138"/>
    <w:rsid w:val="00634251"/>
    <w:rsid w:val="00641913"/>
    <w:rsid w:val="00647D6B"/>
    <w:rsid w:val="00657785"/>
    <w:rsid w:val="00657A15"/>
    <w:rsid w:val="00657A42"/>
    <w:rsid w:val="0066295B"/>
    <w:rsid w:val="00684C10"/>
    <w:rsid w:val="00695982"/>
    <w:rsid w:val="006B2477"/>
    <w:rsid w:val="006B36E7"/>
    <w:rsid w:val="006C0191"/>
    <w:rsid w:val="006C7378"/>
    <w:rsid w:val="006E2DB5"/>
    <w:rsid w:val="006E6CF7"/>
    <w:rsid w:val="007042FB"/>
    <w:rsid w:val="00731AF1"/>
    <w:rsid w:val="00736254"/>
    <w:rsid w:val="00744AA2"/>
    <w:rsid w:val="00775AE1"/>
    <w:rsid w:val="007C3E13"/>
    <w:rsid w:val="007D39F6"/>
    <w:rsid w:val="007F0C53"/>
    <w:rsid w:val="00803CA9"/>
    <w:rsid w:val="00817D53"/>
    <w:rsid w:val="00820592"/>
    <w:rsid w:val="00843356"/>
    <w:rsid w:val="00865E34"/>
    <w:rsid w:val="00871312"/>
    <w:rsid w:val="008844A4"/>
    <w:rsid w:val="008D796A"/>
    <w:rsid w:val="008E0084"/>
    <w:rsid w:val="00916ECD"/>
    <w:rsid w:val="009251F4"/>
    <w:rsid w:val="0093696A"/>
    <w:rsid w:val="00963F77"/>
    <w:rsid w:val="00964A94"/>
    <w:rsid w:val="00995DD3"/>
    <w:rsid w:val="009976C1"/>
    <w:rsid w:val="009A6BC3"/>
    <w:rsid w:val="009B22A4"/>
    <w:rsid w:val="009B4D0E"/>
    <w:rsid w:val="009C4B3C"/>
    <w:rsid w:val="009D400D"/>
    <w:rsid w:val="009D5E5C"/>
    <w:rsid w:val="009D6CAD"/>
    <w:rsid w:val="00A03CEF"/>
    <w:rsid w:val="00A166C1"/>
    <w:rsid w:val="00A21A02"/>
    <w:rsid w:val="00A24578"/>
    <w:rsid w:val="00A3439C"/>
    <w:rsid w:val="00A54BF6"/>
    <w:rsid w:val="00A931D6"/>
    <w:rsid w:val="00AA33BB"/>
    <w:rsid w:val="00AA5310"/>
    <w:rsid w:val="00AB6E35"/>
    <w:rsid w:val="00AD21AB"/>
    <w:rsid w:val="00AD4E4B"/>
    <w:rsid w:val="00AE2BD4"/>
    <w:rsid w:val="00AE3D2E"/>
    <w:rsid w:val="00B11524"/>
    <w:rsid w:val="00B25274"/>
    <w:rsid w:val="00B26616"/>
    <w:rsid w:val="00B30621"/>
    <w:rsid w:val="00B50E48"/>
    <w:rsid w:val="00B656DD"/>
    <w:rsid w:val="00B67C20"/>
    <w:rsid w:val="00B70C04"/>
    <w:rsid w:val="00B80351"/>
    <w:rsid w:val="00B84839"/>
    <w:rsid w:val="00B95BF8"/>
    <w:rsid w:val="00B97FF9"/>
    <w:rsid w:val="00BA01EF"/>
    <w:rsid w:val="00BA1CD9"/>
    <w:rsid w:val="00BB770B"/>
    <w:rsid w:val="00BD241D"/>
    <w:rsid w:val="00BE6721"/>
    <w:rsid w:val="00BF0B5C"/>
    <w:rsid w:val="00BF16E7"/>
    <w:rsid w:val="00C06E4C"/>
    <w:rsid w:val="00C2556C"/>
    <w:rsid w:val="00C2797D"/>
    <w:rsid w:val="00C54BD2"/>
    <w:rsid w:val="00C56991"/>
    <w:rsid w:val="00C73571"/>
    <w:rsid w:val="00C82655"/>
    <w:rsid w:val="00C93876"/>
    <w:rsid w:val="00CA54AD"/>
    <w:rsid w:val="00CB41E2"/>
    <w:rsid w:val="00CB6CA7"/>
    <w:rsid w:val="00CC2FF0"/>
    <w:rsid w:val="00CD4699"/>
    <w:rsid w:val="00CF4AE7"/>
    <w:rsid w:val="00D0212B"/>
    <w:rsid w:val="00D0299C"/>
    <w:rsid w:val="00D238AE"/>
    <w:rsid w:val="00D67E65"/>
    <w:rsid w:val="00D810DA"/>
    <w:rsid w:val="00D90F60"/>
    <w:rsid w:val="00D97029"/>
    <w:rsid w:val="00DB16AC"/>
    <w:rsid w:val="00DD2B2A"/>
    <w:rsid w:val="00DD45E8"/>
    <w:rsid w:val="00DE383F"/>
    <w:rsid w:val="00E04B58"/>
    <w:rsid w:val="00E22EE8"/>
    <w:rsid w:val="00E2326C"/>
    <w:rsid w:val="00E27C39"/>
    <w:rsid w:val="00E30355"/>
    <w:rsid w:val="00E60E29"/>
    <w:rsid w:val="00E670F8"/>
    <w:rsid w:val="00E74437"/>
    <w:rsid w:val="00E82DE6"/>
    <w:rsid w:val="00E91F9C"/>
    <w:rsid w:val="00EA08FE"/>
    <w:rsid w:val="00EB17BB"/>
    <w:rsid w:val="00EE4815"/>
    <w:rsid w:val="00EF275D"/>
    <w:rsid w:val="00F024C1"/>
    <w:rsid w:val="00F31B78"/>
    <w:rsid w:val="00F740E2"/>
    <w:rsid w:val="00FA089A"/>
    <w:rsid w:val="00FD69FA"/>
    <w:rsid w:val="00FD73BF"/>
    <w:rsid w:val="00FF0FEE"/>
    <w:rsid w:val="00FF3EE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0C6763"/>
  <w15:docId w15:val="{39C19D69-09B8-4CB2-AC55-200795F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21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16CBF"/>
    <w:rPr>
      <w:rFonts w:ascii="Calibri" w:eastAsia="Calibri" w:hAnsi="Calibri" w:cs="Times New Roman"/>
    </w:rPr>
  </w:style>
  <w:style w:type="paragraph" w:customStyle="1" w:styleId="Telobesedila-zamik21">
    <w:name w:val="Telo besedila - zamik 21"/>
    <w:basedOn w:val="Navaden"/>
    <w:rsid w:val="004121E3"/>
    <w:pPr>
      <w:overflowPunct/>
      <w:autoSpaceDE/>
      <w:autoSpaceDN/>
      <w:adjustRightInd/>
      <w:ind w:firstLine="284"/>
      <w:jc w:val="both"/>
    </w:pPr>
    <w:rPr>
      <w:rFonts w:ascii="Bookman Old Style" w:hAnsi="Bookman Old Style"/>
      <w:sz w:val="22"/>
    </w:rPr>
  </w:style>
  <w:style w:type="paragraph" w:customStyle="1" w:styleId="Ulica">
    <w:name w:val="Ulica"/>
    <w:basedOn w:val="Glava"/>
    <w:qFormat/>
    <w:rsid w:val="00292500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356-7DB5-4F67-A915-521A0A2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Sabina Poznič-Verk</cp:lastModifiedBy>
  <cp:revision>8</cp:revision>
  <cp:lastPrinted>2020-01-21T14:05:00Z</cp:lastPrinted>
  <dcterms:created xsi:type="dcterms:W3CDTF">2020-01-21T13:30:00Z</dcterms:created>
  <dcterms:modified xsi:type="dcterms:W3CDTF">2020-01-22T08:12:00Z</dcterms:modified>
</cp:coreProperties>
</file>