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6C57" w14:textId="77777777" w:rsidR="00BD0722" w:rsidRDefault="00BD0722" w:rsidP="00262F18">
      <w:pPr>
        <w:pStyle w:val="t-datum"/>
        <w:spacing w:line="240" w:lineRule="auto"/>
      </w:pPr>
    </w:p>
    <w:p w14:paraId="3A08F989" w14:textId="77777777" w:rsidR="00BD0722" w:rsidRDefault="00BD0722" w:rsidP="00262F18">
      <w:pPr>
        <w:pStyle w:val="t-datum"/>
        <w:spacing w:line="240" w:lineRule="auto"/>
      </w:pPr>
    </w:p>
    <w:p w14:paraId="0A7D304E" w14:textId="7B5FF55E" w:rsidR="005D3130" w:rsidRPr="008A6456" w:rsidRDefault="005D3130" w:rsidP="00262F18">
      <w:pPr>
        <w:pStyle w:val="t-datum"/>
        <w:spacing w:line="240" w:lineRule="auto"/>
      </w:pPr>
      <w:proofErr w:type="spellStart"/>
      <w:r w:rsidRPr="008A6456">
        <w:t>Številka</w:t>
      </w:r>
      <w:proofErr w:type="spellEnd"/>
      <w:r w:rsidRPr="008A6456">
        <w:t>: 0072-3/2022-DI/</w:t>
      </w:r>
      <w:r w:rsidR="00C02EDD">
        <w:t>16</w:t>
      </w:r>
    </w:p>
    <w:p w14:paraId="7FB2D229" w14:textId="319D1C75" w:rsidR="005D3130" w:rsidRPr="008A6456" w:rsidRDefault="005D3130" w:rsidP="00262F18">
      <w:pPr>
        <w:pStyle w:val="t-datum"/>
        <w:spacing w:line="240" w:lineRule="auto"/>
      </w:pPr>
      <w:r w:rsidRPr="008A6456">
        <w:t xml:space="preserve">Datum: </w:t>
      </w:r>
      <w:r w:rsidR="00DB0EC3">
        <w:t>16</w:t>
      </w:r>
      <w:r w:rsidR="00825996">
        <w:t xml:space="preserve">. </w:t>
      </w:r>
      <w:r w:rsidR="00096A79">
        <w:t>9</w:t>
      </w:r>
      <w:r w:rsidR="00825996">
        <w:t>.</w:t>
      </w:r>
      <w:r w:rsidRPr="008A6456">
        <w:t xml:space="preserve"> 2022 </w:t>
      </w:r>
    </w:p>
    <w:p w14:paraId="0A356715" w14:textId="77777777" w:rsidR="005D3130" w:rsidRPr="008A6456" w:rsidRDefault="005D3130" w:rsidP="00262F18">
      <w:pPr>
        <w:spacing w:line="240" w:lineRule="auto"/>
      </w:pPr>
    </w:p>
    <w:p w14:paraId="4C418CF3" w14:textId="77777777" w:rsidR="00A53D01" w:rsidRDefault="00A53D01" w:rsidP="00A53D01">
      <w:pPr>
        <w:pStyle w:val="Naslovnik"/>
        <w:tabs>
          <w:tab w:val="clear" w:pos="5670"/>
          <w:tab w:val="left" w:pos="2513"/>
        </w:tabs>
        <w:spacing w:line="240" w:lineRule="auto"/>
      </w:pPr>
      <w:r w:rsidRPr="00A53D01">
        <w:t xml:space="preserve">Vsem izvajalcem bolnišnične in specialistične zunajbolnišnične </w:t>
      </w:r>
    </w:p>
    <w:p w14:paraId="086CAF88" w14:textId="24F0FDB3" w:rsidR="00A53D01" w:rsidRPr="00A53D01" w:rsidRDefault="00A53D01" w:rsidP="00A53D01">
      <w:pPr>
        <w:pStyle w:val="Naslovnik"/>
        <w:tabs>
          <w:tab w:val="clear" w:pos="5670"/>
          <w:tab w:val="left" w:pos="2513"/>
        </w:tabs>
        <w:spacing w:line="240" w:lineRule="auto"/>
      </w:pPr>
      <w:r w:rsidRPr="00A53D01">
        <w:t>dejavnosti ter izvajalcem programov na primarni ravni</w:t>
      </w:r>
    </w:p>
    <w:p w14:paraId="1606FA34" w14:textId="77777777" w:rsidR="005D3130" w:rsidRPr="008A6456" w:rsidRDefault="005D3130" w:rsidP="00262F18">
      <w:pPr>
        <w:spacing w:line="240" w:lineRule="auto"/>
        <w:rPr>
          <w:b/>
        </w:rPr>
      </w:pPr>
    </w:p>
    <w:p w14:paraId="780D0C9F" w14:textId="77777777" w:rsidR="005D3130" w:rsidRPr="008A6456" w:rsidRDefault="005D3130" w:rsidP="00262F18">
      <w:pPr>
        <w:spacing w:line="240" w:lineRule="auto"/>
        <w:rPr>
          <w:b/>
        </w:rPr>
      </w:pPr>
    </w:p>
    <w:p w14:paraId="27AA3429" w14:textId="77777777" w:rsidR="005D3130" w:rsidRPr="008A6456" w:rsidRDefault="005D3130" w:rsidP="00262F18">
      <w:pPr>
        <w:spacing w:line="240" w:lineRule="auto"/>
        <w:rPr>
          <w:b/>
        </w:rPr>
      </w:pPr>
    </w:p>
    <w:p w14:paraId="479FE13C" w14:textId="77777777" w:rsidR="005D3130" w:rsidRPr="008A6456" w:rsidRDefault="005D3130" w:rsidP="00262F18">
      <w:pPr>
        <w:spacing w:line="240" w:lineRule="auto"/>
        <w:rPr>
          <w:b/>
          <w:sz w:val="24"/>
          <w:szCs w:val="24"/>
        </w:rPr>
      </w:pPr>
      <w:r w:rsidRPr="008A6456">
        <w:rPr>
          <w:b/>
          <w:sz w:val="24"/>
          <w:szCs w:val="24"/>
        </w:rPr>
        <w:t>Navodilo o beleženju in obračunavanju zdravstvenih storitev in izdanih materialov</w:t>
      </w:r>
    </w:p>
    <w:p w14:paraId="5B909A8E" w14:textId="77777777" w:rsidR="005D3130" w:rsidRPr="008A6456" w:rsidRDefault="005D3130" w:rsidP="00262F18">
      <w:pPr>
        <w:spacing w:line="240" w:lineRule="auto"/>
        <w:rPr>
          <w:b/>
        </w:rPr>
      </w:pPr>
    </w:p>
    <w:p w14:paraId="558618AB" w14:textId="7E511279" w:rsidR="005D3130" w:rsidRPr="008A6456" w:rsidRDefault="005D3130" w:rsidP="00262F18">
      <w:pPr>
        <w:spacing w:line="240" w:lineRule="auto"/>
        <w:rPr>
          <w:b/>
        </w:rPr>
      </w:pPr>
      <w:r w:rsidRPr="008A6456">
        <w:rPr>
          <w:b/>
        </w:rPr>
        <w:t xml:space="preserve">Okrožnica ZAE </w:t>
      </w:r>
      <w:r w:rsidR="00C02EDD">
        <w:rPr>
          <w:b/>
        </w:rPr>
        <w:t>13</w:t>
      </w:r>
      <w:r w:rsidRPr="008A6456">
        <w:rPr>
          <w:b/>
        </w:rPr>
        <w:t>/22: Dopolnitve šifrantov za obračun zdravstvenih storitev</w:t>
      </w:r>
    </w:p>
    <w:p w14:paraId="146D4538" w14:textId="77777777" w:rsidR="005D3130" w:rsidRPr="008A6456" w:rsidRDefault="005D3130" w:rsidP="00262F18">
      <w:pPr>
        <w:spacing w:line="240" w:lineRule="auto"/>
        <w:rPr>
          <w:b/>
        </w:rPr>
      </w:pPr>
    </w:p>
    <w:p w14:paraId="3F053ACD" w14:textId="77777777" w:rsidR="005D3130" w:rsidRPr="008A6456" w:rsidRDefault="005D3130" w:rsidP="00262F18">
      <w:pPr>
        <w:spacing w:line="240" w:lineRule="auto"/>
        <w:rPr>
          <w:b/>
        </w:rPr>
      </w:pPr>
      <w:r w:rsidRPr="008A6456">
        <w:rPr>
          <w:b/>
        </w:rPr>
        <w:t>Okrožnico izdajamo z namenom dopolnitve programske opreme za obračun zdravstvenih storitev. Okrožnica je namenjena poslovodstvu zavodov in koncesionarjev in ni namenjena informiranju zdravnikov in ostalega zdravstvenega osebja.</w:t>
      </w:r>
    </w:p>
    <w:p w14:paraId="46ADB2EC" w14:textId="77777777" w:rsidR="005D3130" w:rsidRPr="008A6456" w:rsidRDefault="005D3130" w:rsidP="00262F18">
      <w:pPr>
        <w:spacing w:line="240" w:lineRule="auto"/>
        <w:rPr>
          <w:b/>
        </w:rPr>
      </w:pPr>
    </w:p>
    <w:p w14:paraId="301AA3C0" w14:textId="27C6190B" w:rsidR="00353E33" w:rsidRPr="008A6456" w:rsidRDefault="005D3130" w:rsidP="00262F18">
      <w:pPr>
        <w:spacing w:line="240" w:lineRule="auto"/>
        <w:rPr>
          <w:bCs/>
        </w:rPr>
      </w:pPr>
      <w:r w:rsidRPr="008A6456">
        <w:rPr>
          <w:bCs/>
        </w:rPr>
        <w:t>Podlaga za dopolnitve in spremembe šifrantov za obračun zdravstvenih storitev je</w:t>
      </w:r>
      <w:r w:rsidR="00D061DF">
        <w:rPr>
          <w:bCs/>
        </w:rPr>
        <w:t xml:space="preserve"> </w:t>
      </w:r>
      <w:r w:rsidR="004A13DD">
        <w:rPr>
          <w:bCs/>
        </w:rPr>
        <w:t xml:space="preserve">sprejeta </w:t>
      </w:r>
      <w:r w:rsidR="004A13DD" w:rsidRPr="007334F4">
        <w:rPr>
          <w:bCs/>
        </w:rPr>
        <w:t>U</w:t>
      </w:r>
      <w:r w:rsidR="004A13DD">
        <w:rPr>
          <w:bCs/>
        </w:rPr>
        <w:t xml:space="preserve">redba </w:t>
      </w:r>
      <w:r w:rsidR="004A13DD" w:rsidRPr="007334F4">
        <w:rPr>
          <w:bCs/>
        </w:rPr>
        <w:t>o določitvi programov storitev obveznega zdravstvenega zavarovanja, opredelitev zmogljivosti, potrebnih za njegovo izvajanje, in določitev obsega sredstev za leto 2022 </w:t>
      </w:r>
      <w:r w:rsidR="004A13DD">
        <w:rPr>
          <w:bCs/>
        </w:rPr>
        <w:t>in druge dopolnitve</w:t>
      </w:r>
      <w:r w:rsidR="00D061DF">
        <w:rPr>
          <w:iCs/>
        </w:rPr>
        <w:t>.</w:t>
      </w:r>
    </w:p>
    <w:p w14:paraId="2DCC485E" w14:textId="77777777" w:rsidR="005D3130" w:rsidRPr="008A6456" w:rsidRDefault="005D3130" w:rsidP="00262F18">
      <w:pPr>
        <w:spacing w:line="240" w:lineRule="auto"/>
        <w:rPr>
          <w:bCs/>
        </w:rPr>
      </w:pPr>
    </w:p>
    <w:p w14:paraId="110108B5" w14:textId="02E20248" w:rsidR="005D3130" w:rsidRPr="008A6456" w:rsidRDefault="005D3130" w:rsidP="00262F18">
      <w:pPr>
        <w:spacing w:line="240" w:lineRule="auto"/>
        <w:rPr>
          <w:bCs/>
        </w:rPr>
      </w:pPr>
      <w:r w:rsidRPr="008A6456">
        <w:rPr>
          <w:bCs/>
        </w:rPr>
        <w:t>V okrožnici je zajeta naslednja vsebina:</w:t>
      </w:r>
    </w:p>
    <w:p w14:paraId="6FB7B0F6" w14:textId="77777777" w:rsidR="005D3130" w:rsidRPr="008A6456" w:rsidRDefault="005D3130" w:rsidP="00262F18">
      <w:pPr>
        <w:spacing w:line="240" w:lineRule="auto"/>
        <w:rPr>
          <w:bCs/>
        </w:rPr>
      </w:pPr>
    </w:p>
    <w:p w14:paraId="060FAAEC" w14:textId="2E05F4ED" w:rsidR="0005237E" w:rsidRPr="0005237E" w:rsidRDefault="005D3130">
      <w:pPr>
        <w:pStyle w:val="Kazalovsebine1"/>
        <w:rPr>
          <w:rFonts w:asciiTheme="minorHAnsi" w:eastAsiaTheme="minorEastAsia" w:hAnsiTheme="minorHAnsi" w:cstheme="minorBidi"/>
          <w:noProof/>
          <w:szCs w:val="22"/>
        </w:rPr>
      </w:pPr>
      <w:r w:rsidRPr="008A6456">
        <w:rPr>
          <w:noProof/>
        </w:rPr>
        <w:fldChar w:fldCharType="begin"/>
      </w:r>
      <w:r w:rsidRPr="008A6456">
        <w:rPr>
          <w:noProof/>
        </w:rPr>
        <w:instrText xml:space="preserve"> TOC \o "1-3" \n \h \z \u </w:instrText>
      </w:r>
      <w:r w:rsidRPr="008A6456">
        <w:rPr>
          <w:noProof/>
        </w:rPr>
        <w:fldChar w:fldCharType="separate"/>
      </w:r>
      <w:hyperlink w:anchor="_Toc114224874" w:history="1">
        <w:r w:rsidR="0005237E" w:rsidRPr="0005237E">
          <w:rPr>
            <w:rStyle w:val="Hiperpovezava"/>
            <w:noProof/>
          </w:rPr>
          <w:t>1.</w:t>
        </w:r>
        <w:r w:rsidR="0005237E" w:rsidRPr="0005237E">
          <w:rPr>
            <w:rFonts w:asciiTheme="minorHAnsi" w:eastAsiaTheme="minorEastAsia" w:hAnsiTheme="minorHAnsi" w:cstheme="minorBidi"/>
            <w:noProof/>
            <w:szCs w:val="22"/>
          </w:rPr>
          <w:tab/>
        </w:r>
        <w:r w:rsidR="0005237E" w:rsidRPr="0005237E">
          <w:rPr>
            <w:rStyle w:val="Hiperpovezava"/>
            <w:noProof/>
          </w:rPr>
          <w:t>Izvajanje telemedicinske obravnave pacientov, obolelih s COVID 19</w:t>
        </w:r>
      </w:hyperlink>
    </w:p>
    <w:p w14:paraId="221CC367" w14:textId="3D3327EE" w:rsidR="0005237E" w:rsidRDefault="00A53D01">
      <w:pPr>
        <w:pStyle w:val="Kazalovsebine1"/>
        <w:rPr>
          <w:rFonts w:asciiTheme="minorHAnsi" w:eastAsiaTheme="minorEastAsia" w:hAnsiTheme="minorHAnsi" w:cstheme="minorBidi"/>
          <w:noProof/>
          <w:szCs w:val="22"/>
        </w:rPr>
      </w:pPr>
      <w:hyperlink w:anchor="_Toc114224875" w:history="1">
        <w:r w:rsidR="0005237E" w:rsidRPr="00425DDA">
          <w:rPr>
            <w:rStyle w:val="Hiperpovezava"/>
            <w:noProof/>
          </w:rPr>
          <w:t>2.</w:t>
        </w:r>
        <w:r w:rsidR="0005237E">
          <w:rPr>
            <w:rFonts w:asciiTheme="minorHAnsi" w:eastAsiaTheme="minorEastAsia" w:hAnsiTheme="minorHAnsi" w:cstheme="minorBidi"/>
            <w:noProof/>
            <w:szCs w:val="22"/>
          </w:rPr>
          <w:tab/>
        </w:r>
        <w:r w:rsidR="0005237E" w:rsidRPr="00425DDA">
          <w:rPr>
            <w:rStyle w:val="Hiperpovezava"/>
            <w:noProof/>
          </w:rPr>
          <w:t>Uvedba kontrol zaposlitev zdravstvenih delavcev pri izvajalcu v bolnišnični dejavnosti</w:t>
        </w:r>
      </w:hyperlink>
    </w:p>
    <w:p w14:paraId="44810B94" w14:textId="1795C20C" w:rsidR="0005237E" w:rsidRDefault="00A53D01">
      <w:pPr>
        <w:pStyle w:val="Kazalovsebine1"/>
        <w:rPr>
          <w:rFonts w:asciiTheme="minorHAnsi" w:eastAsiaTheme="minorEastAsia" w:hAnsiTheme="minorHAnsi" w:cstheme="minorBidi"/>
          <w:noProof/>
          <w:szCs w:val="22"/>
        </w:rPr>
      </w:pPr>
      <w:hyperlink w:anchor="_Toc114224876" w:history="1">
        <w:r w:rsidR="0005237E" w:rsidRPr="00425DDA">
          <w:rPr>
            <w:rStyle w:val="Hiperpovezava"/>
            <w:noProof/>
          </w:rPr>
          <w:t>3.</w:t>
        </w:r>
        <w:r w:rsidR="0005237E">
          <w:rPr>
            <w:rFonts w:asciiTheme="minorHAnsi" w:eastAsiaTheme="minorEastAsia" w:hAnsiTheme="minorHAnsi" w:cstheme="minorBidi"/>
            <w:noProof/>
            <w:szCs w:val="22"/>
          </w:rPr>
          <w:tab/>
        </w:r>
        <w:r w:rsidR="0005237E" w:rsidRPr="00425DDA">
          <w:rPr>
            <w:rStyle w:val="Hiperpovezava"/>
            <w:noProof/>
          </w:rPr>
          <w:t>Spremljanje podatkov o zdravstvenih listinah OZZ v povezavi z eNaročanjem: dopolnitev vsebine nabora podatkov</w:t>
        </w:r>
      </w:hyperlink>
    </w:p>
    <w:p w14:paraId="218BE717" w14:textId="25A5F958" w:rsidR="00805845" w:rsidRPr="008A6456" w:rsidRDefault="005D3130">
      <w:pPr>
        <w:pStyle w:val="Kazalovsebine1"/>
        <w:jc w:val="both"/>
        <w:rPr>
          <w:rFonts w:ascii="Arial" w:hAnsi="Arial"/>
          <w:noProof/>
          <w:sz w:val="24"/>
        </w:rPr>
      </w:pPr>
      <w:r w:rsidRPr="008A6456">
        <w:rPr>
          <w:rFonts w:ascii="Arial" w:hAnsi="Arial"/>
          <w:noProof/>
          <w:sz w:val="24"/>
        </w:rPr>
        <w:fldChar w:fldCharType="end"/>
      </w:r>
    </w:p>
    <w:p w14:paraId="525D936B" w14:textId="613392A1" w:rsidR="005D3130" w:rsidRPr="008A6456" w:rsidRDefault="005D3130" w:rsidP="008E2175">
      <w:pPr>
        <w:pStyle w:val="Kazalovsebine1"/>
        <w:ind w:left="0" w:firstLine="0"/>
        <w:jc w:val="both"/>
        <w:rPr>
          <w:b/>
          <w:bCs/>
        </w:rPr>
      </w:pPr>
      <w:r w:rsidRPr="008A6456">
        <w:rPr>
          <w:noProof/>
        </w:rPr>
        <w:fldChar w:fldCharType="begin"/>
      </w:r>
      <w:r w:rsidRPr="008A6456">
        <w:rPr>
          <w:noProof/>
        </w:rPr>
        <w:instrText xml:space="preserve"> TOC \o "1-3" \n \h \z \u </w:instrText>
      </w:r>
      <w:r w:rsidRPr="008A6456">
        <w:rPr>
          <w:noProof/>
        </w:rPr>
        <w:fldChar w:fldCharType="end"/>
      </w:r>
    </w:p>
    <w:p w14:paraId="6AED4E0E" w14:textId="77777777" w:rsidR="005D3130" w:rsidRPr="008A6456" w:rsidRDefault="005D3130" w:rsidP="00262F18">
      <w:pPr>
        <w:spacing w:line="240" w:lineRule="auto"/>
      </w:pPr>
      <w:r w:rsidRPr="008A6456">
        <w:t>S spoštovanjem.</w:t>
      </w:r>
    </w:p>
    <w:p w14:paraId="2CD8554A" w14:textId="77777777" w:rsidR="005D3130" w:rsidRPr="008A6456" w:rsidRDefault="005D3130" w:rsidP="00262F18">
      <w:pPr>
        <w:spacing w:line="240" w:lineRule="auto"/>
      </w:pPr>
    </w:p>
    <w:p w14:paraId="024CC86F" w14:textId="77777777" w:rsidR="005D3130" w:rsidRPr="008A6456" w:rsidRDefault="005D3130" w:rsidP="00262F18">
      <w:pPr>
        <w:spacing w:line="240" w:lineRule="auto"/>
      </w:pPr>
    </w:p>
    <w:p w14:paraId="56B207EA" w14:textId="77777777" w:rsidR="005D3130" w:rsidRPr="008A6456" w:rsidRDefault="005D3130" w:rsidP="00262F18">
      <w:pPr>
        <w:spacing w:line="240" w:lineRule="auto"/>
      </w:pPr>
    </w:p>
    <w:p w14:paraId="06E681B1" w14:textId="3803B39B" w:rsidR="005D3130" w:rsidRPr="008A6456" w:rsidRDefault="005D3130" w:rsidP="00262F18">
      <w:pPr>
        <w:spacing w:line="240" w:lineRule="auto"/>
      </w:pPr>
      <w:r w:rsidRPr="008A6456">
        <w:t>Pripravil</w:t>
      </w:r>
      <w:r w:rsidR="0081503C">
        <w:t>a</w:t>
      </w:r>
      <w:r w:rsidRPr="008A6456">
        <w:t>:</w:t>
      </w:r>
    </w:p>
    <w:p w14:paraId="540A1A13" w14:textId="262127FB" w:rsidR="005D3130" w:rsidRPr="008A6456" w:rsidRDefault="00F078E6" w:rsidP="00262F18">
      <w:pPr>
        <w:tabs>
          <w:tab w:val="clear" w:pos="5670"/>
        </w:tabs>
        <w:autoSpaceDE w:val="0"/>
        <w:autoSpaceDN w:val="0"/>
        <w:adjustRightInd w:val="0"/>
        <w:spacing w:line="240" w:lineRule="auto"/>
        <w:ind w:right="110"/>
        <w:rPr>
          <w:rFonts w:eastAsia="Times New Roman" w:cs="Calibri"/>
          <w:color w:val="000000"/>
          <w:lang w:eastAsia="sl-SI"/>
        </w:rPr>
      </w:pPr>
      <w:r w:rsidRPr="008A6456">
        <w:rPr>
          <w:rFonts w:eastAsia="Times New Roman" w:cs="Calibri"/>
          <w:color w:val="000000"/>
          <w:lang w:eastAsia="sl-SI"/>
        </w:rPr>
        <w:t xml:space="preserve">Jerneja </w:t>
      </w:r>
      <w:r w:rsidR="000964BF">
        <w:rPr>
          <w:rFonts w:eastAsia="Times New Roman" w:cs="Calibri"/>
          <w:color w:val="000000"/>
          <w:lang w:eastAsia="sl-SI"/>
        </w:rPr>
        <w:t>Bergant</w:t>
      </w:r>
      <w:r w:rsidRPr="008A6456">
        <w:rPr>
          <w:rFonts w:eastAsia="Times New Roman" w:cs="Calibri"/>
          <w:color w:val="000000"/>
          <w:lang w:eastAsia="sl-SI"/>
        </w:rPr>
        <w:t>, strokovna sodelavka</w:t>
      </w:r>
      <w:r w:rsidR="005D3130" w:rsidRPr="008A6456">
        <w:rPr>
          <w:rFonts w:eastAsia="Times New Roman" w:cs="Calibri"/>
          <w:color w:val="000000"/>
          <w:lang w:eastAsia="sl-SI"/>
        </w:rPr>
        <w:tab/>
      </w:r>
      <w:r w:rsidR="005D3130" w:rsidRPr="008A6456">
        <w:rPr>
          <w:rFonts w:eastAsia="Times New Roman" w:cs="Calibri"/>
          <w:color w:val="000000"/>
          <w:lang w:eastAsia="sl-SI"/>
        </w:rPr>
        <w:tab/>
      </w:r>
      <w:r w:rsidR="005D3130" w:rsidRPr="008A6456">
        <w:rPr>
          <w:rFonts w:eastAsia="Times New Roman" w:cs="Calibri"/>
          <w:color w:val="000000"/>
          <w:lang w:eastAsia="sl-SI"/>
        </w:rPr>
        <w:tab/>
      </w:r>
      <w:r w:rsidR="005D3130" w:rsidRPr="008A6456">
        <w:rPr>
          <w:rFonts w:eastAsia="Times New Roman" w:cs="Calibri"/>
          <w:color w:val="000000"/>
          <w:lang w:eastAsia="sl-SI"/>
        </w:rPr>
        <w:tab/>
        <w:t>Sladjana Jelisavčić,</w:t>
      </w:r>
    </w:p>
    <w:p w14:paraId="22971C47" w14:textId="34C48E24" w:rsidR="005D3130" w:rsidRPr="008A6456" w:rsidRDefault="0081503C" w:rsidP="00262F18">
      <w:pPr>
        <w:tabs>
          <w:tab w:val="clear" w:pos="5670"/>
        </w:tabs>
        <w:autoSpaceDE w:val="0"/>
        <w:autoSpaceDN w:val="0"/>
        <w:adjustRightInd w:val="0"/>
        <w:spacing w:line="240" w:lineRule="auto"/>
        <w:ind w:right="110"/>
        <w:rPr>
          <w:rFonts w:eastAsia="Times New Roman" w:cs="Calibri"/>
          <w:color w:val="000000"/>
          <w:lang w:eastAsia="sl-SI"/>
        </w:rPr>
      </w:pPr>
      <w:r>
        <w:rPr>
          <w:rFonts w:eastAsia="Times New Roman" w:cs="Calibri"/>
          <w:color w:val="000000"/>
          <w:lang w:eastAsia="sl-SI"/>
        </w:rPr>
        <w:t>Franc Osredkar</w:t>
      </w:r>
      <w:r w:rsidRPr="008A6456">
        <w:rPr>
          <w:rFonts w:eastAsia="Times New Roman" w:cs="Calibri"/>
          <w:color w:val="000000"/>
          <w:lang w:eastAsia="sl-SI"/>
        </w:rPr>
        <w:t>, strokovn</w:t>
      </w:r>
      <w:r>
        <w:rPr>
          <w:rFonts w:eastAsia="Times New Roman" w:cs="Calibri"/>
          <w:color w:val="000000"/>
          <w:lang w:eastAsia="sl-SI"/>
        </w:rPr>
        <w:t>i</w:t>
      </w:r>
      <w:r w:rsidRPr="008A6456">
        <w:rPr>
          <w:rFonts w:eastAsia="Times New Roman" w:cs="Calibri"/>
          <w:color w:val="000000"/>
          <w:lang w:eastAsia="sl-SI"/>
        </w:rPr>
        <w:t xml:space="preserve"> sodelav</w:t>
      </w:r>
      <w:r>
        <w:rPr>
          <w:rFonts w:eastAsia="Times New Roman" w:cs="Calibri"/>
          <w:color w:val="000000"/>
          <w:lang w:eastAsia="sl-SI"/>
        </w:rPr>
        <w:t>ec</w:t>
      </w:r>
      <w:r w:rsidR="005D3130" w:rsidRPr="008A6456">
        <w:tab/>
      </w:r>
      <w:r w:rsidR="005D3130" w:rsidRPr="008A6456">
        <w:tab/>
      </w:r>
      <w:r w:rsidR="005D3130" w:rsidRPr="008A6456">
        <w:tab/>
      </w:r>
      <w:r w:rsidR="00F078E6" w:rsidRPr="008A6456">
        <w:tab/>
      </w:r>
      <w:r w:rsidR="005D3130" w:rsidRPr="008A6456">
        <w:rPr>
          <w:rFonts w:eastAsia="Times New Roman" w:cs="Calibri"/>
          <w:color w:val="000000"/>
          <w:lang w:eastAsia="sl-SI"/>
        </w:rPr>
        <w:t>vodja – direktorica področja I</w:t>
      </w:r>
    </w:p>
    <w:p w14:paraId="074DEE6A" w14:textId="57D508D1" w:rsidR="005D3130" w:rsidRPr="008A6456" w:rsidRDefault="005D3130" w:rsidP="00262F18">
      <w:pPr>
        <w:pStyle w:val="Podpisi"/>
        <w:spacing w:line="240" w:lineRule="auto"/>
      </w:pPr>
      <w:r w:rsidRPr="008A6456">
        <w:tab/>
      </w:r>
    </w:p>
    <w:p w14:paraId="53BFFC66" w14:textId="77777777" w:rsidR="005D3130" w:rsidRPr="008A6456" w:rsidRDefault="005D3130" w:rsidP="00262F18">
      <w:pPr>
        <w:spacing w:line="240" w:lineRule="auto"/>
      </w:pPr>
    </w:p>
    <w:p w14:paraId="0742AF1F" w14:textId="10555937" w:rsidR="005D3130" w:rsidRPr="008A6456" w:rsidRDefault="005D3130" w:rsidP="00262F18">
      <w:pPr>
        <w:spacing w:line="240" w:lineRule="auto"/>
      </w:pPr>
    </w:p>
    <w:p w14:paraId="4198FD70" w14:textId="77777777" w:rsidR="001265EE" w:rsidRPr="008A6456" w:rsidRDefault="001265EE" w:rsidP="00262F18">
      <w:pPr>
        <w:spacing w:line="240" w:lineRule="auto"/>
      </w:pPr>
    </w:p>
    <w:p w14:paraId="0E8A5F6B" w14:textId="24B3BF52" w:rsidR="0024047A" w:rsidRPr="008A6456" w:rsidRDefault="0024047A" w:rsidP="00262F18">
      <w:pPr>
        <w:spacing w:line="240" w:lineRule="auto"/>
      </w:pPr>
      <w:r w:rsidRPr="008A6456">
        <w:t>Priloge:</w:t>
      </w:r>
    </w:p>
    <w:p w14:paraId="7E3523CA" w14:textId="35C0A8D2" w:rsidR="005B1C69" w:rsidRDefault="005B1C69">
      <w:pPr>
        <w:pStyle w:val="Odstavekseznama"/>
        <w:numPr>
          <w:ilvl w:val="0"/>
          <w:numId w:val="15"/>
        </w:numPr>
        <w:jc w:val="both"/>
        <w:rPr>
          <w:rFonts w:asciiTheme="minorHAnsi" w:hAnsiTheme="minorHAnsi" w:cstheme="minorHAnsi"/>
          <w:sz w:val="22"/>
          <w:szCs w:val="22"/>
        </w:rPr>
      </w:pPr>
      <w:r w:rsidRPr="00262F18">
        <w:rPr>
          <w:rFonts w:asciiTheme="minorHAnsi" w:hAnsiTheme="minorHAnsi" w:cstheme="minorHAnsi"/>
          <w:sz w:val="22"/>
          <w:szCs w:val="22"/>
        </w:rPr>
        <w:t>Priloga 1:</w:t>
      </w:r>
      <w:r w:rsidR="00825996" w:rsidRPr="00262F18">
        <w:rPr>
          <w:rFonts w:asciiTheme="minorHAnsi" w:hAnsiTheme="minorHAnsi" w:cstheme="minorHAnsi"/>
          <w:sz w:val="22"/>
          <w:szCs w:val="22"/>
        </w:rPr>
        <w:t xml:space="preserve"> </w:t>
      </w:r>
      <w:r w:rsidR="00E716CD">
        <w:rPr>
          <w:rFonts w:asciiTheme="minorHAnsi" w:hAnsiTheme="minorHAnsi" w:cstheme="minorHAnsi"/>
          <w:sz w:val="22"/>
          <w:szCs w:val="22"/>
        </w:rPr>
        <w:t>Sprememba</w:t>
      </w:r>
      <w:r w:rsidR="00AF77F5">
        <w:rPr>
          <w:rFonts w:asciiTheme="minorHAnsi" w:hAnsiTheme="minorHAnsi" w:cstheme="minorHAnsi"/>
          <w:sz w:val="22"/>
          <w:szCs w:val="22"/>
        </w:rPr>
        <w:t xml:space="preserve"> š</w:t>
      </w:r>
      <w:r w:rsidR="00825996" w:rsidRPr="00262F18">
        <w:rPr>
          <w:rFonts w:asciiTheme="minorHAnsi" w:hAnsiTheme="minorHAnsi" w:cstheme="minorHAnsi"/>
          <w:sz w:val="22"/>
          <w:szCs w:val="22"/>
        </w:rPr>
        <w:t>ifrant</w:t>
      </w:r>
      <w:r w:rsidR="00AF77F5">
        <w:rPr>
          <w:rFonts w:asciiTheme="minorHAnsi" w:hAnsiTheme="minorHAnsi" w:cstheme="minorHAnsi"/>
          <w:sz w:val="22"/>
          <w:szCs w:val="22"/>
        </w:rPr>
        <w:t>a</w:t>
      </w:r>
      <w:r w:rsidR="00825996" w:rsidRPr="00262F18">
        <w:rPr>
          <w:rFonts w:asciiTheme="minorHAnsi" w:hAnsiTheme="minorHAnsi" w:cstheme="minorHAnsi"/>
          <w:sz w:val="22"/>
          <w:szCs w:val="22"/>
        </w:rPr>
        <w:t xml:space="preserve"> </w:t>
      </w:r>
      <w:proofErr w:type="spellStart"/>
      <w:r w:rsidR="00825996" w:rsidRPr="00262F18">
        <w:rPr>
          <w:rFonts w:asciiTheme="minorHAnsi" w:hAnsiTheme="minorHAnsi" w:cstheme="minorHAnsi"/>
          <w:sz w:val="22"/>
          <w:szCs w:val="22"/>
        </w:rPr>
        <w:t>K40.1</w:t>
      </w:r>
      <w:proofErr w:type="spellEnd"/>
      <w:r w:rsidR="00825996" w:rsidRPr="00262F18">
        <w:rPr>
          <w:rFonts w:asciiTheme="minorHAnsi" w:hAnsiTheme="minorHAnsi" w:cstheme="minorHAnsi"/>
          <w:sz w:val="22"/>
          <w:szCs w:val="22"/>
        </w:rPr>
        <w:t xml:space="preserve"> </w:t>
      </w:r>
      <w:r w:rsidR="00AF77F5">
        <w:rPr>
          <w:rFonts w:asciiTheme="minorHAnsi" w:hAnsiTheme="minorHAnsi" w:cstheme="minorHAnsi"/>
          <w:sz w:val="22"/>
          <w:szCs w:val="22"/>
        </w:rPr>
        <w:t>»</w:t>
      </w:r>
      <w:r w:rsidR="00825996" w:rsidRPr="00262F18">
        <w:rPr>
          <w:rFonts w:asciiTheme="minorHAnsi" w:hAnsiTheme="minorHAnsi" w:cstheme="minorHAnsi"/>
          <w:sz w:val="22"/>
          <w:szCs w:val="22"/>
        </w:rPr>
        <w:t>Nivo kontrole zaposlitev zdravstvenih delavcev po vrstah in podvrstah zdravstvene dejavnosti</w:t>
      </w:r>
      <w:r w:rsidR="00AF77F5">
        <w:rPr>
          <w:rFonts w:asciiTheme="minorHAnsi" w:hAnsiTheme="minorHAnsi" w:cstheme="minorHAnsi"/>
          <w:sz w:val="22"/>
          <w:szCs w:val="22"/>
        </w:rPr>
        <w:t>«</w:t>
      </w:r>
    </w:p>
    <w:p w14:paraId="3B194659" w14:textId="259AAD45" w:rsidR="008E2175" w:rsidRPr="008E2175" w:rsidRDefault="008E2175" w:rsidP="008E2175">
      <w:pPr>
        <w:pStyle w:val="Odstavekseznama"/>
        <w:numPr>
          <w:ilvl w:val="0"/>
          <w:numId w:val="15"/>
        </w:numPr>
        <w:jc w:val="both"/>
        <w:rPr>
          <w:rFonts w:asciiTheme="minorHAnsi" w:hAnsiTheme="minorHAnsi" w:cstheme="minorHAnsi"/>
          <w:sz w:val="22"/>
          <w:szCs w:val="22"/>
        </w:rPr>
      </w:pPr>
      <w:r w:rsidRPr="008A6456">
        <w:rPr>
          <w:rFonts w:asciiTheme="minorHAnsi" w:hAnsiTheme="minorHAnsi" w:cstheme="minorHAnsi"/>
          <w:sz w:val="22"/>
          <w:szCs w:val="22"/>
        </w:rPr>
        <w:t>Priloga</w:t>
      </w:r>
      <w:r>
        <w:rPr>
          <w:rFonts w:asciiTheme="minorHAnsi" w:hAnsiTheme="minorHAnsi" w:cstheme="minorHAnsi"/>
          <w:sz w:val="22"/>
          <w:szCs w:val="22"/>
        </w:rPr>
        <w:t xml:space="preserve"> 2</w:t>
      </w:r>
      <w:r w:rsidRPr="008A6456">
        <w:rPr>
          <w:rFonts w:asciiTheme="minorHAnsi" w:hAnsiTheme="minorHAnsi" w:cstheme="minorHAnsi"/>
          <w:sz w:val="22"/>
          <w:szCs w:val="22"/>
        </w:rPr>
        <w:t xml:space="preserve">: </w:t>
      </w:r>
      <w:r>
        <w:rPr>
          <w:rFonts w:asciiTheme="minorHAnsi" w:hAnsiTheme="minorHAnsi" w:cstheme="minorHAnsi"/>
          <w:sz w:val="22"/>
          <w:szCs w:val="22"/>
        </w:rPr>
        <w:t xml:space="preserve">Dopis </w:t>
      </w:r>
      <w:r w:rsidRPr="00460DD9">
        <w:rPr>
          <w:rFonts w:asciiTheme="minorHAnsi" w:hAnsiTheme="minorHAnsi" w:cstheme="minorHAnsi"/>
          <w:sz w:val="22"/>
          <w:szCs w:val="22"/>
        </w:rPr>
        <w:t>NIJZ</w:t>
      </w:r>
      <w:r>
        <w:rPr>
          <w:rFonts w:asciiTheme="minorHAnsi" w:hAnsiTheme="minorHAnsi" w:cstheme="minorHAnsi"/>
          <w:sz w:val="22"/>
          <w:szCs w:val="22"/>
        </w:rPr>
        <w:t xml:space="preserve"> -</w:t>
      </w:r>
      <w:r w:rsidRPr="00460DD9">
        <w:rPr>
          <w:rFonts w:asciiTheme="minorHAnsi" w:hAnsiTheme="minorHAnsi" w:cstheme="minorHAnsi"/>
          <w:sz w:val="22"/>
          <w:szCs w:val="22"/>
        </w:rPr>
        <w:t xml:space="preserve"> Dostop izvajalcev zdravstvene dejavnosti do podatkov o zdravstvenih delavcih v RIZDDZ</w:t>
      </w:r>
    </w:p>
    <w:p w14:paraId="2444F87A" w14:textId="77777777" w:rsidR="005D3130" w:rsidRPr="00463AEF" w:rsidRDefault="005D3130" w:rsidP="00262F18">
      <w:pPr>
        <w:spacing w:line="240" w:lineRule="auto"/>
      </w:pPr>
    </w:p>
    <w:p w14:paraId="7FC17EAD" w14:textId="3AF22A99" w:rsidR="005D3130" w:rsidRPr="008A6456" w:rsidRDefault="005D3130">
      <w:pPr>
        <w:tabs>
          <w:tab w:val="clear" w:pos="5670"/>
        </w:tabs>
        <w:spacing w:line="240" w:lineRule="auto"/>
        <w:jc w:val="left"/>
        <w:sectPr w:rsidR="005D3130" w:rsidRPr="008A6456" w:rsidSect="00EA2DFB">
          <w:footerReference w:type="default" r:id="rId8"/>
          <w:headerReference w:type="first" r:id="rId9"/>
          <w:pgSz w:w="11906" w:h="16838"/>
          <w:pgMar w:top="919" w:right="1247" w:bottom="851" w:left="1247" w:header="284" w:footer="709" w:gutter="0"/>
          <w:pgNumType w:start="1"/>
          <w:cols w:space="708"/>
          <w:titlePg/>
          <w:docGrid w:linePitch="360"/>
        </w:sectPr>
      </w:pPr>
      <w:r w:rsidRPr="008A6456">
        <w:br w:type="page"/>
      </w:r>
    </w:p>
    <w:p w14:paraId="2BF50C08" w14:textId="77777777" w:rsidR="00281AAA" w:rsidRPr="00281AAA" w:rsidRDefault="00281AAA" w:rsidP="00281AAA">
      <w:pPr>
        <w:numPr>
          <w:ilvl w:val="0"/>
          <w:numId w:val="18"/>
        </w:numPr>
        <w:tabs>
          <w:tab w:val="clear" w:pos="5670"/>
          <w:tab w:val="num" w:pos="360"/>
        </w:tabs>
        <w:autoSpaceDE w:val="0"/>
        <w:autoSpaceDN w:val="0"/>
        <w:adjustRightInd w:val="0"/>
        <w:spacing w:line="240" w:lineRule="atLeast"/>
        <w:ind w:left="420" w:hanging="420"/>
        <w:jc w:val="left"/>
        <w:outlineLvl w:val="0"/>
        <w:rPr>
          <w:rFonts w:eastAsia="Times New Roman" w:cs="Arial"/>
          <w:b/>
          <w:color w:val="0070C0"/>
          <w:sz w:val="28"/>
          <w:szCs w:val="28"/>
          <w:lang w:eastAsia="sl-SI"/>
        </w:rPr>
      </w:pPr>
      <w:bookmarkStart w:id="0" w:name="_Toc64369906"/>
      <w:bookmarkStart w:id="1" w:name="_Toc114224874"/>
      <w:bookmarkStart w:id="2" w:name="_Toc71704679"/>
      <w:r w:rsidRPr="00281AAA">
        <w:rPr>
          <w:rFonts w:eastAsia="Times New Roman" w:cs="Arial"/>
          <w:b/>
          <w:color w:val="0070C0"/>
          <w:sz w:val="28"/>
          <w:szCs w:val="28"/>
          <w:lang w:eastAsia="sl-SI"/>
        </w:rPr>
        <w:lastRenderedPageBreak/>
        <w:t>Izvajanje telemedicinske obravnave pacientov, obolelih s COVID 19</w:t>
      </w:r>
      <w:bookmarkEnd w:id="0"/>
      <w:bookmarkEnd w:id="1"/>
    </w:p>
    <w:p w14:paraId="72DB53C3" w14:textId="77777777" w:rsidR="00281AAA" w:rsidRPr="00281AAA" w:rsidRDefault="00281AAA" w:rsidP="00281AAA">
      <w:pPr>
        <w:tabs>
          <w:tab w:val="clear" w:pos="5670"/>
        </w:tabs>
        <w:spacing w:line="240" w:lineRule="auto"/>
        <w:jc w:val="left"/>
        <w:rPr>
          <w:rFonts w:ascii="Arial" w:eastAsia="Times New Roman" w:hAnsi="Arial" w:cs="Arial"/>
          <w:sz w:val="24"/>
          <w:szCs w:val="24"/>
          <w:lang w:eastAsia="sl-SI"/>
        </w:rPr>
      </w:pPr>
    </w:p>
    <w:p w14:paraId="63295D45" w14:textId="77777777" w:rsidR="00281AAA" w:rsidRPr="00281AAA" w:rsidRDefault="00281AAA" w:rsidP="00281AAA">
      <w:pPr>
        <w:tabs>
          <w:tab w:val="clear" w:pos="5670"/>
        </w:tabs>
        <w:autoSpaceDE w:val="0"/>
        <w:autoSpaceDN w:val="0"/>
        <w:adjustRightInd w:val="0"/>
        <w:spacing w:line="240" w:lineRule="auto"/>
        <w:rPr>
          <w:rFonts w:eastAsia="Times New Roman" w:cs="Arial"/>
          <w:i/>
          <w:color w:val="0070C0"/>
          <w:lang w:eastAsia="sl-SI"/>
        </w:rPr>
      </w:pPr>
      <w:r w:rsidRPr="00281AAA">
        <w:rPr>
          <w:rFonts w:eastAsia="Times New Roman" w:cs="Arial"/>
          <w:i/>
          <w:color w:val="0070C0"/>
          <w:lang w:eastAsia="sl-SI"/>
        </w:rPr>
        <w:t>UKC Ljubljana, UKC Maribor, UK Golnik, SB Celje, SB Nova Gorica, SB Novo mesto, SB Slovenj Gradec, SB Jesenice</w:t>
      </w:r>
    </w:p>
    <w:p w14:paraId="2C46864D" w14:textId="77777777" w:rsidR="00281AAA" w:rsidRPr="00281AAA" w:rsidRDefault="00281AAA" w:rsidP="00281AAA">
      <w:pPr>
        <w:tabs>
          <w:tab w:val="clear" w:pos="5670"/>
        </w:tabs>
        <w:spacing w:line="240" w:lineRule="auto"/>
        <w:jc w:val="left"/>
        <w:rPr>
          <w:rFonts w:ascii="Arial" w:eastAsia="Times New Roman" w:hAnsi="Arial" w:cs="Arial"/>
          <w:sz w:val="24"/>
          <w:szCs w:val="24"/>
          <w:lang w:eastAsia="sl-SI"/>
        </w:rPr>
      </w:pPr>
    </w:p>
    <w:p w14:paraId="289AF019" w14:textId="77777777" w:rsidR="00281AAA" w:rsidRPr="00281AAA" w:rsidRDefault="00281AAA" w:rsidP="00281AAA">
      <w:pPr>
        <w:tabs>
          <w:tab w:val="clear" w:pos="5670"/>
        </w:tabs>
        <w:spacing w:line="240" w:lineRule="auto"/>
        <w:rPr>
          <w:b/>
          <w:bCs/>
        </w:rPr>
      </w:pPr>
      <w:r w:rsidRPr="00281AAA">
        <w:rPr>
          <w:b/>
          <w:bCs/>
        </w:rPr>
        <w:t>Povzetek vsebine</w:t>
      </w:r>
    </w:p>
    <w:p w14:paraId="5AF9A46E" w14:textId="77777777" w:rsidR="00281AAA" w:rsidRPr="00281AAA" w:rsidRDefault="00281AAA" w:rsidP="00281AAA">
      <w:pPr>
        <w:tabs>
          <w:tab w:val="clear" w:pos="5670"/>
        </w:tabs>
        <w:spacing w:line="240" w:lineRule="auto"/>
        <w:jc w:val="left"/>
        <w:rPr>
          <w:rFonts w:eastAsia="Times New Roman" w:cs="Calibri"/>
          <w:color w:val="000000"/>
          <w:lang w:eastAsia="sl-SI"/>
        </w:rPr>
      </w:pPr>
    </w:p>
    <w:p w14:paraId="3625F664" w14:textId="2C52029B" w:rsidR="00281AAA" w:rsidRPr="00281AAA" w:rsidRDefault="00281AAA" w:rsidP="00281AAA">
      <w:pPr>
        <w:tabs>
          <w:tab w:val="clear" w:pos="5670"/>
        </w:tabs>
        <w:spacing w:line="240" w:lineRule="auto"/>
        <w:rPr>
          <w:rFonts w:eastAsia="Times New Roman" w:cs="Calibri"/>
          <w:color w:val="000000"/>
          <w:lang w:eastAsia="sl-SI"/>
        </w:rPr>
      </w:pPr>
      <w:r w:rsidRPr="00281AAA">
        <w:rPr>
          <w:rFonts w:eastAsia="Times New Roman" w:cs="Calibri"/>
          <w:color w:val="000000"/>
          <w:lang w:eastAsia="sl-SI"/>
        </w:rPr>
        <w:t>Zavod je na podlagi Zakona o interventnih ukrepih za omilitev posledic drugega vala epidemije COVID-19 (PKP7 in PKP10) z Okrožnico ZAE 3/21 in 1/22 uvedel plačevanje telemedicinske obravnave pacientov, obolelih s COVID 19, v breme državnega proračuna RS, in sicer za obdobje od 1.</w:t>
      </w:r>
      <w:r w:rsidR="000A76E4">
        <w:rPr>
          <w:rFonts w:eastAsia="Times New Roman" w:cs="Calibri"/>
          <w:color w:val="000000"/>
          <w:lang w:eastAsia="sl-SI"/>
        </w:rPr>
        <w:t xml:space="preserve"> </w:t>
      </w:r>
      <w:r w:rsidRPr="00281AAA">
        <w:rPr>
          <w:rFonts w:eastAsia="Times New Roman" w:cs="Calibri"/>
          <w:color w:val="000000"/>
          <w:lang w:eastAsia="sl-SI"/>
        </w:rPr>
        <w:t>1.</w:t>
      </w:r>
      <w:r w:rsidR="000A76E4">
        <w:rPr>
          <w:rFonts w:eastAsia="Times New Roman" w:cs="Calibri"/>
          <w:color w:val="000000"/>
          <w:lang w:eastAsia="sl-SI"/>
        </w:rPr>
        <w:t xml:space="preserve"> </w:t>
      </w:r>
      <w:r w:rsidRPr="00281AAA">
        <w:rPr>
          <w:rFonts w:eastAsia="Times New Roman" w:cs="Calibri"/>
          <w:color w:val="000000"/>
          <w:lang w:eastAsia="sl-SI"/>
        </w:rPr>
        <w:t>2021 do 30.</w:t>
      </w:r>
      <w:r w:rsidR="000A76E4">
        <w:rPr>
          <w:rFonts w:eastAsia="Times New Roman" w:cs="Calibri"/>
          <w:color w:val="000000"/>
          <w:lang w:eastAsia="sl-SI"/>
        </w:rPr>
        <w:t xml:space="preserve"> </w:t>
      </w:r>
      <w:r w:rsidRPr="00281AAA">
        <w:rPr>
          <w:rFonts w:eastAsia="Times New Roman" w:cs="Calibri"/>
          <w:color w:val="000000"/>
          <w:lang w:eastAsia="sl-SI"/>
        </w:rPr>
        <w:t>6.</w:t>
      </w:r>
      <w:r w:rsidR="000A76E4">
        <w:rPr>
          <w:rFonts w:eastAsia="Times New Roman" w:cs="Calibri"/>
          <w:color w:val="000000"/>
          <w:lang w:eastAsia="sl-SI"/>
        </w:rPr>
        <w:t xml:space="preserve"> </w:t>
      </w:r>
      <w:r w:rsidRPr="00281AAA">
        <w:rPr>
          <w:rFonts w:eastAsia="Times New Roman" w:cs="Calibri"/>
          <w:color w:val="000000"/>
          <w:lang w:eastAsia="sl-SI"/>
        </w:rPr>
        <w:t xml:space="preserve">2022. </w:t>
      </w:r>
    </w:p>
    <w:p w14:paraId="696A196A" w14:textId="77777777" w:rsidR="00281AAA" w:rsidRPr="00281AAA" w:rsidRDefault="00281AAA" w:rsidP="00281AAA">
      <w:pPr>
        <w:tabs>
          <w:tab w:val="clear" w:pos="5670"/>
        </w:tabs>
        <w:spacing w:line="240" w:lineRule="auto"/>
        <w:rPr>
          <w:rFonts w:eastAsia="Times New Roman" w:cs="Calibri"/>
          <w:color w:val="000000"/>
          <w:lang w:eastAsia="sl-SI"/>
        </w:rPr>
      </w:pPr>
    </w:p>
    <w:p w14:paraId="265DF577" w14:textId="24AF9C02" w:rsidR="00281AAA" w:rsidRPr="00281AAA" w:rsidRDefault="00281AAA" w:rsidP="00281AAA">
      <w:pPr>
        <w:tabs>
          <w:tab w:val="clear" w:pos="5670"/>
        </w:tabs>
        <w:spacing w:line="240" w:lineRule="auto"/>
        <w:rPr>
          <w:rFonts w:eastAsia="Times New Roman" w:cs="Calibri"/>
          <w:color w:val="000000"/>
          <w:lang w:eastAsia="sl-SI"/>
        </w:rPr>
      </w:pPr>
      <w:r w:rsidRPr="00281AAA">
        <w:rPr>
          <w:rFonts w:eastAsia="Times New Roman" w:cs="Calibri"/>
          <w:color w:val="000000"/>
          <w:lang w:eastAsia="sl-SI"/>
        </w:rPr>
        <w:t>S tokratno okrožnico pojasnjujemo spremembe plačevanja, ki jih je sprejela Vlada RS z Uredbo o določitvi programov storitev obveznega zdravstvenega zavarovanja, opredelitev zmogljivosti, potrebnih za njegovo izvajanje, in določitev obsega sredstev za leto 2022 (Uradni list št. 112, 26.</w:t>
      </w:r>
      <w:r w:rsidR="000A76E4">
        <w:rPr>
          <w:rFonts w:eastAsia="Times New Roman" w:cs="Calibri"/>
          <w:color w:val="000000"/>
          <w:lang w:eastAsia="sl-SI"/>
        </w:rPr>
        <w:t xml:space="preserve"> </w:t>
      </w:r>
      <w:r w:rsidRPr="00281AAA">
        <w:rPr>
          <w:rFonts w:eastAsia="Times New Roman" w:cs="Calibri"/>
          <w:color w:val="000000"/>
          <w:lang w:eastAsia="sl-SI"/>
        </w:rPr>
        <w:t>8.</w:t>
      </w:r>
      <w:r w:rsidR="000A76E4">
        <w:rPr>
          <w:rFonts w:eastAsia="Times New Roman" w:cs="Calibri"/>
          <w:color w:val="000000"/>
          <w:lang w:eastAsia="sl-SI"/>
        </w:rPr>
        <w:t xml:space="preserve"> </w:t>
      </w:r>
      <w:r w:rsidRPr="00281AAA">
        <w:rPr>
          <w:rFonts w:eastAsia="Times New Roman" w:cs="Calibri"/>
          <w:color w:val="000000"/>
          <w:lang w:eastAsia="sl-SI"/>
        </w:rPr>
        <w:t>2022), in sicer se telemedicinske obravnave pacientov, obolelih s COVID 19, v obdobju opravljenih storitev od 1.</w:t>
      </w:r>
      <w:r w:rsidR="000A76E4">
        <w:rPr>
          <w:rFonts w:eastAsia="Times New Roman" w:cs="Calibri"/>
          <w:color w:val="000000"/>
          <w:lang w:eastAsia="sl-SI"/>
        </w:rPr>
        <w:t xml:space="preserve"> </w:t>
      </w:r>
      <w:r w:rsidRPr="00281AAA">
        <w:rPr>
          <w:rFonts w:eastAsia="Times New Roman" w:cs="Calibri"/>
          <w:color w:val="000000"/>
          <w:lang w:eastAsia="sl-SI"/>
        </w:rPr>
        <w:t>9.</w:t>
      </w:r>
      <w:r w:rsidR="000A76E4">
        <w:rPr>
          <w:rFonts w:eastAsia="Times New Roman" w:cs="Calibri"/>
          <w:color w:val="000000"/>
          <w:lang w:eastAsia="sl-SI"/>
        </w:rPr>
        <w:t xml:space="preserve"> </w:t>
      </w:r>
      <w:r w:rsidRPr="00281AAA">
        <w:rPr>
          <w:rFonts w:eastAsia="Times New Roman" w:cs="Calibri"/>
          <w:color w:val="000000"/>
          <w:lang w:eastAsia="sl-SI"/>
        </w:rPr>
        <w:t>2022 do 31.</w:t>
      </w:r>
      <w:r w:rsidR="000A76E4">
        <w:rPr>
          <w:rFonts w:eastAsia="Times New Roman" w:cs="Calibri"/>
          <w:color w:val="000000"/>
          <w:lang w:eastAsia="sl-SI"/>
        </w:rPr>
        <w:t xml:space="preserve"> </w:t>
      </w:r>
      <w:r w:rsidRPr="00281AAA">
        <w:rPr>
          <w:rFonts w:eastAsia="Times New Roman" w:cs="Calibri"/>
          <w:color w:val="000000"/>
          <w:lang w:eastAsia="sl-SI"/>
        </w:rPr>
        <w:t>12.</w:t>
      </w:r>
      <w:r w:rsidR="000A76E4">
        <w:rPr>
          <w:rFonts w:eastAsia="Times New Roman" w:cs="Calibri"/>
          <w:color w:val="000000"/>
          <w:lang w:eastAsia="sl-SI"/>
        </w:rPr>
        <w:t xml:space="preserve"> </w:t>
      </w:r>
      <w:r w:rsidRPr="00281AAA">
        <w:rPr>
          <w:rFonts w:eastAsia="Times New Roman" w:cs="Calibri"/>
          <w:color w:val="000000"/>
          <w:lang w:eastAsia="sl-SI"/>
        </w:rPr>
        <w:t>2022 obračunajo v breme OZZ.</w:t>
      </w:r>
    </w:p>
    <w:p w14:paraId="7D9E96AA" w14:textId="77777777" w:rsidR="00281AAA" w:rsidRPr="00281AAA" w:rsidRDefault="00281AAA" w:rsidP="00281AAA">
      <w:pPr>
        <w:tabs>
          <w:tab w:val="clear" w:pos="5670"/>
        </w:tabs>
        <w:spacing w:line="240" w:lineRule="auto"/>
        <w:jc w:val="left"/>
        <w:rPr>
          <w:rFonts w:eastAsia="Times New Roman" w:cs="Calibri"/>
          <w:color w:val="000000"/>
          <w:lang w:eastAsia="sl-SI"/>
        </w:rPr>
      </w:pPr>
    </w:p>
    <w:p w14:paraId="4807000D" w14:textId="77777777" w:rsidR="00281AAA" w:rsidRPr="00281AAA" w:rsidRDefault="00281AAA" w:rsidP="00281AAA">
      <w:pPr>
        <w:widowControl w:val="0"/>
        <w:tabs>
          <w:tab w:val="clear" w:pos="5670"/>
        </w:tabs>
        <w:suppressAutoHyphens/>
        <w:spacing w:line="240" w:lineRule="auto"/>
        <w:rPr>
          <w:rFonts w:eastAsia="Times New Roman" w:cs="Calibri"/>
          <w:color w:val="000000"/>
          <w:lang w:eastAsia="sl-SI"/>
        </w:rPr>
      </w:pPr>
      <w:r w:rsidRPr="00281AAA">
        <w:rPr>
          <w:rFonts w:eastAsia="Times New Roman" w:cs="Calibri"/>
          <w:color w:val="000000"/>
          <w:lang w:eastAsia="sl-SI"/>
        </w:rPr>
        <w:t>V telemedicinsko spremljanje pacientov, obolelih za COVID-19, se lahko vključi:</w:t>
      </w:r>
    </w:p>
    <w:p w14:paraId="4F99DC25" w14:textId="77777777" w:rsidR="00281AAA" w:rsidRPr="00281AAA" w:rsidRDefault="00281AAA" w:rsidP="00281AAA">
      <w:pPr>
        <w:widowControl w:val="0"/>
        <w:numPr>
          <w:ilvl w:val="0"/>
          <w:numId w:val="22"/>
        </w:numPr>
        <w:tabs>
          <w:tab w:val="clear" w:pos="5670"/>
        </w:tabs>
        <w:suppressAutoHyphens/>
        <w:spacing w:line="240" w:lineRule="auto"/>
        <w:jc w:val="left"/>
        <w:rPr>
          <w:rFonts w:eastAsia="Times New Roman" w:cs="Calibri"/>
          <w:color w:val="000000"/>
          <w:lang w:eastAsia="sl-SI"/>
        </w:rPr>
      </w:pPr>
      <w:r w:rsidRPr="00281AAA">
        <w:rPr>
          <w:rFonts w:eastAsia="Times New Roman" w:cs="Calibri"/>
          <w:color w:val="000000"/>
          <w:lang w:eastAsia="sl-SI"/>
        </w:rPr>
        <w:t>ambulantne paciente ali paciente po odpustu iz bolnišničnega okolja, obolelih za COVID-19, pa okužba še ni izzvenela;</w:t>
      </w:r>
    </w:p>
    <w:p w14:paraId="5C9F6715" w14:textId="77777777" w:rsidR="00281AAA" w:rsidRPr="00281AAA" w:rsidRDefault="00281AAA" w:rsidP="00281AAA">
      <w:pPr>
        <w:widowControl w:val="0"/>
        <w:numPr>
          <w:ilvl w:val="0"/>
          <w:numId w:val="22"/>
        </w:numPr>
        <w:tabs>
          <w:tab w:val="clear" w:pos="5670"/>
        </w:tabs>
        <w:suppressAutoHyphens/>
        <w:spacing w:line="240" w:lineRule="auto"/>
        <w:jc w:val="left"/>
        <w:rPr>
          <w:rFonts w:eastAsia="Times New Roman" w:cs="Calibri"/>
          <w:color w:val="000000"/>
          <w:lang w:eastAsia="sl-SI"/>
        </w:rPr>
      </w:pPr>
      <w:r w:rsidRPr="00281AAA">
        <w:rPr>
          <w:rFonts w:eastAsia="Times New Roman" w:cs="Calibri"/>
          <w:color w:val="000000"/>
          <w:lang w:eastAsia="sl-SI"/>
        </w:rPr>
        <w:t>paciente, pri katerih klinična slika ne zahteva hospitalizacije;</w:t>
      </w:r>
    </w:p>
    <w:p w14:paraId="6A428331" w14:textId="77777777" w:rsidR="00281AAA" w:rsidRPr="00281AAA" w:rsidRDefault="00281AAA" w:rsidP="00281AAA">
      <w:pPr>
        <w:widowControl w:val="0"/>
        <w:numPr>
          <w:ilvl w:val="0"/>
          <w:numId w:val="22"/>
        </w:numPr>
        <w:tabs>
          <w:tab w:val="clear" w:pos="5670"/>
        </w:tabs>
        <w:suppressAutoHyphens/>
        <w:spacing w:line="240" w:lineRule="auto"/>
        <w:jc w:val="left"/>
        <w:rPr>
          <w:rFonts w:eastAsia="Times New Roman" w:cs="Calibri"/>
          <w:color w:val="000000"/>
          <w:lang w:eastAsia="sl-SI"/>
        </w:rPr>
      </w:pPr>
      <w:r w:rsidRPr="00281AAA">
        <w:rPr>
          <w:rFonts w:eastAsia="Times New Roman" w:cs="Calibri"/>
          <w:color w:val="000000"/>
          <w:lang w:eastAsia="sl-SI"/>
        </w:rPr>
        <w:t>paciente, ki imajo prisotne dejavnike tveganja, kot so pridružene kronične bolezni, imunska pomanjkljivost, starost oz. so prisotne določene druge okoliščine, ki lahko privedejo k poslabšanju zdravstvenega stanja.</w:t>
      </w:r>
    </w:p>
    <w:p w14:paraId="14AFE497" w14:textId="77777777" w:rsidR="00281AAA" w:rsidRPr="00281AAA" w:rsidRDefault="00281AAA" w:rsidP="00281AAA">
      <w:pPr>
        <w:tabs>
          <w:tab w:val="clear" w:pos="5670"/>
        </w:tabs>
        <w:spacing w:line="240" w:lineRule="auto"/>
        <w:jc w:val="left"/>
        <w:rPr>
          <w:rFonts w:eastAsia="Times New Roman" w:cs="Calibri"/>
          <w:color w:val="000000"/>
          <w:lang w:eastAsia="sl-SI"/>
        </w:rPr>
      </w:pPr>
    </w:p>
    <w:p w14:paraId="3AE13D03" w14:textId="77777777" w:rsidR="00281AAA" w:rsidRPr="00281AAA" w:rsidRDefault="00281AAA" w:rsidP="00281AAA">
      <w:pPr>
        <w:widowControl w:val="0"/>
        <w:tabs>
          <w:tab w:val="clear" w:pos="5670"/>
        </w:tabs>
        <w:suppressAutoHyphens/>
        <w:spacing w:line="240" w:lineRule="auto"/>
        <w:rPr>
          <w:rFonts w:eastAsia="Times New Roman" w:cs="Calibri"/>
          <w:color w:val="000000"/>
          <w:lang w:eastAsia="sl-SI"/>
        </w:rPr>
      </w:pPr>
      <w:r w:rsidRPr="00281AAA">
        <w:rPr>
          <w:rFonts w:eastAsia="Times New Roman" w:cs="Calibri"/>
          <w:color w:val="000000"/>
          <w:lang w:eastAsia="sl-SI"/>
        </w:rPr>
        <w:t>Na telemedicinsko obravnavo se pacienta (tako kot doslej) napoti z napotnico, pri čemer se zabeleži VZS 2798 »Telemedicinska obravnava COVID 19«. Na telemedicinsko obravnavo je pacient napoten iz matične enote, in sicer s strani lečečega zdravnika specialista ob predčasnem odpustu iz bolnišnične obravnave ali zdravnika specialista, ki bolnika obravnava ambulantno.</w:t>
      </w:r>
    </w:p>
    <w:p w14:paraId="6DEE72DB" w14:textId="7A89B05A" w:rsidR="00281AAA" w:rsidRDefault="00281AAA" w:rsidP="00281AAA">
      <w:pPr>
        <w:tabs>
          <w:tab w:val="clear" w:pos="5670"/>
        </w:tabs>
        <w:spacing w:line="240" w:lineRule="auto"/>
        <w:jc w:val="left"/>
        <w:rPr>
          <w:rFonts w:eastAsia="Times New Roman" w:cs="Calibri"/>
          <w:color w:val="000000"/>
          <w:lang w:eastAsia="sl-SI"/>
        </w:rPr>
      </w:pPr>
    </w:p>
    <w:p w14:paraId="0F3F71EC" w14:textId="77777777" w:rsidR="005C1AC3" w:rsidRPr="00281AAA" w:rsidRDefault="005C1AC3" w:rsidP="00281AAA">
      <w:pPr>
        <w:tabs>
          <w:tab w:val="clear" w:pos="5670"/>
        </w:tabs>
        <w:spacing w:line="240" w:lineRule="auto"/>
        <w:jc w:val="left"/>
        <w:rPr>
          <w:rFonts w:eastAsia="Times New Roman" w:cs="Calibri"/>
          <w:color w:val="000000"/>
          <w:lang w:eastAsia="sl-SI"/>
        </w:rPr>
      </w:pPr>
    </w:p>
    <w:p w14:paraId="6FB9226F" w14:textId="77777777" w:rsidR="00281AAA" w:rsidRPr="00281AAA" w:rsidRDefault="00281AAA" w:rsidP="00281AAA">
      <w:pPr>
        <w:tabs>
          <w:tab w:val="clear" w:pos="5670"/>
        </w:tabs>
        <w:spacing w:line="240" w:lineRule="auto"/>
        <w:rPr>
          <w:b/>
          <w:bCs/>
        </w:rPr>
      </w:pPr>
      <w:r w:rsidRPr="00281AAA">
        <w:rPr>
          <w:b/>
          <w:bCs/>
        </w:rPr>
        <w:t>Navodilo za obračun</w:t>
      </w:r>
    </w:p>
    <w:p w14:paraId="2C6AE54D" w14:textId="77777777" w:rsidR="00281AAA" w:rsidRPr="00281AAA" w:rsidRDefault="00281AAA" w:rsidP="00281AAA">
      <w:pPr>
        <w:widowControl w:val="0"/>
        <w:tabs>
          <w:tab w:val="clear" w:pos="5670"/>
        </w:tabs>
        <w:suppressAutoHyphens/>
        <w:spacing w:line="240" w:lineRule="auto"/>
        <w:rPr>
          <w:rFonts w:eastAsia="Times New Roman" w:cs="Calibri"/>
          <w:color w:val="000000"/>
          <w:lang w:eastAsia="sl-SI"/>
        </w:rPr>
      </w:pPr>
    </w:p>
    <w:p w14:paraId="1BEB80E2" w14:textId="17049A0D" w:rsidR="00281AAA" w:rsidRPr="00281AAA" w:rsidRDefault="00281AAA" w:rsidP="00281AAA">
      <w:pPr>
        <w:widowControl w:val="0"/>
        <w:tabs>
          <w:tab w:val="clear" w:pos="5670"/>
        </w:tabs>
        <w:suppressAutoHyphens/>
        <w:spacing w:line="240" w:lineRule="auto"/>
        <w:rPr>
          <w:rFonts w:eastAsia="Times New Roman" w:cs="Calibri"/>
          <w:color w:val="000000"/>
          <w:lang w:eastAsia="sl-SI"/>
        </w:rPr>
      </w:pPr>
      <w:r w:rsidRPr="00281AAA">
        <w:rPr>
          <w:rFonts w:eastAsia="Times New Roman" w:cs="Calibri"/>
          <w:color w:val="000000"/>
          <w:lang w:eastAsia="sl-SI"/>
        </w:rPr>
        <w:t>Navedeni izvajalci bodo obravnavo obračunali z obstoječimi šiframi storitev E0766 »TMO bolnikov s COVID 19 - center« in E0767 »TMO bolnikov s COVID 19 - matična enota« na strukturi Obravnava na vrstah dokumentov 4-6 (individualni račun za tujce) in 15</w:t>
      </w:r>
      <w:r w:rsidR="00F90358">
        <w:rPr>
          <w:rFonts w:eastAsia="Times New Roman" w:cs="Calibri"/>
          <w:color w:val="000000"/>
          <w:lang w:eastAsia="sl-SI"/>
        </w:rPr>
        <w:t>-</w:t>
      </w:r>
      <w:r w:rsidRPr="00281AAA">
        <w:rPr>
          <w:rFonts w:eastAsia="Times New Roman" w:cs="Calibri"/>
          <w:color w:val="000000"/>
          <w:lang w:eastAsia="sl-SI"/>
        </w:rPr>
        <w:t>16 (poročilo, popravek poročila) skladno s povezovalnimi šifranti in navodili Zavoda. Na dokumentu se ne navajajo podatki o DDV.</w:t>
      </w:r>
    </w:p>
    <w:p w14:paraId="34BC23A3" w14:textId="77777777" w:rsidR="00281AAA" w:rsidRPr="00281AAA" w:rsidRDefault="00281AAA" w:rsidP="00281AAA">
      <w:pPr>
        <w:widowControl w:val="0"/>
        <w:tabs>
          <w:tab w:val="clear" w:pos="5670"/>
        </w:tabs>
        <w:suppressAutoHyphens/>
        <w:spacing w:line="240" w:lineRule="auto"/>
        <w:rPr>
          <w:rFonts w:eastAsia="Times New Roman" w:cs="Calibri"/>
          <w:color w:val="000000"/>
          <w:sz w:val="20"/>
          <w:szCs w:val="20"/>
          <w:lang w:eastAsia="sl-SI"/>
        </w:rPr>
      </w:pPr>
    </w:p>
    <w:p w14:paraId="30AFED45" w14:textId="77777777" w:rsidR="00281AAA" w:rsidRPr="00281AAA" w:rsidRDefault="00281AAA" w:rsidP="00281AAA">
      <w:pPr>
        <w:widowControl w:val="0"/>
        <w:tabs>
          <w:tab w:val="clear" w:pos="5670"/>
        </w:tabs>
        <w:suppressAutoHyphens/>
        <w:spacing w:after="180" w:line="240" w:lineRule="auto"/>
        <w:rPr>
          <w:rFonts w:eastAsia="Times New Roman" w:cs="Calibri"/>
          <w:color w:val="000000"/>
          <w:lang w:eastAsia="sl-SI"/>
        </w:rPr>
      </w:pPr>
      <w:r w:rsidRPr="00281AAA">
        <w:rPr>
          <w:rFonts w:cs="Calibri"/>
          <w:color w:val="000000"/>
        </w:rPr>
        <w:t xml:space="preserve">Sprememba povezovalnih šifrantov K1 »Vrste zdravstvene dejavnosti in storitve za obračun« in K2 »VZD s storitvami glede na vrsto dokumenta po strukturi« </w:t>
      </w:r>
      <w:r w:rsidRPr="00281AAA">
        <w:rPr>
          <w:rFonts w:eastAsia="Times New Roman" w:cs="Calibri"/>
          <w:color w:val="000000"/>
          <w:lang w:eastAsia="sl-SI"/>
        </w:rPr>
        <w:t>je naslednja:</w:t>
      </w:r>
    </w:p>
    <w:p w14:paraId="682E4DBA" w14:textId="77777777" w:rsidR="00281AAA" w:rsidRPr="00281AAA" w:rsidRDefault="00281AAA" w:rsidP="00281AAA">
      <w:pPr>
        <w:widowControl w:val="0"/>
        <w:tabs>
          <w:tab w:val="clear" w:pos="5670"/>
        </w:tabs>
        <w:suppressAutoHyphens/>
        <w:spacing w:line="240" w:lineRule="auto"/>
        <w:rPr>
          <w:rFonts w:cs="Calibri"/>
          <w:color w:val="000000"/>
        </w:rPr>
      </w:pPr>
      <w:proofErr w:type="spellStart"/>
      <w:r w:rsidRPr="00281AAA">
        <w:rPr>
          <w:rFonts w:cs="Calibri"/>
          <w:color w:val="000000"/>
        </w:rPr>
        <w:t>O84.300</w:t>
      </w:r>
      <w:proofErr w:type="spellEnd"/>
      <w:r w:rsidRPr="00281AAA">
        <w:rPr>
          <w:rFonts w:cs="Calibri"/>
          <w:color w:val="000000"/>
        </w:rPr>
        <w:tab/>
        <w:t>Dejavnost obvezne socialne varnosti</w:t>
      </w:r>
    </w:p>
    <w:tbl>
      <w:tblPr>
        <w:tblW w:w="5183" w:type="pct"/>
        <w:tblLayout w:type="fixed"/>
        <w:tblCellMar>
          <w:left w:w="70" w:type="dxa"/>
          <w:right w:w="70" w:type="dxa"/>
        </w:tblCellMar>
        <w:tblLook w:val="04A0" w:firstRow="1" w:lastRow="0" w:firstColumn="1" w:lastColumn="0" w:noHBand="0" w:noVBand="1"/>
      </w:tblPr>
      <w:tblGrid>
        <w:gridCol w:w="561"/>
        <w:gridCol w:w="3972"/>
        <w:gridCol w:w="566"/>
        <w:gridCol w:w="2833"/>
        <w:gridCol w:w="1462"/>
      </w:tblGrid>
      <w:tr w:rsidR="00281AAA" w:rsidRPr="00281AAA" w14:paraId="303D029C" w14:textId="77777777" w:rsidTr="00E517E2">
        <w:trPr>
          <w:trHeight w:val="40"/>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68B45B"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p>
        </w:tc>
        <w:tc>
          <w:tcPr>
            <w:tcW w:w="2114" w:type="pct"/>
            <w:tcBorders>
              <w:top w:val="single" w:sz="4" w:space="0" w:color="auto"/>
              <w:left w:val="nil"/>
              <w:bottom w:val="single" w:sz="4" w:space="0" w:color="auto"/>
              <w:right w:val="single" w:sz="4" w:space="0" w:color="auto"/>
            </w:tcBorders>
            <w:shd w:val="clear" w:color="auto" w:fill="auto"/>
            <w:noWrap/>
            <w:vAlign w:val="bottom"/>
          </w:tcPr>
          <w:p w14:paraId="72DBF473"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p>
        </w:tc>
        <w:tc>
          <w:tcPr>
            <w:tcW w:w="301" w:type="pct"/>
            <w:tcBorders>
              <w:top w:val="single" w:sz="4" w:space="0" w:color="auto"/>
              <w:left w:val="nil"/>
              <w:bottom w:val="single" w:sz="4" w:space="0" w:color="auto"/>
              <w:right w:val="single" w:sz="4" w:space="0" w:color="auto"/>
            </w:tcBorders>
            <w:shd w:val="clear" w:color="auto" w:fill="auto"/>
            <w:noWrap/>
            <w:vAlign w:val="bottom"/>
          </w:tcPr>
          <w:p w14:paraId="7B3DE778"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p>
        </w:tc>
        <w:tc>
          <w:tcPr>
            <w:tcW w:w="1508" w:type="pct"/>
            <w:tcBorders>
              <w:top w:val="single" w:sz="4" w:space="0" w:color="auto"/>
              <w:left w:val="nil"/>
              <w:bottom w:val="single" w:sz="4" w:space="0" w:color="auto"/>
              <w:right w:val="single" w:sz="4" w:space="0" w:color="auto"/>
            </w:tcBorders>
            <w:shd w:val="clear" w:color="auto" w:fill="auto"/>
            <w:vAlign w:val="bottom"/>
          </w:tcPr>
          <w:p w14:paraId="10E5E500"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p>
        </w:tc>
        <w:tc>
          <w:tcPr>
            <w:tcW w:w="778" w:type="pct"/>
            <w:tcBorders>
              <w:top w:val="single" w:sz="4" w:space="0" w:color="auto"/>
              <w:left w:val="nil"/>
              <w:bottom w:val="single" w:sz="4" w:space="0" w:color="auto"/>
              <w:right w:val="single" w:sz="4" w:space="0" w:color="auto"/>
            </w:tcBorders>
          </w:tcPr>
          <w:p w14:paraId="5E8EF4F5" w14:textId="77777777" w:rsidR="00281AAA" w:rsidRPr="00281AAA" w:rsidRDefault="00281AAA" w:rsidP="00281AAA">
            <w:pPr>
              <w:tabs>
                <w:tab w:val="clear" w:pos="5670"/>
              </w:tabs>
              <w:spacing w:line="240" w:lineRule="auto"/>
              <w:jc w:val="center"/>
              <w:rPr>
                <w:rFonts w:asciiTheme="minorHAnsi" w:eastAsia="Times New Roman" w:hAnsiTheme="minorHAnsi" w:cstheme="minorHAnsi"/>
                <w:b/>
                <w:sz w:val="20"/>
                <w:szCs w:val="20"/>
                <w:lang w:eastAsia="sl-SI"/>
              </w:rPr>
            </w:pPr>
            <w:r w:rsidRPr="00281AAA">
              <w:rPr>
                <w:rFonts w:asciiTheme="minorHAnsi" w:eastAsia="Times New Roman" w:hAnsiTheme="minorHAnsi" w:cstheme="minorHAnsi"/>
                <w:b/>
                <w:sz w:val="20"/>
                <w:szCs w:val="20"/>
                <w:lang w:eastAsia="sl-SI"/>
              </w:rPr>
              <w:t xml:space="preserve">VD 1-6 </w:t>
            </w:r>
          </w:p>
          <w:p w14:paraId="2D58518B" w14:textId="77777777" w:rsidR="00281AAA" w:rsidRPr="00281AAA" w:rsidRDefault="00281AAA" w:rsidP="00281AAA">
            <w:pPr>
              <w:tabs>
                <w:tab w:val="clear" w:pos="5670"/>
              </w:tabs>
              <w:spacing w:line="240" w:lineRule="auto"/>
              <w:jc w:val="center"/>
              <w:rPr>
                <w:rFonts w:asciiTheme="minorHAnsi" w:eastAsia="Times New Roman" w:hAnsiTheme="minorHAnsi" w:cstheme="minorHAnsi"/>
                <w:bCs/>
                <w:sz w:val="20"/>
                <w:szCs w:val="20"/>
                <w:lang w:eastAsia="sl-SI"/>
              </w:rPr>
            </w:pPr>
            <w:r w:rsidRPr="00281AAA">
              <w:rPr>
                <w:rFonts w:asciiTheme="minorHAnsi" w:eastAsia="Times New Roman" w:hAnsiTheme="minorHAnsi" w:cstheme="minorHAnsi"/>
                <w:b/>
                <w:sz w:val="20"/>
                <w:szCs w:val="20"/>
                <w:lang w:eastAsia="sl-SI"/>
              </w:rPr>
              <w:t>Obravnava</w:t>
            </w:r>
          </w:p>
        </w:tc>
      </w:tr>
      <w:tr w:rsidR="00281AAA" w:rsidRPr="00281AAA" w14:paraId="1AEEE0AD" w14:textId="77777777" w:rsidTr="00E517E2">
        <w:trPr>
          <w:trHeight w:val="40"/>
        </w:trPr>
        <w:tc>
          <w:tcPr>
            <w:tcW w:w="299" w:type="pct"/>
            <w:tcBorders>
              <w:top w:val="single" w:sz="4" w:space="0" w:color="auto"/>
              <w:left w:val="single" w:sz="4" w:space="0" w:color="auto"/>
              <w:bottom w:val="single" w:sz="4" w:space="0" w:color="auto"/>
              <w:right w:val="single" w:sz="4" w:space="0" w:color="auto"/>
            </w:tcBorders>
            <w:shd w:val="clear" w:color="auto" w:fill="auto"/>
            <w:noWrap/>
          </w:tcPr>
          <w:p w14:paraId="2F99EE98"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r w:rsidRPr="00281AAA">
              <w:rPr>
                <w:rFonts w:asciiTheme="minorHAnsi" w:eastAsia="Times New Roman" w:hAnsiTheme="minorHAnsi" w:cstheme="minorHAnsi"/>
                <w:sz w:val="20"/>
                <w:szCs w:val="20"/>
                <w:lang w:eastAsia="sl-SI"/>
              </w:rPr>
              <w:t>701</w:t>
            </w:r>
          </w:p>
        </w:tc>
        <w:tc>
          <w:tcPr>
            <w:tcW w:w="2114" w:type="pct"/>
            <w:tcBorders>
              <w:top w:val="single" w:sz="4" w:space="0" w:color="auto"/>
              <w:left w:val="nil"/>
              <w:bottom w:val="single" w:sz="4" w:space="0" w:color="auto"/>
              <w:right w:val="single" w:sz="4" w:space="0" w:color="auto"/>
            </w:tcBorders>
            <w:shd w:val="clear" w:color="auto" w:fill="auto"/>
            <w:noWrap/>
          </w:tcPr>
          <w:p w14:paraId="3F63017B"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r w:rsidRPr="00281AAA">
              <w:rPr>
                <w:rFonts w:asciiTheme="minorHAnsi" w:eastAsia="Times New Roman" w:hAnsiTheme="minorHAnsi" w:cstheme="minorHAnsi"/>
                <w:sz w:val="20"/>
                <w:szCs w:val="20"/>
                <w:lang w:eastAsia="sl-SI"/>
              </w:rPr>
              <w:t>Druge obveznosti ZZZS</w:t>
            </w:r>
          </w:p>
        </w:tc>
        <w:tc>
          <w:tcPr>
            <w:tcW w:w="301" w:type="pct"/>
            <w:tcBorders>
              <w:top w:val="single" w:sz="4" w:space="0" w:color="auto"/>
              <w:left w:val="nil"/>
              <w:bottom w:val="single" w:sz="4" w:space="0" w:color="auto"/>
              <w:right w:val="single" w:sz="4" w:space="0" w:color="auto"/>
            </w:tcBorders>
            <w:shd w:val="clear" w:color="auto" w:fill="auto"/>
            <w:noWrap/>
          </w:tcPr>
          <w:p w14:paraId="543C915E"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r w:rsidRPr="00281AAA">
              <w:rPr>
                <w:rFonts w:asciiTheme="minorHAnsi" w:eastAsia="Times New Roman" w:hAnsiTheme="minorHAnsi" w:cstheme="minorHAnsi"/>
                <w:sz w:val="20"/>
                <w:szCs w:val="20"/>
                <w:lang w:eastAsia="sl-SI"/>
              </w:rPr>
              <w:t>824</w:t>
            </w:r>
          </w:p>
        </w:tc>
        <w:tc>
          <w:tcPr>
            <w:tcW w:w="1508" w:type="pct"/>
            <w:tcBorders>
              <w:top w:val="single" w:sz="4" w:space="0" w:color="auto"/>
              <w:left w:val="nil"/>
              <w:bottom w:val="single" w:sz="4" w:space="0" w:color="auto"/>
              <w:right w:val="single" w:sz="4" w:space="0" w:color="auto"/>
            </w:tcBorders>
            <w:shd w:val="clear" w:color="auto" w:fill="auto"/>
          </w:tcPr>
          <w:p w14:paraId="32A19A24"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r w:rsidRPr="00281AAA">
              <w:rPr>
                <w:rFonts w:asciiTheme="minorHAnsi" w:eastAsia="Times New Roman" w:hAnsiTheme="minorHAnsi" w:cstheme="minorHAnsi"/>
                <w:sz w:val="20"/>
                <w:szCs w:val="20"/>
                <w:lang w:eastAsia="sl-SI"/>
              </w:rPr>
              <w:t>Povračilo proračun RS</w:t>
            </w:r>
          </w:p>
        </w:tc>
        <w:tc>
          <w:tcPr>
            <w:tcW w:w="778" w:type="pct"/>
            <w:tcBorders>
              <w:top w:val="single" w:sz="4" w:space="0" w:color="auto"/>
              <w:left w:val="nil"/>
              <w:bottom w:val="single" w:sz="4" w:space="0" w:color="auto"/>
              <w:right w:val="single" w:sz="4" w:space="0" w:color="auto"/>
            </w:tcBorders>
          </w:tcPr>
          <w:p w14:paraId="7CA32C7E" w14:textId="77777777" w:rsidR="00281AAA" w:rsidRPr="00281AAA" w:rsidRDefault="00281AAA" w:rsidP="00281AAA">
            <w:pPr>
              <w:tabs>
                <w:tab w:val="clear" w:pos="5670"/>
              </w:tabs>
              <w:spacing w:line="240" w:lineRule="auto"/>
              <w:jc w:val="center"/>
              <w:rPr>
                <w:rFonts w:asciiTheme="minorHAnsi" w:eastAsia="Times New Roman" w:hAnsiTheme="minorHAnsi" w:cstheme="minorHAnsi"/>
                <w:b/>
                <w:strike/>
                <w:sz w:val="20"/>
                <w:szCs w:val="20"/>
                <w:lang w:eastAsia="sl-SI"/>
              </w:rPr>
            </w:pPr>
            <w:r w:rsidRPr="00281AAA">
              <w:rPr>
                <w:rFonts w:asciiTheme="minorHAnsi" w:eastAsia="Times New Roman" w:hAnsiTheme="minorHAnsi" w:cstheme="minorHAnsi"/>
                <w:bCs/>
                <w:strike/>
                <w:sz w:val="20"/>
                <w:szCs w:val="20"/>
                <w:lang w:eastAsia="sl-SI"/>
              </w:rPr>
              <w:t>E0766, E0767</w:t>
            </w:r>
          </w:p>
        </w:tc>
      </w:tr>
    </w:tbl>
    <w:p w14:paraId="592E0CE9" w14:textId="77777777" w:rsidR="00281AAA" w:rsidRPr="00281AAA" w:rsidRDefault="00281AAA" w:rsidP="00281AAA">
      <w:pPr>
        <w:widowControl w:val="0"/>
        <w:tabs>
          <w:tab w:val="clear" w:pos="5670"/>
        </w:tabs>
        <w:suppressAutoHyphens/>
        <w:spacing w:line="240" w:lineRule="auto"/>
        <w:rPr>
          <w:rFonts w:eastAsia="Times New Roman" w:cs="Calibri"/>
          <w:color w:val="000000"/>
          <w:lang w:eastAsia="sl-SI"/>
        </w:rPr>
      </w:pPr>
    </w:p>
    <w:p w14:paraId="56B22C19" w14:textId="77777777" w:rsidR="00281AAA" w:rsidRPr="00281AAA" w:rsidRDefault="00281AAA" w:rsidP="00281AAA">
      <w:pPr>
        <w:widowControl w:val="0"/>
        <w:tabs>
          <w:tab w:val="clear" w:pos="5670"/>
        </w:tabs>
        <w:suppressAutoHyphens/>
        <w:spacing w:line="240" w:lineRule="auto"/>
        <w:rPr>
          <w:rFonts w:cs="Calibri"/>
          <w:color w:val="000000"/>
        </w:rPr>
      </w:pPr>
      <w:proofErr w:type="spellStart"/>
      <w:r w:rsidRPr="00281AAA">
        <w:rPr>
          <w:rFonts w:cs="Calibri"/>
          <w:color w:val="000000"/>
        </w:rPr>
        <w:t>Q86.210</w:t>
      </w:r>
      <w:proofErr w:type="spellEnd"/>
      <w:r w:rsidRPr="00281AAA">
        <w:rPr>
          <w:rFonts w:cs="Calibri"/>
          <w:color w:val="000000"/>
        </w:rPr>
        <w:tab/>
        <w:t>Splošna zunajbolnišnična zdravstvena dejavnost</w:t>
      </w:r>
    </w:p>
    <w:tbl>
      <w:tblPr>
        <w:tblW w:w="5183" w:type="pct"/>
        <w:tblLayout w:type="fixed"/>
        <w:tblCellMar>
          <w:left w:w="70" w:type="dxa"/>
          <w:right w:w="70" w:type="dxa"/>
        </w:tblCellMar>
        <w:tblLook w:val="04A0" w:firstRow="1" w:lastRow="0" w:firstColumn="1" w:lastColumn="0" w:noHBand="0" w:noVBand="1"/>
      </w:tblPr>
      <w:tblGrid>
        <w:gridCol w:w="561"/>
        <w:gridCol w:w="3972"/>
        <w:gridCol w:w="566"/>
        <w:gridCol w:w="2833"/>
        <w:gridCol w:w="1462"/>
      </w:tblGrid>
      <w:tr w:rsidR="00281AAA" w:rsidRPr="00281AAA" w14:paraId="7B10CEA8" w14:textId="77777777" w:rsidTr="00E517E2">
        <w:trPr>
          <w:trHeight w:val="40"/>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5292AD"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p>
        </w:tc>
        <w:tc>
          <w:tcPr>
            <w:tcW w:w="2114" w:type="pct"/>
            <w:tcBorders>
              <w:top w:val="single" w:sz="4" w:space="0" w:color="auto"/>
              <w:left w:val="nil"/>
              <w:bottom w:val="single" w:sz="4" w:space="0" w:color="auto"/>
              <w:right w:val="single" w:sz="4" w:space="0" w:color="auto"/>
            </w:tcBorders>
            <w:shd w:val="clear" w:color="auto" w:fill="auto"/>
            <w:noWrap/>
            <w:vAlign w:val="bottom"/>
          </w:tcPr>
          <w:p w14:paraId="56D1B749"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p>
        </w:tc>
        <w:tc>
          <w:tcPr>
            <w:tcW w:w="301" w:type="pct"/>
            <w:tcBorders>
              <w:top w:val="single" w:sz="4" w:space="0" w:color="auto"/>
              <w:left w:val="nil"/>
              <w:bottom w:val="single" w:sz="4" w:space="0" w:color="auto"/>
              <w:right w:val="single" w:sz="4" w:space="0" w:color="auto"/>
            </w:tcBorders>
            <w:shd w:val="clear" w:color="auto" w:fill="auto"/>
            <w:noWrap/>
            <w:vAlign w:val="bottom"/>
          </w:tcPr>
          <w:p w14:paraId="46714D73"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p>
        </w:tc>
        <w:tc>
          <w:tcPr>
            <w:tcW w:w="1508" w:type="pct"/>
            <w:tcBorders>
              <w:top w:val="single" w:sz="4" w:space="0" w:color="auto"/>
              <w:left w:val="nil"/>
              <w:bottom w:val="single" w:sz="4" w:space="0" w:color="auto"/>
              <w:right w:val="single" w:sz="4" w:space="0" w:color="auto"/>
            </w:tcBorders>
            <w:shd w:val="clear" w:color="auto" w:fill="auto"/>
            <w:vAlign w:val="bottom"/>
          </w:tcPr>
          <w:p w14:paraId="03B51E21"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p>
        </w:tc>
        <w:tc>
          <w:tcPr>
            <w:tcW w:w="778" w:type="pct"/>
            <w:tcBorders>
              <w:top w:val="single" w:sz="4" w:space="0" w:color="auto"/>
              <w:left w:val="nil"/>
              <w:bottom w:val="single" w:sz="4" w:space="0" w:color="auto"/>
              <w:right w:val="single" w:sz="4" w:space="0" w:color="auto"/>
            </w:tcBorders>
          </w:tcPr>
          <w:p w14:paraId="56519A4C" w14:textId="77777777" w:rsidR="00281AAA" w:rsidRPr="00281AAA" w:rsidRDefault="00281AAA" w:rsidP="00281AAA">
            <w:pPr>
              <w:tabs>
                <w:tab w:val="clear" w:pos="5670"/>
              </w:tabs>
              <w:spacing w:line="240" w:lineRule="auto"/>
              <w:jc w:val="center"/>
              <w:rPr>
                <w:rFonts w:asciiTheme="minorHAnsi" w:eastAsia="Times New Roman" w:hAnsiTheme="minorHAnsi" w:cstheme="minorHAnsi"/>
                <w:b/>
                <w:sz w:val="20"/>
                <w:szCs w:val="20"/>
                <w:lang w:eastAsia="sl-SI"/>
              </w:rPr>
            </w:pPr>
            <w:r w:rsidRPr="00281AAA">
              <w:rPr>
                <w:rFonts w:asciiTheme="minorHAnsi" w:eastAsia="Times New Roman" w:hAnsiTheme="minorHAnsi" w:cstheme="minorHAnsi"/>
                <w:b/>
                <w:sz w:val="20"/>
                <w:szCs w:val="20"/>
                <w:lang w:eastAsia="sl-SI"/>
              </w:rPr>
              <w:t>VD 4-6 in 15-16</w:t>
            </w:r>
          </w:p>
          <w:p w14:paraId="13994C4C" w14:textId="77777777" w:rsidR="00281AAA" w:rsidRPr="00281AAA" w:rsidRDefault="00281AAA" w:rsidP="00281AAA">
            <w:pPr>
              <w:tabs>
                <w:tab w:val="clear" w:pos="5670"/>
              </w:tabs>
              <w:spacing w:line="240" w:lineRule="auto"/>
              <w:jc w:val="center"/>
              <w:rPr>
                <w:rFonts w:asciiTheme="minorHAnsi" w:eastAsia="Times New Roman" w:hAnsiTheme="minorHAnsi" w:cstheme="minorHAnsi"/>
                <w:bCs/>
                <w:sz w:val="20"/>
                <w:szCs w:val="20"/>
                <w:lang w:eastAsia="sl-SI"/>
              </w:rPr>
            </w:pPr>
            <w:r w:rsidRPr="00281AAA">
              <w:rPr>
                <w:rFonts w:asciiTheme="minorHAnsi" w:eastAsia="Times New Roman" w:hAnsiTheme="minorHAnsi" w:cstheme="minorHAnsi"/>
                <w:b/>
                <w:sz w:val="20"/>
                <w:szCs w:val="20"/>
                <w:lang w:eastAsia="sl-SI"/>
              </w:rPr>
              <w:t>Obravnava</w:t>
            </w:r>
          </w:p>
        </w:tc>
      </w:tr>
      <w:tr w:rsidR="00281AAA" w:rsidRPr="00281AAA" w14:paraId="4F7A4CF9" w14:textId="77777777" w:rsidTr="00E517E2">
        <w:trPr>
          <w:trHeight w:val="40"/>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D4F512"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r w:rsidRPr="00281AAA">
              <w:rPr>
                <w:rFonts w:asciiTheme="minorHAnsi" w:eastAsia="Times New Roman" w:hAnsiTheme="minorHAnsi" w:cstheme="minorHAnsi"/>
                <w:sz w:val="20"/>
                <w:szCs w:val="20"/>
                <w:lang w:eastAsia="sl-SI"/>
              </w:rPr>
              <w:t>338</w:t>
            </w:r>
          </w:p>
        </w:tc>
        <w:tc>
          <w:tcPr>
            <w:tcW w:w="2114" w:type="pct"/>
            <w:tcBorders>
              <w:top w:val="single" w:sz="4" w:space="0" w:color="auto"/>
              <w:left w:val="nil"/>
              <w:bottom w:val="single" w:sz="4" w:space="0" w:color="auto"/>
              <w:right w:val="single" w:sz="4" w:space="0" w:color="auto"/>
            </w:tcBorders>
            <w:shd w:val="clear" w:color="auto" w:fill="auto"/>
            <w:noWrap/>
            <w:vAlign w:val="bottom"/>
          </w:tcPr>
          <w:p w14:paraId="5ACA9F0F"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r w:rsidRPr="00281AAA">
              <w:rPr>
                <w:rFonts w:asciiTheme="minorHAnsi" w:eastAsia="Times New Roman" w:hAnsiTheme="minorHAnsi" w:cstheme="minorHAnsi"/>
                <w:sz w:val="20"/>
                <w:szCs w:val="20"/>
                <w:lang w:eastAsia="sl-SI"/>
              </w:rPr>
              <w:t>Urgentna medicina v splošni zunajbolnišnični dejavnosti</w:t>
            </w:r>
          </w:p>
        </w:tc>
        <w:tc>
          <w:tcPr>
            <w:tcW w:w="301" w:type="pct"/>
            <w:tcBorders>
              <w:top w:val="single" w:sz="4" w:space="0" w:color="auto"/>
              <w:left w:val="nil"/>
              <w:bottom w:val="single" w:sz="4" w:space="0" w:color="auto"/>
              <w:right w:val="single" w:sz="4" w:space="0" w:color="auto"/>
            </w:tcBorders>
            <w:shd w:val="clear" w:color="auto" w:fill="auto"/>
            <w:noWrap/>
            <w:vAlign w:val="bottom"/>
          </w:tcPr>
          <w:p w14:paraId="2A44F564"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r w:rsidRPr="00281AAA">
              <w:rPr>
                <w:rFonts w:asciiTheme="minorHAnsi" w:eastAsia="Times New Roman" w:hAnsiTheme="minorHAnsi" w:cstheme="minorHAnsi"/>
                <w:sz w:val="20"/>
                <w:szCs w:val="20"/>
                <w:lang w:eastAsia="sl-SI"/>
              </w:rPr>
              <w:t>051</w:t>
            </w:r>
          </w:p>
        </w:tc>
        <w:tc>
          <w:tcPr>
            <w:tcW w:w="1508" w:type="pct"/>
            <w:tcBorders>
              <w:top w:val="single" w:sz="4" w:space="0" w:color="auto"/>
              <w:left w:val="nil"/>
              <w:bottom w:val="single" w:sz="4" w:space="0" w:color="auto"/>
              <w:right w:val="single" w:sz="4" w:space="0" w:color="auto"/>
            </w:tcBorders>
            <w:shd w:val="clear" w:color="auto" w:fill="auto"/>
            <w:vAlign w:val="bottom"/>
          </w:tcPr>
          <w:p w14:paraId="3286C93B"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r w:rsidRPr="00281AAA">
              <w:rPr>
                <w:rFonts w:asciiTheme="minorHAnsi" w:eastAsia="Times New Roman" w:hAnsiTheme="minorHAnsi" w:cstheme="minorHAnsi"/>
                <w:sz w:val="20"/>
                <w:szCs w:val="20"/>
                <w:lang w:eastAsia="sl-SI"/>
              </w:rPr>
              <w:t>Enota za hitre preglede v rednem delovnem času</w:t>
            </w:r>
          </w:p>
        </w:tc>
        <w:tc>
          <w:tcPr>
            <w:tcW w:w="778" w:type="pct"/>
            <w:tcBorders>
              <w:top w:val="single" w:sz="4" w:space="0" w:color="auto"/>
              <w:left w:val="nil"/>
              <w:bottom w:val="single" w:sz="4" w:space="0" w:color="auto"/>
              <w:right w:val="single" w:sz="4" w:space="0" w:color="auto"/>
            </w:tcBorders>
          </w:tcPr>
          <w:p w14:paraId="77E2B658" w14:textId="77777777" w:rsidR="00281AAA" w:rsidRPr="00281AAA" w:rsidRDefault="00281AAA" w:rsidP="00281AAA">
            <w:pPr>
              <w:tabs>
                <w:tab w:val="clear" w:pos="5670"/>
              </w:tabs>
              <w:spacing w:line="240" w:lineRule="auto"/>
              <w:jc w:val="center"/>
              <w:rPr>
                <w:rFonts w:asciiTheme="minorHAnsi" w:eastAsia="Times New Roman" w:hAnsiTheme="minorHAnsi" w:cstheme="minorHAnsi"/>
                <w:b/>
                <w:sz w:val="20"/>
                <w:szCs w:val="20"/>
                <w:lang w:eastAsia="sl-SI"/>
              </w:rPr>
            </w:pPr>
            <w:r w:rsidRPr="00281AAA">
              <w:rPr>
                <w:rFonts w:asciiTheme="minorHAnsi" w:eastAsia="Times New Roman" w:hAnsiTheme="minorHAnsi" w:cstheme="minorHAnsi"/>
                <w:bCs/>
                <w:sz w:val="20"/>
                <w:szCs w:val="20"/>
                <w:lang w:eastAsia="sl-SI"/>
              </w:rPr>
              <w:t>E0766, E0767</w:t>
            </w:r>
          </w:p>
        </w:tc>
      </w:tr>
    </w:tbl>
    <w:p w14:paraId="21E7C1CD" w14:textId="5EFA6F1B" w:rsidR="00281AAA" w:rsidRDefault="00281AAA" w:rsidP="00281AAA">
      <w:pPr>
        <w:widowControl w:val="0"/>
        <w:tabs>
          <w:tab w:val="clear" w:pos="5670"/>
        </w:tabs>
        <w:suppressAutoHyphens/>
        <w:spacing w:line="240" w:lineRule="auto"/>
        <w:rPr>
          <w:rFonts w:cs="Calibri"/>
          <w:color w:val="000000"/>
        </w:rPr>
      </w:pPr>
    </w:p>
    <w:p w14:paraId="5302AB0A" w14:textId="77777777" w:rsidR="00281AAA" w:rsidRPr="00281AAA" w:rsidRDefault="00281AAA" w:rsidP="00281AAA">
      <w:pPr>
        <w:widowControl w:val="0"/>
        <w:tabs>
          <w:tab w:val="clear" w:pos="5670"/>
        </w:tabs>
        <w:suppressAutoHyphens/>
        <w:spacing w:line="240" w:lineRule="auto"/>
        <w:rPr>
          <w:rFonts w:cs="Calibri"/>
          <w:color w:val="000000"/>
        </w:rPr>
      </w:pPr>
      <w:proofErr w:type="spellStart"/>
      <w:r w:rsidRPr="00281AAA">
        <w:rPr>
          <w:rFonts w:cs="Calibri"/>
          <w:color w:val="000000"/>
        </w:rPr>
        <w:lastRenderedPageBreak/>
        <w:t>Q86.220</w:t>
      </w:r>
      <w:proofErr w:type="spellEnd"/>
      <w:r w:rsidRPr="00281AAA">
        <w:rPr>
          <w:rFonts w:cs="Calibri"/>
          <w:color w:val="000000"/>
        </w:rPr>
        <w:t xml:space="preserve"> Specialistična zunajbolnišnična zdravstvena dejavnost</w:t>
      </w:r>
    </w:p>
    <w:tbl>
      <w:tblPr>
        <w:tblW w:w="5183" w:type="pct"/>
        <w:tblLayout w:type="fixed"/>
        <w:tblCellMar>
          <w:left w:w="70" w:type="dxa"/>
          <w:right w:w="70" w:type="dxa"/>
        </w:tblCellMar>
        <w:tblLook w:val="04A0" w:firstRow="1" w:lastRow="0" w:firstColumn="1" w:lastColumn="0" w:noHBand="0" w:noVBand="1"/>
      </w:tblPr>
      <w:tblGrid>
        <w:gridCol w:w="561"/>
        <w:gridCol w:w="3972"/>
        <w:gridCol w:w="566"/>
        <w:gridCol w:w="2833"/>
        <w:gridCol w:w="1462"/>
      </w:tblGrid>
      <w:tr w:rsidR="00281AAA" w:rsidRPr="00281AAA" w14:paraId="3EC4BE5A" w14:textId="77777777" w:rsidTr="00E517E2">
        <w:trPr>
          <w:trHeight w:val="40"/>
          <w:tblHeader/>
        </w:trPr>
        <w:tc>
          <w:tcPr>
            <w:tcW w:w="299" w:type="pct"/>
            <w:tcBorders>
              <w:top w:val="single" w:sz="4" w:space="0" w:color="auto"/>
              <w:left w:val="single" w:sz="4" w:space="0" w:color="auto"/>
              <w:bottom w:val="single" w:sz="4" w:space="0" w:color="auto"/>
              <w:right w:val="single" w:sz="4" w:space="0" w:color="auto"/>
            </w:tcBorders>
            <w:shd w:val="clear" w:color="auto" w:fill="auto"/>
            <w:noWrap/>
          </w:tcPr>
          <w:p w14:paraId="2868891C" w14:textId="77777777" w:rsidR="00281AAA" w:rsidRPr="00281AAA" w:rsidRDefault="00281AAA" w:rsidP="00281AAA">
            <w:pPr>
              <w:tabs>
                <w:tab w:val="clear" w:pos="5670"/>
              </w:tabs>
              <w:spacing w:line="240" w:lineRule="auto"/>
              <w:jc w:val="left"/>
              <w:rPr>
                <w:rFonts w:asciiTheme="minorHAnsi" w:eastAsia="Times New Roman" w:hAnsiTheme="minorHAnsi" w:cstheme="minorHAnsi"/>
                <w:bCs/>
                <w:sz w:val="20"/>
                <w:szCs w:val="20"/>
                <w:lang w:eastAsia="sl-SI"/>
              </w:rPr>
            </w:pPr>
          </w:p>
        </w:tc>
        <w:tc>
          <w:tcPr>
            <w:tcW w:w="2114" w:type="pct"/>
            <w:tcBorders>
              <w:top w:val="single" w:sz="4" w:space="0" w:color="auto"/>
              <w:left w:val="nil"/>
              <w:bottom w:val="single" w:sz="4" w:space="0" w:color="auto"/>
              <w:right w:val="single" w:sz="4" w:space="0" w:color="auto"/>
            </w:tcBorders>
            <w:shd w:val="clear" w:color="auto" w:fill="auto"/>
            <w:noWrap/>
          </w:tcPr>
          <w:p w14:paraId="4D60AEEB" w14:textId="77777777" w:rsidR="00281AAA" w:rsidRPr="00281AAA" w:rsidRDefault="00281AAA" w:rsidP="00281AAA">
            <w:pPr>
              <w:tabs>
                <w:tab w:val="clear" w:pos="5670"/>
              </w:tabs>
              <w:spacing w:line="240" w:lineRule="auto"/>
              <w:jc w:val="left"/>
              <w:rPr>
                <w:rFonts w:asciiTheme="minorHAnsi" w:eastAsia="Times New Roman" w:hAnsiTheme="minorHAnsi" w:cstheme="minorHAnsi"/>
                <w:bCs/>
                <w:sz w:val="20"/>
                <w:szCs w:val="20"/>
                <w:lang w:eastAsia="sl-SI"/>
              </w:rPr>
            </w:pPr>
          </w:p>
        </w:tc>
        <w:tc>
          <w:tcPr>
            <w:tcW w:w="301" w:type="pct"/>
            <w:tcBorders>
              <w:top w:val="single" w:sz="4" w:space="0" w:color="auto"/>
              <w:left w:val="nil"/>
              <w:bottom w:val="single" w:sz="4" w:space="0" w:color="auto"/>
              <w:right w:val="single" w:sz="4" w:space="0" w:color="auto"/>
            </w:tcBorders>
            <w:shd w:val="clear" w:color="auto" w:fill="auto"/>
            <w:noWrap/>
          </w:tcPr>
          <w:p w14:paraId="11234C9C" w14:textId="77777777" w:rsidR="00281AAA" w:rsidRPr="00281AAA" w:rsidRDefault="00281AAA" w:rsidP="00281AAA">
            <w:pPr>
              <w:tabs>
                <w:tab w:val="clear" w:pos="5670"/>
              </w:tabs>
              <w:spacing w:line="240" w:lineRule="auto"/>
              <w:jc w:val="left"/>
              <w:rPr>
                <w:rFonts w:asciiTheme="minorHAnsi" w:eastAsia="Times New Roman" w:hAnsiTheme="minorHAnsi" w:cstheme="minorHAnsi"/>
                <w:bCs/>
                <w:sz w:val="20"/>
                <w:szCs w:val="20"/>
                <w:lang w:eastAsia="sl-SI"/>
              </w:rPr>
            </w:pPr>
          </w:p>
        </w:tc>
        <w:tc>
          <w:tcPr>
            <w:tcW w:w="1508" w:type="pct"/>
            <w:tcBorders>
              <w:top w:val="single" w:sz="4" w:space="0" w:color="auto"/>
              <w:left w:val="nil"/>
              <w:bottom w:val="single" w:sz="4" w:space="0" w:color="auto"/>
              <w:right w:val="single" w:sz="4" w:space="0" w:color="auto"/>
            </w:tcBorders>
            <w:shd w:val="clear" w:color="auto" w:fill="auto"/>
          </w:tcPr>
          <w:p w14:paraId="123EAAFB" w14:textId="77777777" w:rsidR="00281AAA" w:rsidRPr="00281AAA" w:rsidRDefault="00281AAA" w:rsidP="00281AAA">
            <w:pPr>
              <w:tabs>
                <w:tab w:val="clear" w:pos="5670"/>
              </w:tabs>
              <w:spacing w:line="240" w:lineRule="auto"/>
              <w:jc w:val="left"/>
              <w:rPr>
                <w:rFonts w:asciiTheme="minorHAnsi" w:eastAsia="Times New Roman" w:hAnsiTheme="minorHAnsi" w:cstheme="minorHAnsi"/>
                <w:bCs/>
                <w:sz w:val="20"/>
                <w:szCs w:val="20"/>
                <w:lang w:eastAsia="sl-SI"/>
              </w:rPr>
            </w:pPr>
          </w:p>
        </w:tc>
        <w:tc>
          <w:tcPr>
            <w:tcW w:w="778" w:type="pct"/>
            <w:tcBorders>
              <w:top w:val="single" w:sz="4" w:space="0" w:color="auto"/>
              <w:left w:val="nil"/>
              <w:bottom w:val="single" w:sz="4" w:space="0" w:color="auto"/>
              <w:right w:val="single" w:sz="4" w:space="0" w:color="auto"/>
            </w:tcBorders>
          </w:tcPr>
          <w:p w14:paraId="09321C67" w14:textId="77777777" w:rsidR="00281AAA" w:rsidRPr="00281AAA" w:rsidRDefault="00281AAA" w:rsidP="00281AAA">
            <w:pPr>
              <w:tabs>
                <w:tab w:val="clear" w:pos="5670"/>
              </w:tabs>
              <w:spacing w:line="240" w:lineRule="auto"/>
              <w:ind w:right="-74"/>
              <w:jc w:val="center"/>
              <w:rPr>
                <w:rFonts w:asciiTheme="minorHAnsi" w:eastAsia="Times New Roman" w:hAnsiTheme="minorHAnsi" w:cstheme="minorHAnsi"/>
                <w:b/>
                <w:bCs/>
                <w:i/>
                <w:sz w:val="20"/>
                <w:szCs w:val="20"/>
                <w:lang w:eastAsia="sl-SI"/>
              </w:rPr>
            </w:pPr>
            <w:r w:rsidRPr="00281AAA">
              <w:rPr>
                <w:rFonts w:asciiTheme="minorHAnsi" w:eastAsia="Times New Roman" w:hAnsiTheme="minorHAnsi" w:cstheme="minorHAnsi"/>
                <w:b/>
                <w:bCs/>
                <w:i/>
                <w:sz w:val="20"/>
                <w:szCs w:val="20"/>
                <w:lang w:eastAsia="sl-SI"/>
              </w:rPr>
              <w:t>VD 4-6 in 15-16</w:t>
            </w:r>
          </w:p>
          <w:p w14:paraId="62785E41" w14:textId="77777777" w:rsidR="00281AAA" w:rsidRPr="00281AAA" w:rsidRDefault="00281AAA" w:rsidP="00281AAA">
            <w:pPr>
              <w:tabs>
                <w:tab w:val="clear" w:pos="5670"/>
              </w:tabs>
              <w:spacing w:line="240" w:lineRule="auto"/>
              <w:jc w:val="center"/>
              <w:rPr>
                <w:rFonts w:asciiTheme="minorHAnsi" w:eastAsia="Times New Roman" w:hAnsiTheme="minorHAnsi" w:cstheme="minorHAnsi"/>
                <w:bCs/>
                <w:sz w:val="20"/>
                <w:szCs w:val="20"/>
                <w:lang w:eastAsia="sl-SI"/>
              </w:rPr>
            </w:pPr>
            <w:r w:rsidRPr="00281AAA">
              <w:rPr>
                <w:rFonts w:asciiTheme="minorHAnsi" w:eastAsia="Times New Roman" w:hAnsiTheme="minorHAnsi" w:cstheme="minorHAnsi"/>
                <w:b/>
                <w:bCs/>
                <w:i/>
                <w:sz w:val="20"/>
                <w:szCs w:val="20"/>
                <w:lang w:eastAsia="sl-SI"/>
              </w:rPr>
              <w:t>Obravnava</w:t>
            </w:r>
          </w:p>
        </w:tc>
      </w:tr>
      <w:tr w:rsidR="00281AAA" w:rsidRPr="00281AAA" w14:paraId="4934E16E" w14:textId="77777777" w:rsidTr="00E517E2">
        <w:trPr>
          <w:trHeight w:val="40"/>
        </w:trPr>
        <w:tc>
          <w:tcPr>
            <w:tcW w:w="299" w:type="pct"/>
            <w:tcBorders>
              <w:top w:val="single" w:sz="4" w:space="0" w:color="auto"/>
              <w:left w:val="single" w:sz="4" w:space="0" w:color="auto"/>
              <w:bottom w:val="single" w:sz="4" w:space="0" w:color="auto"/>
              <w:right w:val="single" w:sz="4" w:space="0" w:color="auto"/>
            </w:tcBorders>
            <w:shd w:val="clear" w:color="auto" w:fill="auto"/>
            <w:noWrap/>
          </w:tcPr>
          <w:p w14:paraId="1CC75B43" w14:textId="77777777" w:rsidR="00281AAA" w:rsidRPr="00281AAA" w:rsidRDefault="00281AAA" w:rsidP="00281AAA">
            <w:pPr>
              <w:tabs>
                <w:tab w:val="clear" w:pos="5670"/>
              </w:tabs>
              <w:spacing w:line="240" w:lineRule="auto"/>
              <w:jc w:val="left"/>
              <w:rPr>
                <w:rFonts w:asciiTheme="minorHAnsi" w:eastAsia="Times New Roman" w:hAnsiTheme="minorHAnsi" w:cstheme="minorHAnsi"/>
                <w:bCs/>
                <w:sz w:val="20"/>
                <w:szCs w:val="20"/>
                <w:lang w:eastAsia="sl-SI"/>
              </w:rPr>
            </w:pPr>
            <w:r w:rsidRPr="00281AAA">
              <w:rPr>
                <w:rFonts w:asciiTheme="minorHAnsi" w:eastAsia="Times New Roman" w:hAnsiTheme="minorHAnsi" w:cstheme="minorHAnsi"/>
                <w:bCs/>
                <w:sz w:val="20"/>
                <w:szCs w:val="20"/>
                <w:lang w:eastAsia="sl-SI"/>
              </w:rPr>
              <w:t>208</w:t>
            </w:r>
          </w:p>
        </w:tc>
        <w:tc>
          <w:tcPr>
            <w:tcW w:w="2114" w:type="pct"/>
            <w:tcBorders>
              <w:top w:val="single" w:sz="4" w:space="0" w:color="auto"/>
              <w:left w:val="nil"/>
              <w:bottom w:val="single" w:sz="4" w:space="0" w:color="auto"/>
              <w:right w:val="single" w:sz="4" w:space="0" w:color="auto"/>
            </w:tcBorders>
            <w:shd w:val="clear" w:color="auto" w:fill="auto"/>
            <w:noWrap/>
          </w:tcPr>
          <w:p w14:paraId="2704E7A4" w14:textId="77777777" w:rsidR="00281AAA" w:rsidRPr="00281AAA" w:rsidRDefault="00281AAA" w:rsidP="00281AAA">
            <w:pPr>
              <w:tabs>
                <w:tab w:val="clear" w:pos="5670"/>
              </w:tabs>
              <w:spacing w:line="240" w:lineRule="auto"/>
              <w:jc w:val="left"/>
              <w:rPr>
                <w:rFonts w:asciiTheme="minorHAnsi" w:eastAsia="Times New Roman" w:hAnsiTheme="minorHAnsi" w:cstheme="minorHAnsi"/>
                <w:bCs/>
                <w:sz w:val="20"/>
                <w:szCs w:val="20"/>
                <w:lang w:eastAsia="sl-SI"/>
              </w:rPr>
            </w:pPr>
            <w:r w:rsidRPr="00281AAA">
              <w:rPr>
                <w:rFonts w:asciiTheme="minorHAnsi" w:eastAsia="Times New Roman" w:hAnsiTheme="minorHAnsi" w:cstheme="minorHAnsi"/>
                <w:bCs/>
                <w:sz w:val="20"/>
                <w:szCs w:val="20"/>
                <w:lang w:eastAsia="sl-SI"/>
              </w:rPr>
              <w:t>Infektologija v specialistični zunajbolnišnični dejavnosti</w:t>
            </w:r>
          </w:p>
        </w:tc>
        <w:tc>
          <w:tcPr>
            <w:tcW w:w="301" w:type="pct"/>
            <w:tcBorders>
              <w:top w:val="single" w:sz="4" w:space="0" w:color="auto"/>
              <w:left w:val="nil"/>
              <w:bottom w:val="single" w:sz="4" w:space="0" w:color="auto"/>
              <w:right w:val="single" w:sz="4" w:space="0" w:color="auto"/>
            </w:tcBorders>
            <w:shd w:val="clear" w:color="auto" w:fill="auto"/>
            <w:noWrap/>
          </w:tcPr>
          <w:p w14:paraId="0237514E" w14:textId="77777777" w:rsidR="00281AAA" w:rsidRPr="00281AAA" w:rsidRDefault="00281AAA" w:rsidP="00281AAA">
            <w:pPr>
              <w:tabs>
                <w:tab w:val="clear" w:pos="5670"/>
              </w:tabs>
              <w:spacing w:line="240" w:lineRule="auto"/>
              <w:jc w:val="left"/>
              <w:rPr>
                <w:rFonts w:asciiTheme="minorHAnsi" w:eastAsia="Times New Roman" w:hAnsiTheme="minorHAnsi" w:cstheme="minorHAnsi"/>
                <w:bCs/>
                <w:sz w:val="20"/>
                <w:szCs w:val="20"/>
                <w:lang w:eastAsia="sl-SI"/>
              </w:rPr>
            </w:pPr>
            <w:r w:rsidRPr="00281AAA">
              <w:rPr>
                <w:rFonts w:asciiTheme="minorHAnsi" w:eastAsia="Times New Roman" w:hAnsiTheme="minorHAnsi" w:cstheme="minorHAnsi"/>
                <w:bCs/>
                <w:sz w:val="20"/>
                <w:szCs w:val="20"/>
                <w:lang w:eastAsia="sl-SI"/>
              </w:rPr>
              <w:t>214</w:t>
            </w:r>
          </w:p>
        </w:tc>
        <w:tc>
          <w:tcPr>
            <w:tcW w:w="1508" w:type="pct"/>
            <w:tcBorders>
              <w:top w:val="single" w:sz="4" w:space="0" w:color="auto"/>
              <w:left w:val="nil"/>
              <w:bottom w:val="single" w:sz="4" w:space="0" w:color="auto"/>
              <w:right w:val="single" w:sz="4" w:space="0" w:color="auto"/>
            </w:tcBorders>
            <w:shd w:val="clear" w:color="auto" w:fill="auto"/>
          </w:tcPr>
          <w:p w14:paraId="1F36BED5" w14:textId="77777777" w:rsidR="00281AAA" w:rsidRPr="00281AAA" w:rsidRDefault="00281AAA" w:rsidP="00281AAA">
            <w:pPr>
              <w:tabs>
                <w:tab w:val="clear" w:pos="5670"/>
              </w:tabs>
              <w:spacing w:line="240" w:lineRule="auto"/>
              <w:jc w:val="left"/>
              <w:rPr>
                <w:rFonts w:asciiTheme="minorHAnsi" w:eastAsia="Times New Roman" w:hAnsiTheme="minorHAnsi" w:cstheme="minorHAnsi"/>
                <w:bCs/>
                <w:sz w:val="20"/>
                <w:szCs w:val="20"/>
                <w:lang w:eastAsia="sl-SI"/>
              </w:rPr>
            </w:pPr>
            <w:r w:rsidRPr="00281AAA">
              <w:rPr>
                <w:rFonts w:asciiTheme="minorHAnsi" w:eastAsia="Times New Roman" w:hAnsiTheme="minorHAnsi" w:cstheme="minorHAnsi"/>
                <w:bCs/>
                <w:sz w:val="20"/>
                <w:szCs w:val="20"/>
                <w:lang w:eastAsia="sl-SI"/>
              </w:rPr>
              <w:t>Infektologija</w:t>
            </w:r>
          </w:p>
        </w:tc>
        <w:tc>
          <w:tcPr>
            <w:tcW w:w="778" w:type="pct"/>
            <w:tcBorders>
              <w:top w:val="single" w:sz="4" w:space="0" w:color="auto"/>
              <w:left w:val="nil"/>
              <w:bottom w:val="single" w:sz="4" w:space="0" w:color="auto"/>
              <w:right w:val="single" w:sz="4" w:space="0" w:color="auto"/>
            </w:tcBorders>
          </w:tcPr>
          <w:p w14:paraId="1243AC47" w14:textId="77777777" w:rsidR="00281AAA" w:rsidRPr="00281AAA" w:rsidRDefault="00281AAA" w:rsidP="00281AAA">
            <w:pPr>
              <w:tabs>
                <w:tab w:val="clear" w:pos="5670"/>
              </w:tabs>
              <w:spacing w:line="240" w:lineRule="auto"/>
              <w:jc w:val="center"/>
              <w:rPr>
                <w:rFonts w:asciiTheme="minorHAnsi" w:eastAsia="Times New Roman" w:hAnsiTheme="minorHAnsi" w:cstheme="minorHAnsi"/>
                <w:bCs/>
                <w:sz w:val="20"/>
                <w:szCs w:val="20"/>
                <w:lang w:eastAsia="sl-SI"/>
              </w:rPr>
            </w:pPr>
            <w:r w:rsidRPr="00281AAA">
              <w:rPr>
                <w:rFonts w:asciiTheme="minorHAnsi" w:eastAsia="Times New Roman" w:hAnsiTheme="minorHAnsi" w:cstheme="minorHAnsi"/>
                <w:bCs/>
                <w:sz w:val="20"/>
                <w:szCs w:val="20"/>
                <w:lang w:eastAsia="sl-SI"/>
              </w:rPr>
              <w:t>E0766, E0767</w:t>
            </w:r>
          </w:p>
        </w:tc>
      </w:tr>
      <w:tr w:rsidR="00281AAA" w:rsidRPr="00281AAA" w14:paraId="5ACE972D" w14:textId="77777777" w:rsidTr="00E517E2">
        <w:trPr>
          <w:trHeight w:val="40"/>
        </w:trPr>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14:paraId="0CB9174D" w14:textId="77777777" w:rsidR="00281AAA" w:rsidRPr="00281AAA" w:rsidRDefault="00281AAA" w:rsidP="00281AAA">
            <w:pPr>
              <w:tabs>
                <w:tab w:val="clear" w:pos="5670"/>
              </w:tabs>
              <w:spacing w:line="240" w:lineRule="auto"/>
              <w:jc w:val="left"/>
              <w:rPr>
                <w:rFonts w:asciiTheme="minorHAnsi" w:eastAsia="Times New Roman" w:hAnsiTheme="minorHAnsi" w:cstheme="minorHAnsi"/>
                <w:bCs/>
                <w:sz w:val="20"/>
                <w:szCs w:val="20"/>
                <w:lang w:eastAsia="sl-SI"/>
              </w:rPr>
            </w:pPr>
            <w:r w:rsidRPr="00281AAA">
              <w:rPr>
                <w:rFonts w:asciiTheme="minorHAnsi" w:eastAsia="Times New Roman" w:hAnsiTheme="minorHAnsi" w:cstheme="minorHAnsi"/>
                <w:bCs/>
                <w:sz w:val="20"/>
                <w:szCs w:val="20"/>
                <w:lang w:eastAsia="sl-SI"/>
              </w:rPr>
              <w:t>209</w:t>
            </w:r>
          </w:p>
        </w:tc>
        <w:tc>
          <w:tcPr>
            <w:tcW w:w="2114" w:type="pct"/>
            <w:tcBorders>
              <w:top w:val="single" w:sz="4" w:space="0" w:color="auto"/>
              <w:left w:val="nil"/>
              <w:bottom w:val="single" w:sz="4" w:space="0" w:color="auto"/>
              <w:right w:val="single" w:sz="4" w:space="0" w:color="auto"/>
            </w:tcBorders>
            <w:shd w:val="clear" w:color="auto" w:fill="auto"/>
            <w:noWrap/>
            <w:hideMark/>
          </w:tcPr>
          <w:p w14:paraId="33BF8C63" w14:textId="77777777" w:rsidR="00281AAA" w:rsidRPr="00281AAA" w:rsidRDefault="00281AAA" w:rsidP="00281AAA">
            <w:pPr>
              <w:tabs>
                <w:tab w:val="clear" w:pos="5670"/>
              </w:tabs>
              <w:spacing w:line="240" w:lineRule="auto"/>
              <w:jc w:val="left"/>
              <w:rPr>
                <w:rFonts w:asciiTheme="minorHAnsi" w:eastAsia="Times New Roman" w:hAnsiTheme="minorHAnsi" w:cstheme="minorHAnsi"/>
                <w:bCs/>
                <w:sz w:val="20"/>
                <w:szCs w:val="20"/>
                <w:lang w:eastAsia="sl-SI"/>
              </w:rPr>
            </w:pPr>
            <w:r w:rsidRPr="00281AAA">
              <w:rPr>
                <w:rFonts w:asciiTheme="minorHAnsi" w:eastAsia="Times New Roman" w:hAnsiTheme="minorHAnsi" w:cstheme="minorHAnsi"/>
                <w:bCs/>
                <w:sz w:val="20"/>
                <w:szCs w:val="20"/>
                <w:lang w:eastAsia="sl-SI"/>
              </w:rPr>
              <w:t>Interna medicina v specialistični zunajbolnišnični dejavnosti</w:t>
            </w:r>
          </w:p>
        </w:tc>
        <w:tc>
          <w:tcPr>
            <w:tcW w:w="301" w:type="pct"/>
            <w:tcBorders>
              <w:top w:val="single" w:sz="4" w:space="0" w:color="auto"/>
              <w:left w:val="nil"/>
              <w:bottom w:val="single" w:sz="4" w:space="0" w:color="auto"/>
              <w:right w:val="single" w:sz="4" w:space="0" w:color="auto"/>
            </w:tcBorders>
            <w:shd w:val="clear" w:color="auto" w:fill="auto"/>
            <w:noWrap/>
            <w:hideMark/>
          </w:tcPr>
          <w:p w14:paraId="56797A45" w14:textId="77777777" w:rsidR="00281AAA" w:rsidRPr="00281AAA" w:rsidRDefault="00281AAA" w:rsidP="00281AAA">
            <w:pPr>
              <w:tabs>
                <w:tab w:val="clear" w:pos="5670"/>
              </w:tabs>
              <w:spacing w:line="240" w:lineRule="auto"/>
              <w:jc w:val="left"/>
              <w:rPr>
                <w:rFonts w:asciiTheme="minorHAnsi" w:eastAsia="Times New Roman" w:hAnsiTheme="minorHAnsi" w:cstheme="minorHAnsi"/>
                <w:bCs/>
                <w:sz w:val="20"/>
                <w:szCs w:val="20"/>
                <w:lang w:eastAsia="sl-SI"/>
              </w:rPr>
            </w:pPr>
            <w:r w:rsidRPr="00281AAA">
              <w:rPr>
                <w:rFonts w:asciiTheme="minorHAnsi" w:eastAsia="Times New Roman" w:hAnsiTheme="minorHAnsi" w:cstheme="minorHAnsi"/>
                <w:bCs/>
                <w:sz w:val="20"/>
                <w:szCs w:val="20"/>
                <w:lang w:eastAsia="sl-SI"/>
              </w:rPr>
              <w:t>215</w:t>
            </w:r>
          </w:p>
        </w:tc>
        <w:tc>
          <w:tcPr>
            <w:tcW w:w="1508" w:type="pct"/>
            <w:tcBorders>
              <w:top w:val="single" w:sz="4" w:space="0" w:color="auto"/>
              <w:left w:val="nil"/>
              <w:bottom w:val="single" w:sz="4" w:space="0" w:color="auto"/>
              <w:right w:val="single" w:sz="4" w:space="0" w:color="auto"/>
            </w:tcBorders>
            <w:shd w:val="clear" w:color="auto" w:fill="auto"/>
            <w:hideMark/>
          </w:tcPr>
          <w:p w14:paraId="0D548DC6" w14:textId="77777777" w:rsidR="00281AAA" w:rsidRPr="00281AAA" w:rsidRDefault="00281AAA" w:rsidP="00281AAA">
            <w:pPr>
              <w:tabs>
                <w:tab w:val="clear" w:pos="5670"/>
              </w:tabs>
              <w:spacing w:line="240" w:lineRule="auto"/>
              <w:jc w:val="left"/>
              <w:rPr>
                <w:rFonts w:asciiTheme="minorHAnsi" w:eastAsia="Times New Roman" w:hAnsiTheme="minorHAnsi" w:cstheme="minorHAnsi"/>
                <w:bCs/>
                <w:sz w:val="20"/>
                <w:szCs w:val="20"/>
                <w:lang w:eastAsia="sl-SI"/>
              </w:rPr>
            </w:pPr>
            <w:proofErr w:type="spellStart"/>
            <w:r w:rsidRPr="00281AAA">
              <w:rPr>
                <w:rFonts w:asciiTheme="minorHAnsi" w:eastAsia="Times New Roman" w:hAnsiTheme="minorHAnsi" w:cstheme="minorHAnsi"/>
                <w:bCs/>
                <w:sz w:val="20"/>
                <w:szCs w:val="20"/>
                <w:lang w:eastAsia="sl-SI"/>
              </w:rPr>
              <w:t>Internistika</w:t>
            </w:r>
            <w:proofErr w:type="spellEnd"/>
            <w:r w:rsidRPr="00281AAA">
              <w:rPr>
                <w:rFonts w:asciiTheme="minorHAnsi" w:eastAsia="Times New Roman" w:hAnsiTheme="minorHAnsi" w:cstheme="minorHAnsi"/>
                <w:bCs/>
                <w:sz w:val="20"/>
                <w:szCs w:val="20"/>
                <w:lang w:eastAsia="sl-SI"/>
              </w:rPr>
              <w:t xml:space="preserve"> </w:t>
            </w:r>
          </w:p>
        </w:tc>
        <w:tc>
          <w:tcPr>
            <w:tcW w:w="778" w:type="pct"/>
            <w:tcBorders>
              <w:top w:val="single" w:sz="4" w:space="0" w:color="auto"/>
              <w:left w:val="nil"/>
              <w:bottom w:val="single" w:sz="4" w:space="0" w:color="auto"/>
              <w:right w:val="single" w:sz="4" w:space="0" w:color="auto"/>
            </w:tcBorders>
          </w:tcPr>
          <w:p w14:paraId="7FCF9D33" w14:textId="77777777" w:rsidR="00281AAA" w:rsidRPr="00281AAA" w:rsidRDefault="00281AAA" w:rsidP="00281AAA">
            <w:pPr>
              <w:tabs>
                <w:tab w:val="clear" w:pos="5670"/>
              </w:tabs>
              <w:spacing w:line="240" w:lineRule="auto"/>
              <w:jc w:val="center"/>
              <w:rPr>
                <w:rFonts w:asciiTheme="minorHAnsi" w:eastAsia="Times New Roman" w:hAnsiTheme="minorHAnsi" w:cstheme="minorHAnsi"/>
                <w:bCs/>
                <w:sz w:val="20"/>
                <w:szCs w:val="20"/>
                <w:lang w:eastAsia="sl-SI"/>
              </w:rPr>
            </w:pPr>
            <w:r w:rsidRPr="00281AAA">
              <w:rPr>
                <w:rFonts w:asciiTheme="minorHAnsi" w:eastAsia="Times New Roman" w:hAnsiTheme="minorHAnsi" w:cstheme="minorHAnsi"/>
                <w:bCs/>
                <w:sz w:val="20"/>
                <w:szCs w:val="20"/>
                <w:lang w:eastAsia="sl-SI"/>
              </w:rPr>
              <w:t>E0766, E0767</w:t>
            </w:r>
          </w:p>
        </w:tc>
      </w:tr>
      <w:tr w:rsidR="00281AAA" w:rsidRPr="00281AAA" w14:paraId="16B786D5" w14:textId="77777777" w:rsidTr="00E517E2">
        <w:trPr>
          <w:trHeight w:val="40"/>
        </w:trPr>
        <w:tc>
          <w:tcPr>
            <w:tcW w:w="299" w:type="pct"/>
            <w:tcBorders>
              <w:top w:val="single" w:sz="4" w:space="0" w:color="auto"/>
              <w:left w:val="single" w:sz="4" w:space="0" w:color="auto"/>
              <w:bottom w:val="single" w:sz="4" w:space="0" w:color="auto"/>
              <w:right w:val="single" w:sz="4" w:space="0" w:color="auto"/>
            </w:tcBorders>
            <w:shd w:val="clear" w:color="auto" w:fill="auto"/>
            <w:noWrap/>
          </w:tcPr>
          <w:p w14:paraId="428A77AF" w14:textId="77777777" w:rsidR="00281AAA" w:rsidRPr="00281AAA" w:rsidRDefault="00281AAA" w:rsidP="00281AAA">
            <w:pPr>
              <w:tabs>
                <w:tab w:val="clear" w:pos="5670"/>
              </w:tabs>
              <w:spacing w:line="240" w:lineRule="auto"/>
              <w:jc w:val="left"/>
              <w:rPr>
                <w:rFonts w:asciiTheme="minorHAnsi" w:eastAsia="Times New Roman" w:hAnsiTheme="minorHAnsi" w:cstheme="minorHAnsi"/>
                <w:bCs/>
                <w:sz w:val="20"/>
                <w:szCs w:val="20"/>
                <w:lang w:eastAsia="sl-SI"/>
              </w:rPr>
            </w:pPr>
            <w:r w:rsidRPr="00281AAA">
              <w:rPr>
                <w:rFonts w:asciiTheme="minorHAnsi" w:eastAsia="Times New Roman" w:hAnsiTheme="minorHAnsi" w:cstheme="minorHAnsi"/>
                <w:bCs/>
                <w:sz w:val="20"/>
                <w:szCs w:val="20"/>
                <w:lang w:eastAsia="sl-SI"/>
              </w:rPr>
              <w:t>210</w:t>
            </w:r>
          </w:p>
        </w:tc>
        <w:tc>
          <w:tcPr>
            <w:tcW w:w="2114" w:type="pct"/>
            <w:tcBorders>
              <w:top w:val="single" w:sz="4" w:space="0" w:color="auto"/>
              <w:left w:val="nil"/>
              <w:bottom w:val="single" w:sz="4" w:space="0" w:color="auto"/>
              <w:right w:val="single" w:sz="4" w:space="0" w:color="auto"/>
            </w:tcBorders>
            <w:shd w:val="clear" w:color="auto" w:fill="auto"/>
            <w:noWrap/>
          </w:tcPr>
          <w:p w14:paraId="551E4259" w14:textId="77777777" w:rsidR="00281AAA" w:rsidRPr="00281AAA" w:rsidRDefault="00281AAA" w:rsidP="00281AAA">
            <w:pPr>
              <w:tabs>
                <w:tab w:val="clear" w:pos="5670"/>
              </w:tabs>
              <w:spacing w:line="240" w:lineRule="auto"/>
              <w:jc w:val="left"/>
              <w:rPr>
                <w:rFonts w:asciiTheme="minorHAnsi" w:eastAsia="Times New Roman" w:hAnsiTheme="minorHAnsi" w:cstheme="minorHAnsi"/>
                <w:bCs/>
                <w:sz w:val="20"/>
                <w:szCs w:val="20"/>
                <w:lang w:eastAsia="sl-SI"/>
              </w:rPr>
            </w:pPr>
            <w:r w:rsidRPr="00281AAA">
              <w:rPr>
                <w:rFonts w:asciiTheme="minorHAnsi" w:eastAsia="Times New Roman" w:hAnsiTheme="minorHAnsi" w:cstheme="minorHAnsi"/>
                <w:bCs/>
                <w:sz w:val="20"/>
                <w:szCs w:val="20"/>
                <w:lang w:eastAsia="sl-SI"/>
              </w:rPr>
              <w:t>Internistična onkologija v specialistični zunajbolnišnični dejavnosti</w:t>
            </w:r>
          </w:p>
        </w:tc>
        <w:tc>
          <w:tcPr>
            <w:tcW w:w="301" w:type="pct"/>
            <w:tcBorders>
              <w:top w:val="single" w:sz="4" w:space="0" w:color="auto"/>
              <w:left w:val="nil"/>
              <w:bottom w:val="single" w:sz="4" w:space="0" w:color="auto"/>
              <w:right w:val="single" w:sz="4" w:space="0" w:color="auto"/>
            </w:tcBorders>
            <w:shd w:val="clear" w:color="auto" w:fill="auto"/>
            <w:noWrap/>
          </w:tcPr>
          <w:p w14:paraId="04E43F01" w14:textId="77777777" w:rsidR="00281AAA" w:rsidRPr="00281AAA" w:rsidRDefault="00281AAA" w:rsidP="00281AAA">
            <w:pPr>
              <w:tabs>
                <w:tab w:val="clear" w:pos="5670"/>
              </w:tabs>
              <w:spacing w:line="240" w:lineRule="auto"/>
              <w:jc w:val="left"/>
              <w:rPr>
                <w:rFonts w:asciiTheme="minorHAnsi" w:eastAsia="Times New Roman" w:hAnsiTheme="minorHAnsi" w:cstheme="minorHAnsi"/>
                <w:bCs/>
                <w:sz w:val="20"/>
                <w:szCs w:val="20"/>
                <w:lang w:eastAsia="sl-SI"/>
              </w:rPr>
            </w:pPr>
            <w:r w:rsidRPr="00281AAA">
              <w:rPr>
                <w:rFonts w:asciiTheme="minorHAnsi" w:eastAsia="Times New Roman" w:hAnsiTheme="minorHAnsi" w:cstheme="minorHAnsi"/>
                <w:bCs/>
                <w:sz w:val="20"/>
                <w:szCs w:val="20"/>
                <w:lang w:eastAsia="sl-SI"/>
              </w:rPr>
              <w:t>219</w:t>
            </w:r>
          </w:p>
        </w:tc>
        <w:tc>
          <w:tcPr>
            <w:tcW w:w="1508" w:type="pct"/>
            <w:tcBorders>
              <w:top w:val="single" w:sz="4" w:space="0" w:color="auto"/>
              <w:left w:val="nil"/>
              <w:bottom w:val="single" w:sz="4" w:space="0" w:color="auto"/>
              <w:right w:val="single" w:sz="4" w:space="0" w:color="auto"/>
            </w:tcBorders>
            <w:shd w:val="clear" w:color="auto" w:fill="auto"/>
          </w:tcPr>
          <w:p w14:paraId="4351C7B4" w14:textId="77777777" w:rsidR="00281AAA" w:rsidRPr="00281AAA" w:rsidRDefault="00281AAA" w:rsidP="00281AAA">
            <w:pPr>
              <w:tabs>
                <w:tab w:val="clear" w:pos="5670"/>
              </w:tabs>
              <w:spacing w:line="240" w:lineRule="auto"/>
              <w:jc w:val="left"/>
              <w:rPr>
                <w:rFonts w:asciiTheme="minorHAnsi" w:eastAsia="Times New Roman" w:hAnsiTheme="minorHAnsi" w:cstheme="minorHAnsi"/>
                <w:bCs/>
                <w:sz w:val="20"/>
                <w:szCs w:val="20"/>
                <w:lang w:eastAsia="sl-SI"/>
              </w:rPr>
            </w:pPr>
            <w:r w:rsidRPr="00281AAA">
              <w:rPr>
                <w:rFonts w:asciiTheme="minorHAnsi" w:eastAsia="Times New Roman" w:hAnsiTheme="minorHAnsi" w:cstheme="minorHAnsi"/>
                <w:bCs/>
                <w:sz w:val="20"/>
                <w:szCs w:val="20"/>
                <w:lang w:eastAsia="sl-SI"/>
              </w:rPr>
              <w:t>Onkologija</w:t>
            </w:r>
          </w:p>
        </w:tc>
        <w:tc>
          <w:tcPr>
            <w:tcW w:w="778" w:type="pct"/>
            <w:tcBorders>
              <w:top w:val="single" w:sz="4" w:space="0" w:color="auto"/>
              <w:left w:val="nil"/>
              <w:bottom w:val="single" w:sz="4" w:space="0" w:color="auto"/>
              <w:right w:val="single" w:sz="4" w:space="0" w:color="auto"/>
            </w:tcBorders>
          </w:tcPr>
          <w:p w14:paraId="33672307" w14:textId="77777777" w:rsidR="00281AAA" w:rsidRPr="00281AAA" w:rsidRDefault="00281AAA" w:rsidP="00281AAA">
            <w:pPr>
              <w:tabs>
                <w:tab w:val="clear" w:pos="5670"/>
              </w:tabs>
              <w:spacing w:line="240" w:lineRule="auto"/>
              <w:jc w:val="center"/>
              <w:rPr>
                <w:rFonts w:asciiTheme="minorHAnsi" w:eastAsia="Times New Roman" w:hAnsiTheme="minorHAnsi" w:cstheme="minorHAnsi"/>
                <w:bCs/>
                <w:sz w:val="20"/>
                <w:szCs w:val="20"/>
                <w:lang w:eastAsia="sl-SI"/>
              </w:rPr>
            </w:pPr>
            <w:r w:rsidRPr="00281AAA">
              <w:rPr>
                <w:rFonts w:asciiTheme="minorHAnsi" w:eastAsia="Times New Roman" w:hAnsiTheme="minorHAnsi" w:cstheme="minorHAnsi"/>
                <w:bCs/>
                <w:sz w:val="20"/>
                <w:szCs w:val="20"/>
                <w:lang w:eastAsia="sl-SI"/>
              </w:rPr>
              <w:t>E0766, E0767</w:t>
            </w:r>
          </w:p>
        </w:tc>
      </w:tr>
      <w:tr w:rsidR="00281AAA" w:rsidRPr="00281AAA" w14:paraId="38251853" w14:textId="77777777" w:rsidTr="00E517E2">
        <w:trPr>
          <w:trHeight w:val="40"/>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BC5134" w14:textId="77777777" w:rsidR="00281AAA" w:rsidRPr="00281AAA" w:rsidRDefault="00281AAA" w:rsidP="00281AAA">
            <w:pPr>
              <w:tabs>
                <w:tab w:val="clear" w:pos="5670"/>
              </w:tabs>
              <w:spacing w:line="240" w:lineRule="auto"/>
              <w:jc w:val="left"/>
              <w:rPr>
                <w:rFonts w:asciiTheme="minorHAnsi" w:eastAsia="Times New Roman" w:hAnsiTheme="minorHAnsi" w:cstheme="minorHAnsi"/>
                <w:bCs/>
                <w:sz w:val="20"/>
                <w:szCs w:val="20"/>
                <w:lang w:eastAsia="sl-SI"/>
              </w:rPr>
            </w:pPr>
            <w:r w:rsidRPr="00281AAA">
              <w:rPr>
                <w:rFonts w:asciiTheme="minorHAnsi" w:eastAsia="Times New Roman" w:hAnsiTheme="minorHAnsi" w:cstheme="minorHAnsi"/>
                <w:bCs/>
                <w:sz w:val="20"/>
                <w:szCs w:val="20"/>
                <w:lang w:eastAsia="sl-SI"/>
              </w:rPr>
              <w:t>211</w:t>
            </w:r>
          </w:p>
        </w:tc>
        <w:tc>
          <w:tcPr>
            <w:tcW w:w="2114" w:type="pct"/>
            <w:tcBorders>
              <w:top w:val="single" w:sz="4" w:space="0" w:color="auto"/>
              <w:left w:val="nil"/>
              <w:bottom w:val="single" w:sz="4" w:space="0" w:color="auto"/>
              <w:right w:val="single" w:sz="4" w:space="0" w:color="auto"/>
            </w:tcBorders>
            <w:shd w:val="clear" w:color="auto" w:fill="auto"/>
            <w:noWrap/>
            <w:vAlign w:val="bottom"/>
          </w:tcPr>
          <w:p w14:paraId="6883F7BA" w14:textId="77777777" w:rsidR="00281AAA" w:rsidRPr="00281AAA" w:rsidRDefault="00281AAA" w:rsidP="00281AAA">
            <w:pPr>
              <w:tabs>
                <w:tab w:val="clear" w:pos="5670"/>
              </w:tabs>
              <w:spacing w:line="240" w:lineRule="auto"/>
              <w:jc w:val="left"/>
              <w:rPr>
                <w:rFonts w:asciiTheme="minorHAnsi" w:eastAsia="Times New Roman" w:hAnsiTheme="minorHAnsi" w:cstheme="minorHAnsi"/>
                <w:bCs/>
                <w:sz w:val="20"/>
                <w:szCs w:val="20"/>
                <w:lang w:eastAsia="sl-SI"/>
              </w:rPr>
            </w:pPr>
            <w:r w:rsidRPr="00281AAA">
              <w:rPr>
                <w:rFonts w:asciiTheme="minorHAnsi" w:eastAsia="Times New Roman" w:hAnsiTheme="minorHAnsi" w:cstheme="minorHAnsi"/>
                <w:bCs/>
                <w:sz w:val="20"/>
                <w:szCs w:val="20"/>
                <w:lang w:eastAsia="sl-SI"/>
              </w:rPr>
              <w:t>Kardiologija in vaskularna medicina v specialistični zunajbolnišnični dejavnosti</w:t>
            </w:r>
          </w:p>
        </w:tc>
        <w:tc>
          <w:tcPr>
            <w:tcW w:w="301" w:type="pct"/>
            <w:tcBorders>
              <w:top w:val="single" w:sz="4" w:space="0" w:color="auto"/>
              <w:left w:val="nil"/>
              <w:bottom w:val="single" w:sz="4" w:space="0" w:color="auto"/>
              <w:right w:val="single" w:sz="4" w:space="0" w:color="auto"/>
            </w:tcBorders>
            <w:shd w:val="clear" w:color="auto" w:fill="auto"/>
            <w:noWrap/>
            <w:vAlign w:val="bottom"/>
          </w:tcPr>
          <w:p w14:paraId="29C3917C" w14:textId="77777777" w:rsidR="00281AAA" w:rsidRPr="00281AAA" w:rsidRDefault="00281AAA" w:rsidP="00281AAA">
            <w:pPr>
              <w:tabs>
                <w:tab w:val="clear" w:pos="5670"/>
              </w:tabs>
              <w:spacing w:line="240" w:lineRule="auto"/>
              <w:jc w:val="left"/>
              <w:rPr>
                <w:rFonts w:asciiTheme="minorHAnsi" w:eastAsia="Times New Roman" w:hAnsiTheme="minorHAnsi" w:cstheme="minorHAnsi"/>
                <w:bCs/>
                <w:sz w:val="20"/>
                <w:szCs w:val="20"/>
                <w:lang w:eastAsia="sl-SI"/>
              </w:rPr>
            </w:pPr>
            <w:r w:rsidRPr="00281AAA">
              <w:rPr>
                <w:rFonts w:asciiTheme="minorHAnsi" w:eastAsia="Times New Roman" w:hAnsiTheme="minorHAnsi" w:cstheme="minorHAnsi"/>
                <w:bCs/>
                <w:sz w:val="20"/>
                <w:szCs w:val="20"/>
                <w:lang w:eastAsia="sl-SI"/>
              </w:rPr>
              <w:t>220</w:t>
            </w:r>
          </w:p>
        </w:tc>
        <w:tc>
          <w:tcPr>
            <w:tcW w:w="1508" w:type="pct"/>
            <w:tcBorders>
              <w:top w:val="single" w:sz="4" w:space="0" w:color="auto"/>
              <w:left w:val="nil"/>
              <w:bottom w:val="single" w:sz="4" w:space="0" w:color="auto"/>
              <w:right w:val="single" w:sz="4" w:space="0" w:color="auto"/>
            </w:tcBorders>
            <w:shd w:val="clear" w:color="auto" w:fill="auto"/>
            <w:vAlign w:val="bottom"/>
          </w:tcPr>
          <w:p w14:paraId="4EB0FFA3" w14:textId="77777777" w:rsidR="00281AAA" w:rsidRPr="00281AAA" w:rsidRDefault="00281AAA" w:rsidP="00281AAA">
            <w:pPr>
              <w:tabs>
                <w:tab w:val="clear" w:pos="5670"/>
              </w:tabs>
              <w:spacing w:line="240" w:lineRule="auto"/>
              <w:jc w:val="left"/>
              <w:rPr>
                <w:rFonts w:asciiTheme="minorHAnsi" w:eastAsia="Times New Roman" w:hAnsiTheme="minorHAnsi" w:cstheme="minorHAnsi"/>
                <w:bCs/>
                <w:sz w:val="20"/>
                <w:szCs w:val="20"/>
                <w:lang w:eastAsia="sl-SI"/>
              </w:rPr>
            </w:pPr>
            <w:r w:rsidRPr="00281AAA">
              <w:rPr>
                <w:rFonts w:asciiTheme="minorHAnsi" w:eastAsia="Times New Roman" w:hAnsiTheme="minorHAnsi" w:cstheme="minorHAnsi"/>
                <w:bCs/>
                <w:sz w:val="20"/>
                <w:szCs w:val="20"/>
                <w:lang w:eastAsia="sl-SI"/>
              </w:rPr>
              <w:t>Kardiologija in vaskularna medicina</w:t>
            </w:r>
          </w:p>
        </w:tc>
        <w:tc>
          <w:tcPr>
            <w:tcW w:w="778" w:type="pct"/>
            <w:tcBorders>
              <w:top w:val="single" w:sz="4" w:space="0" w:color="auto"/>
              <w:left w:val="nil"/>
              <w:bottom w:val="single" w:sz="4" w:space="0" w:color="auto"/>
              <w:right w:val="single" w:sz="4" w:space="0" w:color="auto"/>
            </w:tcBorders>
          </w:tcPr>
          <w:p w14:paraId="774BF5E4" w14:textId="77777777" w:rsidR="00281AAA" w:rsidRPr="00281AAA" w:rsidRDefault="00281AAA" w:rsidP="00281AAA">
            <w:pPr>
              <w:tabs>
                <w:tab w:val="clear" w:pos="5670"/>
              </w:tabs>
              <w:spacing w:line="240" w:lineRule="auto"/>
              <w:jc w:val="center"/>
              <w:rPr>
                <w:rFonts w:asciiTheme="minorHAnsi" w:eastAsia="Times New Roman" w:hAnsiTheme="minorHAnsi" w:cstheme="minorHAnsi"/>
                <w:bCs/>
                <w:sz w:val="20"/>
                <w:szCs w:val="20"/>
                <w:lang w:eastAsia="sl-SI"/>
              </w:rPr>
            </w:pPr>
            <w:r w:rsidRPr="00281AAA">
              <w:rPr>
                <w:rFonts w:asciiTheme="minorHAnsi" w:eastAsia="Times New Roman" w:hAnsiTheme="minorHAnsi" w:cstheme="minorHAnsi"/>
                <w:bCs/>
                <w:sz w:val="20"/>
                <w:szCs w:val="20"/>
                <w:lang w:eastAsia="sl-SI"/>
              </w:rPr>
              <w:t>E0766, E0767</w:t>
            </w:r>
          </w:p>
        </w:tc>
      </w:tr>
      <w:tr w:rsidR="00281AAA" w:rsidRPr="00281AAA" w14:paraId="678268D6" w14:textId="77777777" w:rsidTr="00E517E2">
        <w:trPr>
          <w:trHeight w:val="40"/>
        </w:trPr>
        <w:tc>
          <w:tcPr>
            <w:tcW w:w="299" w:type="pct"/>
            <w:tcBorders>
              <w:top w:val="single" w:sz="4" w:space="0" w:color="auto"/>
              <w:left w:val="single" w:sz="4" w:space="0" w:color="auto"/>
              <w:bottom w:val="single" w:sz="4" w:space="0" w:color="auto"/>
              <w:right w:val="single" w:sz="4" w:space="0" w:color="auto"/>
            </w:tcBorders>
            <w:shd w:val="clear" w:color="auto" w:fill="auto"/>
            <w:noWrap/>
          </w:tcPr>
          <w:p w14:paraId="02230298" w14:textId="77777777" w:rsidR="00281AAA" w:rsidRPr="00281AAA" w:rsidRDefault="00281AAA" w:rsidP="00281AAA">
            <w:pPr>
              <w:tabs>
                <w:tab w:val="clear" w:pos="5670"/>
              </w:tabs>
              <w:spacing w:line="240" w:lineRule="auto"/>
              <w:jc w:val="left"/>
              <w:rPr>
                <w:rFonts w:asciiTheme="minorHAnsi" w:eastAsia="Times New Roman" w:hAnsiTheme="minorHAnsi" w:cstheme="minorHAnsi"/>
                <w:bCs/>
                <w:sz w:val="20"/>
                <w:szCs w:val="20"/>
                <w:lang w:eastAsia="sl-SI"/>
              </w:rPr>
            </w:pPr>
            <w:r w:rsidRPr="00281AAA">
              <w:rPr>
                <w:rFonts w:asciiTheme="minorHAnsi" w:eastAsia="Times New Roman" w:hAnsiTheme="minorHAnsi" w:cstheme="minorHAnsi"/>
                <w:bCs/>
                <w:sz w:val="20"/>
                <w:szCs w:val="20"/>
                <w:lang w:eastAsia="sl-SI"/>
              </w:rPr>
              <w:t>218</w:t>
            </w:r>
          </w:p>
        </w:tc>
        <w:tc>
          <w:tcPr>
            <w:tcW w:w="2114" w:type="pct"/>
            <w:tcBorders>
              <w:top w:val="single" w:sz="4" w:space="0" w:color="auto"/>
              <w:left w:val="nil"/>
              <w:bottom w:val="single" w:sz="4" w:space="0" w:color="auto"/>
              <w:right w:val="single" w:sz="4" w:space="0" w:color="auto"/>
            </w:tcBorders>
            <w:shd w:val="clear" w:color="auto" w:fill="auto"/>
            <w:noWrap/>
          </w:tcPr>
          <w:p w14:paraId="14273DEA" w14:textId="77777777" w:rsidR="00281AAA" w:rsidRPr="00281AAA" w:rsidRDefault="00281AAA" w:rsidP="00281AAA">
            <w:pPr>
              <w:tabs>
                <w:tab w:val="clear" w:pos="5670"/>
              </w:tabs>
              <w:spacing w:line="240" w:lineRule="auto"/>
              <w:jc w:val="left"/>
              <w:rPr>
                <w:rFonts w:asciiTheme="minorHAnsi" w:eastAsia="Times New Roman" w:hAnsiTheme="minorHAnsi" w:cstheme="minorHAnsi"/>
                <w:bCs/>
                <w:sz w:val="20"/>
                <w:szCs w:val="20"/>
                <w:lang w:eastAsia="sl-SI"/>
              </w:rPr>
            </w:pPr>
            <w:r w:rsidRPr="00281AAA">
              <w:rPr>
                <w:rFonts w:asciiTheme="minorHAnsi" w:eastAsia="Times New Roman" w:hAnsiTheme="minorHAnsi" w:cstheme="minorHAnsi"/>
                <w:bCs/>
                <w:sz w:val="20"/>
                <w:szCs w:val="20"/>
                <w:lang w:eastAsia="sl-SI"/>
              </w:rPr>
              <w:t>Nevrologija v specialistični zunajbolnišnični dejavnosti</w:t>
            </w:r>
          </w:p>
        </w:tc>
        <w:tc>
          <w:tcPr>
            <w:tcW w:w="301" w:type="pct"/>
            <w:tcBorders>
              <w:top w:val="single" w:sz="4" w:space="0" w:color="auto"/>
              <w:left w:val="nil"/>
              <w:bottom w:val="single" w:sz="4" w:space="0" w:color="auto"/>
              <w:right w:val="single" w:sz="4" w:space="0" w:color="auto"/>
            </w:tcBorders>
            <w:shd w:val="clear" w:color="auto" w:fill="auto"/>
            <w:noWrap/>
          </w:tcPr>
          <w:p w14:paraId="407EF26E" w14:textId="77777777" w:rsidR="00281AAA" w:rsidRPr="00281AAA" w:rsidRDefault="00281AAA" w:rsidP="00281AAA">
            <w:pPr>
              <w:tabs>
                <w:tab w:val="clear" w:pos="5670"/>
              </w:tabs>
              <w:spacing w:line="240" w:lineRule="auto"/>
              <w:jc w:val="left"/>
              <w:rPr>
                <w:rFonts w:asciiTheme="minorHAnsi" w:eastAsia="Times New Roman" w:hAnsiTheme="minorHAnsi" w:cstheme="minorHAnsi"/>
                <w:bCs/>
                <w:sz w:val="20"/>
                <w:szCs w:val="20"/>
                <w:lang w:eastAsia="sl-SI"/>
              </w:rPr>
            </w:pPr>
            <w:r w:rsidRPr="00281AAA">
              <w:rPr>
                <w:rFonts w:asciiTheme="minorHAnsi" w:eastAsia="Times New Roman" w:hAnsiTheme="minorHAnsi" w:cstheme="minorHAnsi"/>
                <w:bCs/>
                <w:sz w:val="20"/>
                <w:szCs w:val="20"/>
                <w:lang w:eastAsia="sl-SI"/>
              </w:rPr>
              <w:t>227</w:t>
            </w:r>
          </w:p>
        </w:tc>
        <w:tc>
          <w:tcPr>
            <w:tcW w:w="1508" w:type="pct"/>
            <w:tcBorders>
              <w:top w:val="single" w:sz="4" w:space="0" w:color="auto"/>
              <w:left w:val="nil"/>
              <w:bottom w:val="single" w:sz="4" w:space="0" w:color="auto"/>
              <w:right w:val="single" w:sz="4" w:space="0" w:color="auto"/>
            </w:tcBorders>
            <w:shd w:val="clear" w:color="auto" w:fill="auto"/>
          </w:tcPr>
          <w:p w14:paraId="61274E2F" w14:textId="77777777" w:rsidR="00281AAA" w:rsidRPr="00281AAA" w:rsidRDefault="00281AAA" w:rsidP="00281AAA">
            <w:pPr>
              <w:tabs>
                <w:tab w:val="clear" w:pos="5670"/>
              </w:tabs>
              <w:spacing w:line="240" w:lineRule="auto"/>
              <w:jc w:val="left"/>
              <w:rPr>
                <w:rFonts w:asciiTheme="minorHAnsi" w:eastAsia="Times New Roman" w:hAnsiTheme="minorHAnsi" w:cstheme="minorHAnsi"/>
                <w:bCs/>
                <w:sz w:val="20"/>
                <w:szCs w:val="20"/>
                <w:lang w:eastAsia="sl-SI"/>
              </w:rPr>
            </w:pPr>
            <w:r w:rsidRPr="00281AAA">
              <w:rPr>
                <w:rFonts w:asciiTheme="minorHAnsi" w:eastAsia="Times New Roman" w:hAnsiTheme="minorHAnsi" w:cstheme="minorHAnsi"/>
                <w:bCs/>
                <w:sz w:val="20"/>
                <w:szCs w:val="20"/>
                <w:lang w:eastAsia="sl-SI"/>
              </w:rPr>
              <w:t>Nevrologija</w:t>
            </w:r>
          </w:p>
        </w:tc>
        <w:tc>
          <w:tcPr>
            <w:tcW w:w="778" w:type="pct"/>
            <w:tcBorders>
              <w:top w:val="single" w:sz="4" w:space="0" w:color="auto"/>
              <w:left w:val="nil"/>
              <w:bottom w:val="single" w:sz="4" w:space="0" w:color="auto"/>
              <w:right w:val="single" w:sz="4" w:space="0" w:color="auto"/>
            </w:tcBorders>
          </w:tcPr>
          <w:p w14:paraId="3BEF5451" w14:textId="77777777" w:rsidR="00281AAA" w:rsidRPr="00281AAA" w:rsidRDefault="00281AAA" w:rsidP="00281AAA">
            <w:pPr>
              <w:tabs>
                <w:tab w:val="clear" w:pos="5670"/>
              </w:tabs>
              <w:spacing w:line="240" w:lineRule="auto"/>
              <w:jc w:val="center"/>
              <w:rPr>
                <w:rFonts w:asciiTheme="minorHAnsi" w:eastAsia="Times New Roman" w:hAnsiTheme="minorHAnsi" w:cstheme="minorHAnsi"/>
                <w:bCs/>
                <w:sz w:val="20"/>
                <w:szCs w:val="20"/>
                <w:lang w:eastAsia="sl-SI"/>
              </w:rPr>
            </w:pPr>
            <w:r w:rsidRPr="00281AAA">
              <w:rPr>
                <w:rFonts w:asciiTheme="minorHAnsi" w:eastAsia="Times New Roman" w:hAnsiTheme="minorHAnsi" w:cstheme="minorHAnsi"/>
                <w:bCs/>
                <w:sz w:val="20"/>
                <w:szCs w:val="20"/>
                <w:lang w:eastAsia="sl-SI"/>
              </w:rPr>
              <w:t>E0766, E0767</w:t>
            </w:r>
          </w:p>
        </w:tc>
      </w:tr>
      <w:tr w:rsidR="00281AAA" w:rsidRPr="00281AAA" w14:paraId="6C803588" w14:textId="77777777" w:rsidTr="00E517E2">
        <w:trPr>
          <w:trHeight w:val="40"/>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FCC98A"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r w:rsidRPr="00281AAA">
              <w:rPr>
                <w:rFonts w:asciiTheme="minorHAnsi" w:eastAsia="Times New Roman" w:hAnsiTheme="minorHAnsi" w:cstheme="minorHAnsi"/>
                <w:sz w:val="20"/>
                <w:szCs w:val="20"/>
                <w:lang w:eastAsia="sl-SI"/>
              </w:rPr>
              <w:t>219</w:t>
            </w:r>
          </w:p>
        </w:tc>
        <w:tc>
          <w:tcPr>
            <w:tcW w:w="2114" w:type="pct"/>
            <w:tcBorders>
              <w:top w:val="single" w:sz="4" w:space="0" w:color="auto"/>
              <w:left w:val="nil"/>
              <w:bottom w:val="single" w:sz="4" w:space="0" w:color="auto"/>
              <w:right w:val="single" w:sz="4" w:space="0" w:color="auto"/>
            </w:tcBorders>
            <w:shd w:val="clear" w:color="auto" w:fill="auto"/>
            <w:noWrap/>
            <w:vAlign w:val="bottom"/>
          </w:tcPr>
          <w:p w14:paraId="4CCC66E8"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r w:rsidRPr="00281AAA">
              <w:rPr>
                <w:rFonts w:asciiTheme="minorHAnsi" w:eastAsia="Times New Roman" w:hAnsiTheme="minorHAnsi" w:cstheme="minorHAnsi"/>
                <w:sz w:val="20"/>
                <w:szCs w:val="20"/>
                <w:lang w:eastAsia="sl-SI"/>
              </w:rPr>
              <w:t>Nuklearna medicina v specialistični zunajbolnišnični dejavnosti</w:t>
            </w:r>
          </w:p>
        </w:tc>
        <w:tc>
          <w:tcPr>
            <w:tcW w:w="301" w:type="pct"/>
            <w:tcBorders>
              <w:top w:val="single" w:sz="4" w:space="0" w:color="auto"/>
              <w:left w:val="nil"/>
              <w:bottom w:val="single" w:sz="4" w:space="0" w:color="auto"/>
              <w:right w:val="single" w:sz="4" w:space="0" w:color="auto"/>
            </w:tcBorders>
            <w:shd w:val="clear" w:color="auto" w:fill="auto"/>
            <w:noWrap/>
            <w:vAlign w:val="bottom"/>
          </w:tcPr>
          <w:p w14:paraId="5894BFD3"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r w:rsidRPr="00281AAA">
              <w:rPr>
                <w:rFonts w:asciiTheme="minorHAnsi" w:eastAsia="Times New Roman" w:hAnsiTheme="minorHAnsi" w:cstheme="minorHAnsi"/>
                <w:sz w:val="20"/>
                <w:szCs w:val="20"/>
                <w:lang w:eastAsia="sl-SI"/>
              </w:rPr>
              <w:t>228</w:t>
            </w:r>
          </w:p>
        </w:tc>
        <w:tc>
          <w:tcPr>
            <w:tcW w:w="1508" w:type="pct"/>
            <w:tcBorders>
              <w:top w:val="single" w:sz="4" w:space="0" w:color="auto"/>
              <w:left w:val="nil"/>
              <w:bottom w:val="single" w:sz="4" w:space="0" w:color="auto"/>
              <w:right w:val="single" w:sz="4" w:space="0" w:color="auto"/>
            </w:tcBorders>
            <w:shd w:val="clear" w:color="auto" w:fill="auto"/>
            <w:vAlign w:val="bottom"/>
          </w:tcPr>
          <w:p w14:paraId="5D8FF0EB"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r w:rsidRPr="00281AAA">
              <w:rPr>
                <w:rFonts w:asciiTheme="minorHAnsi" w:eastAsia="Times New Roman" w:hAnsiTheme="minorHAnsi" w:cstheme="minorHAnsi"/>
                <w:sz w:val="20"/>
                <w:szCs w:val="20"/>
                <w:lang w:eastAsia="sl-SI"/>
              </w:rPr>
              <w:t xml:space="preserve">Nuklearna medicina </w:t>
            </w:r>
          </w:p>
        </w:tc>
        <w:tc>
          <w:tcPr>
            <w:tcW w:w="778" w:type="pct"/>
            <w:tcBorders>
              <w:top w:val="single" w:sz="4" w:space="0" w:color="auto"/>
              <w:left w:val="nil"/>
              <w:bottom w:val="single" w:sz="4" w:space="0" w:color="auto"/>
              <w:right w:val="single" w:sz="4" w:space="0" w:color="auto"/>
            </w:tcBorders>
          </w:tcPr>
          <w:p w14:paraId="761A5D75" w14:textId="77777777" w:rsidR="00281AAA" w:rsidRPr="00281AAA" w:rsidRDefault="00281AAA" w:rsidP="00281AAA">
            <w:pPr>
              <w:tabs>
                <w:tab w:val="clear" w:pos="5670"/>
              </w:tabs>
              <w:spacing w:line="240" w:lineRule="auto"/>
              <w:jc w:val="center"/>
              <w:rPr>
                <w:rFonts w:asciiTheme="minorHAnsi" w:eastAsia="Times New Roman" w:hAnsiTheme="minorHAnsi" w:cstheme="minorHAnsi"/>
                <w:b/>
                <w:sz w:val="20"/>
                <w:szCs w:val="20"/>
                <w:lang w:eastAsia="sl-SI"/>
              </w:rPr>
            </w:pPr>
            <w:r w:rsidRPr="00281AAA">
              <w:rPr>
                <w:rFonts w:asciiTheme="minorHAnsi" w:eastAsia="Times New Roman" w:hAnsiTheme="minorHAnsi" w:cstheme="minorHAnsi"/>
                <w:bCs/>
                <w:sz w:val="20"/>
                <w:szCs w:val="20"/>
                <w:lang w:eastAsia="sl-SI"/>
              </w:rPr>
              <w:t>E0766, E0767</w:t>
            </w:r>
          </w:p>
        </w:tc>
      </w:tr>
      <w:tr w:rsidR="00281AAA" w:rsidRPr="00281AAA" w14:paraId="3E53F31F" w14:textId="77777777" w:rsidTr="00E517E2">
        <w:trPr>
          <w:trHeight w:val="40"/>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928F21"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r w:rsidRPr="00281AAA">
              <w:rPr>
                <w:rFonts w:asciiTheme="minorHAnsi" w:eastAsia="Times New Roman" w:hAnsiTheme="minorHAnsi" w:cstheme="minorHAnsi"/>
                <w:sz w:val="20"/>
                <w:szCs w:val="20"/>
                <w:lang w:eastAsia="sl-SI"/>
              </w:rPr>
              <w:t>227</w:t>
            </w:r>
          </w:p>
        </w:tc>
        <w:tc>
          <w:tcPr>
            <w:tcW w:w="2114" w:type="pct"/>
            <w:tcBorders>
              <w:top w:val="single" w:sz="4" w:space="0" w:color="auto"/>
              <w:left w:val="nil"/>
              <w:bottom w:val="single" w:sz="4" w:space="0" w:color="auto"/>
              <w:right w:val="single" w:sz="4" w:space="0" w:color="auto"/>
            </w:tcBorders>
            <w:shd w:val="clear" w:color="auto" w:fill="auto"/>
            <w:noWrap/>
            <w:vAlign w:val="bottom"/>
          </w:tcPr>
          <w:p w14:paraId="4A89AE0B"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r w:rsidRPr="00281AAA">
              <w:rPr>
                <w:rFonts w:asciiTheme="minorHAnsi" w:eastAsia="Times New Roman" w:hAnsiTheme="minorHAnsi" w:cstheme="minorHAnsi"/>
                <w:sz w:val="20"/>
                <w:szCs w:val="20"/>
                <w:lang w:eastAsia="sl-SI"/>
              </w:rPr>
              <w:t>Pediatrija v specialistični zunajbolnišnični dejavnosti</w:t>
            </w:r>
          </w:p>
        </w:tc>
        <w:tc>
          <w:tcPr>
            <w:tcW w:w="301" w:type="pct"/>
            <w:tcBorders>
              <w:top w:val="single" w:sz="4" w:space="0" w:color="auto"/>
              <w:left w:val="nil"/>
              <w:bottom w:val="single" w:sz="4" w:space="0" w:color="auto"/>
              <w:right w:val="single" w:sz="4" w:space="0" w:color="auto"/>
            </w:tcBorders>
            <w:shd w:val="clear" w:color="auto" w:fill="auto"/>
            <w:noWrap/>
            <w:vAlign w:val="bottom"/>
          </w:tcPr>
          <w:p w14:paraId="1EE6B9A9"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r w:rsidRPr="00281AAA">
              <w:rPr>
                <w:rFonts w:asciiTheme="minorHAnsi" w:eastAsia="Times New Roman" w:hAnsiTheme="minorHAnsi" w:cstheme="minorHAnsi"/>
                <w:sz w:val="20"/>
                <w:szCs w:val="20"/>
                <w:lang w:eastAsia="sl-SI"/>
              </w:rPr>
              <w:t>237</w:t>
            </w:r>
          </w:p>
        </w:tc>
        <w:tc>
          <w:tcPr>
            <w:tcW w:w="1508" w:type="pct"/>
            <w:tcBorders>
              <w:top w:val="single" w:sz="4" w:space="0" w:color="auto"/>
              <w:left w:val="nil"/>
              <w:bottom w:val="single" w:sz="4" w:space="0" w:color="auto"/>
              <w:right w:val="single" w:sz="4" w:space="0" w:color="auto"/>
            </w:tcBorders>
            <w:shd w:val="clear" w:color="auto" w:fill="auto"/>
            <w:vAlign w:val="bottom"/>
          </w:tcPr>
          <w:p w14:paraId="146D3DD2"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r w:rsidRPr="00281AAA">
              <w:rPr>
                <w:rFonts w:asciiTheme="minorHAnsi" w:eastAsia="Times New Roman" w:hAnsiTheme="minorHAnsi" w:cstheme="minorHAnsi"/>
                <w:sz w:val="20"/>
                <w:szCs w:val="20"/>
                <w:lang w:eastAsia="sl-SI"/>
              </w:rPr>
              <w:t xml:space="preserve">Pediatrija </w:t>
            </w:r>
          </w:p>
        </w:tc>
        <w:tc>
          <w:tcPr>
            <w:tcW w:w="778" w:type="pct"/>
            <w:tcBorders>
              <w:top w:val="single" w:sz="4" w:space="0" w:color="auto"/>
              <w:left w:val="nil"/>
              <w:bottom w:val="single" w:sz="4" w:space="0" w:color="auto"/>
              <w:right w:val="single" w:sz="4" w:space="0" w:color="auto"/>
            </w:tcBorders>
          </w:tcPr>
          <w:p w14:paraId="3DE96852" w14:textId="77777777" w:rsidR="00281AAA" w:rsidRPr="00281AAA" w:rsidRDefault="00281AAA" w:rsidP="00281AAA">
            <w:pPr>
              <w:tabs>
                <w:tab w:val="clear" w:pos="5670"/>
              </w:tabs>
              <w:spacing w:line="240" w:lineRule="auto"/>
              <w:jc w:val="center"/>
              <w:rPr>
                <w:rFonts w:asciiTheme="minorHAnsi" w:eastAsia="Times New Roman" w:hAnsiTheme="minorHAnsi" w:cstheme="minorHAnsi"/>
                <w:b/>
                <w:sz w:val="20"/>
                <w:szCs w:val="20"/>
                <w:lang w:eastAsia="sl-SI"/>
              </w:rPr>
            </w:pPr>
            <w:r w:rsidRPr="00281AAA">
              <w:rPr>
                <w:rFonts w:asciiTheme="minorHAnsi" w:eastAsia="Times New Roman" w:hAnsiTheme="minorHAnsi" w:cstheme="minorHAnsi"/>
                <w:bCs/>
                <w:sz w:val="20"/>
                <w:szCs w:val="20"/>
                <w:lang w:eastAsia="sl-SI"/>
              </w:rPr>
              <w:t>E0766, E0767</w:t>
            </w:r>
          </w:p>
        </w:tc>
      </w:tr>
      <w:tr w:rsidR="00281AAA" w:rsidRPr="00281AAA" w14:paraId="3C37EA6A" w14:textId="77777777" w:rsidTr="00E517E2">
        <w:trPr>
          <w:trHeight w:val="40"/>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A2C43A"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r w:rsidRPr="00281AAA">
              <w:rPr>
                <w:rFonts w:asciiTheme="minorHAnsi" w:eastAsia="Times New Roman" w:hAnsiTheme="minorHAnsi" w:cstheme="minorHAnsi"/>
                <w:sz w:val="20"/>
                <w:szCs w:val="20"/>
                <w:lang w:eastAsia="sl-SI"/>
              </w:rPr>
              <w:t>229</w:t>
            </w:r>
          </w:p>
        </w:tc>
        <w:tc>
          <w:tcPr>
            <w:tcW w:w="2114" w:type="pct"/>
            <w:tcBorders>
              <w:top w:val="single" w:sz="4" w:space="0" w:color="auto"/>
              <w:left w:val="nil"/>
              <w:bottom w:val="single" w:sz="4" w:space="0" w:color="auto"/>
              <w:right w:val="single" w:sz="4" w:space="0" w:color="auto"/>
            </w:tcBorders>
            <w:shd w:val="clear" w:color="auto" w:fill="auto"/>
            <w:noWrap/>
            <w:vAlign w:val="bottom"/>
          </w:tcPr>
          <w:p w14:paraId="404EC85A"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r w:rsidRPr="00281AAA">
              <w:rPr>
                <w:rFonts w:asciiTheme="minorHAnsi" w:eastAsia="Times New Roman" w:hAnsiTheme="minorHAnsi" w:cstheme="minorHAnsi"/>
                <w:sz w:val="20"/>
                <w:szCs w:val="20"/>
                <w:lang w:eastAsia="sl-SI"/>
              </w:rPr>
              <w:t>Pnevmologija v specialistični zunajbolnišnični dejavnosti</w:t>
            </w:r>
          </w:p>
        </w:tc>
        <w:tc>
          <w:tcPr>
            <w:tcW w:w="301" w:type="pct"/>
            <w:tcBorders>
              <w:top w:val="single" w:sz="4" w:space="0" w:color="auto"/>
              <w:left w:val="nil"/>
              <w:bottom w:val="single" w:sz="4" w:space="0" w:color="auto"/>
              <w:right w:val="single" w:sz="4" w:space="0" w:color="auto"/>
            </w:tcBorders>
            <w:shd w:val="clear" w:color="auto" w:fill="auto"/>
            <w:noWrap/>
            <w:vAlign w:val="bottom"/>
          </w:tcPr>
          <w:p w14:paraId="2968F206"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r w:rsidRPr="00281AAA">
              <w:rPr>
                <w:rFonts w:asciiTheme="minorHAnsi" w:eastAsia="Times New Roman" w:hAnsiTheme="minorHAnsi" w:cstheme="minorHAnsi"/>
                <w:sz w:val="20"/>
                <w:szCs w:val="20"/>
                <w:lang w:eastAsia="sl-SI"/>
              </w:rPr>
              <w:t>239</w:t>
            </w:r>
          </w:p>
        </w:tc>
        <w:tc>
          <w:tcPr>
            <w:tcW w:w="1508" w:type="pct"/>
            <w:tcBorders>
              <w:top w:val="single" w:sz="4" w:space="0" w:color="auto"/>
              <w:left w:val="nil"/>
              <w:bottom w:val="single" w:sz="4" w:space="0" w:color="auto"/>
              <w:right w:val="single" w:sz="4" w:space="0" w:color="auto"/>
            </w:tcBorders>
            <w:shd w:val="clear" w:color="auto" w:fill="auto"/>
            <w:vAlign w:val="bottom"/>
          </w:tcPr>
          <w:p w14:paraId="3A19950A"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r w:rsidRPr="00281AAA">
              <w:rPr>
                <w:rFonts w:asciiTheme="minorHAnsi" w:eastAsia="Times New Roman" w:hAnsiTheme="minorHAnsi" w:cstheme="minorHAnsi"/>
                <w:sz w:val="20"/>
                <w:szCs w:val="20"/>
                <w:lang w:eastAsia="sl-SI"/>
              </w:rPr>
              <w:t>Pulmologija</w:t>
            </w:r>
          </w:p>
        </w:tc>
        <w:tc>
          <w:tcPr>
            <w:tcW w:w="778" w:type="pct"/>
            <w:tcBorders>
              <w:top w:val="single" w:sz="4" w:space="0" w:color="auto"/>
              <w:left w:val="nil"/>
              <w:bottom w:val="single" w:sz="4" w:space="0" w:color="auto"/>
              <w:right w:val="single" w:sz="4" w:space="0" w:color="auto"/>
            </w:tcBorders>
          </w:tcPr>
          <w:p w14:paraId="027777B4" w14:textId="77777777" w:rsidR="00281AAA" w:rsidRPr="00281AAA" w:rsidRDefault="00281AAA" w:rsidP="00281AAA">
            <w:pPr>
              <w:tabs>
                <w:tab w:val="clear" w:pos="5670"/>
              </w:tabs>
              <w:spacing w:line="240" w:lineRule="auto"/>
              <w:jc w:val="center"/>
              <w:rPr>
                <w:rFonts w:asciiTheme="minorHAnsi" w:eastAsia="Times New Roman" w:hAnsiTheme="minorHAnsi" w:cstheme="minorHAnsi"/>
                <w:b/>
                <w:sz w:val="20"/>
                <w:szCs w:val="20"/>
                <w:lang w:eastAsia="sl-SI"/>
              </w:rPr>
            </w:pPr>
            <w:r w:rsidRPr="00281AAA">
              <w:rPr>
                <w:rFonts w:asciiTheme="minorHAnsi" w:eastAsia="Times New Roman" w:hAnsiTheme="minorHAnsi" w:cstheme="minorHAnsi"/>
                <w:bCs/>
                <w:sz w:val="20"/>
                <w:szCs w:val="20"/>
                <w:lang w:eastAsia="sl-SI"/>
              </w:rPr>
              <w:t>E0766, E0767</w:t>
            </w:r>
          </w:p>
        </w:tc>
      </w:tr>
      <w:tr w:rsidR="00281AAA" w:rsidRPr="00281AAA" w14:paraId="23A6D876" w14:textId="77777777" w:rsidTr="00E517E2">
        <w:trPr>
          <w:trHeight w:val="40"/>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28BCED"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r w:rsidRPr="00281AAA">
              <w:rPr>
                <w:rFonts w:asciiTheme="minorHAnsi" w:eastAsia="Times New Roman" w:hAnsiTheme="minorHAnsi" w:cstheme="minorHAnsi"/>
                <w:sz w:val="20"/>
                <w:szCs w:val="20"/>
                <w:lang w:eastAsia="sl-SI"/>
              </w:rPr>
              <w:t>238</w:t>
            </w:r>
          </w:p>
        </w:tc>
        <w:tc>
          <w:tcPr>
            <w:tcW w:w="2114" w:type="pct"/>
            <w:tcBorders>
              <w:top w:val="single" w:sz="4" w:space="0" w:color="auto"/>
              <w:left w:val="nil"/>
              <w:bottom w:val="single" w:sz="4" w:space="0" w:color="auto"/>
              <w:right w:val="single" w:sz="4" w:space="0" w:color="auto"/>
            </w:tcBorders>
            <w:shd w:val="clear" w:color="auto" w:fill="auto"/>
            <w:noWrap/>
            <w:vAlign w:val="bottom"/>
          </w:tcPr>
          <w:p w14:paraId="5DE4A776"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r w:rsidRPr="00281AAA">
              <w:rPr>
                <w:rFonts w:asciiTheme="minorHAnsi" w:eastAsia="Times New Roman" w:hAnsiTheme="minorHAnsi" w:cstheme="minorHAnsi"/>
                <w:sz w:val="20"/>
                <w:szCs w:val="20"/>
                <w:lang w:eastAsia="sl-SI"/>
              </w:rPr>
              <w:t>Urgentna medicina v specialistični zunajbolnišnični dejavnosti</w:t>
            </w:r>
          </w:p>
        </w:tc>
        <w:tc>
          <w:tcPr>
            <w:tcW w:w="301" w:type="pct"/>
            <w:tcBorders>
              <w:top w:val="single" w:sz="4" w:space="0" w:color="auto"/>
              <w:left w:val="nil"/>
              <w:bottom w:val="single" w:sz="4" w:space="0" w:color="auto"/>
              <w:right w:val="single" w:sz="4" w:space="0" w:color="auto"/>
            </w:tcBorders>
            <w:shd w:val="clear" w:color="auto" w:fill="auto"/>
            <w:noWrap/>
            <w:vAlign w:val="bottom"/>
          </w:tcPr>
          <w:p w14:paraId="27F95221"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r w:rsidRPr="00281AAA">
              <w:rPr>
                <w:rFonts w:asciiTheme="minorHAnsi" w:eastAsia="Times New Roman" w:hAnsiTheme="minorHAnsi" w:cstheme="minorHAnsi"/>
                <w:sz w:val="20"/>
                <w:szCs w:val="20"/>
                <w:lang w:eastAsia="sl-SI"/>
              </w:rPr>
              <w:t>280</w:t>
            </w:r>
          </w:p>
        </w:tc>
        <w:tc>
          <w:tcPr>
            <w:tcW w:w="1508" w:type="pct"/>
            <w:tcBorders>
              <w:top w:val="single" w:sz="4" w:space="0" w:color="auto"/>
              <w:left w:val="nil"/>
              <w:bottom w:val="single" w:sz="4" w:space="0" w:color="auto"/>
              <w:right w:val="single" w:sz="4" w:space="0" w:color="auto"/>
            </w:tcBorders>
            <w:shd w:val="clear" w:color="auto" w:fill="auto"/>
            <w:vAlign w:val="bottom"/>
          </w:tcPr>
          <w:p w14:paraId="22D083EC"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r w:rsidRPr="00281AAA">
              <w:rPr>
                <w:rFonts w:asciiTheme="minorHAnsi" w:eastAsia="Times New Roman" w:hAnsiTheme="minorHAnsi" w:cstheme="minorHAnsi"/>
                <w:sz w:val="20"/>
                <w:szCs w:val="20"/>
                <w:lang w:eastAsia="sl-SI"/>
              </w:rPr>
              <w:t>UC - Enota za bolezni</w:t>
            </w:r>
          </w:p>
        </w:tc>
        <w:tc>
          <w:tcPr>
            <w:tcW w:w="778" w:type="pct"/>
            <w:tcBorders>
              <w:top w:val="single" w:sz="4" w:space="0" w:color="auto"/>
              <w:left w:val="nil"/>
              <w:bottom w:val="single" w:sz="4" w:space="0" w:color="auto"/>
              <w:right w:val="single" w:sz="4" w:space="0" w:color="auto"/>
            </w:tcBorders>
          </w:tcPr>
          <w:p w14:paraId="3461B699" w14:textId="77777777" w:rsidR="00281AAA" w:rsidRPr="00281AAA" w:rsidRDefault="00281AAA" w:rsidP="00281AAA">
            <w:pPr>
              <w:tabs>
                <w:tab w:val="clear" w:pos="5670"/>
              </w:tabs>
              <w:spacing w:line="240" w:lineRule="auto"/>
              <w:jc w:val="center"/>
              <w:rPr>
                <w:rFonts w:asciiTheme="minorHAnsi" w:eastAsia="Times New Roman" w:hAnsiTheme="minorHAnsi" w:cstheme="minorHAnsi"/>
                <w:b/>
                <w:sz w:val="20"/>
                <w:szCs w:val="20"/>
                <w:lang w:eastAsia="sl-SI"/>
              </w:rPr>
            </w:pPr>
            <w:r w:rsidRPr="00281AAA">
              <w:rPr>
                <w:rFonts w:asciiTheme="minorHAnsi" w:eastAsia="Times New Roman" w:hAnsiTheme="minorHAnsi" w:cstheme="minorHAnsi"/>
                <w:bCs/>
                <w:sz w:val="20"/>
                <w:szCs w:val="20"/>
                <w:lang w:eastAsia="sl-SI"/>
              </w:rPr>
              <w:t>E0766, E0767</w:t>
            </w:r>
          </w:p>
        </w:tc>
      </w:tr>
      <w:tr w:rsidR="00281AAA" w:rsidRPr="00281AAA" w14:paraId="559D5512" w14:textId="77777777" w:rsidTr="00E517E2">
        <w:trPr>
          <w:trHeight w:val="40"/>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CAE847"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r w:rsidRPr="00281AAA">
              <w:rPr>
                <w:rFonts w:asciiTheme="minorHAnsi" w:eastAsia="Times New Roman" w:hAnsiTheme="minorHAnsi" w:cstheme="minorHAnsi"/>
                <w:sz w:val="20"/>
                <w:szCs w:val="20"/>
                <w:lang w:eastAsia="sl-SI"/>
              </w:rPr>
              <w:t>249</w:t>
            </w:r>
          </w:p>
        </w:tc>
        <w:tc>
          <w:tcPr>
            <w:tcW w:w="2114" w:type="pct"/>
            <w:tcBorders>
              <w:top w:val="single" w:sz="4" w:space="0" w:color="auto"/>
              <w:left w:val="nil"/>
              <w:bottom w:val="single" w:sz="4" w:space="0" w:color="auto"/>
              <w:right w:val="single" w:sz="4" w:space="0" w:color="auto"/>
            </w:tcBorders>
            <w:shd w:val="clear" w:color="auto" w:fill="auto"/>
            <w:noWrap/>
            <w:vAlign w:val="bottom"/>
          </w:tcPr>
          <w:p w14:paraId="4D3DDB96"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r w:rsidRPr="00281AAA">
              <w:rPr>
                <w:rFonts w:asciiTheme="minorHAnsi" w:eastAsia="Times New Roman" w:hAnsiTheme="minorHAnsi" w:cstheme="minorHAnsi"/>
                <w:sz w:val="20"/>
                <w:szCs w:val="20"/>
                <w:lang w:eastAsia="sl-SI"/>
              </w:rPr>
              <w:t xml:space="preserve">Endokrinologija, diabetologija in </w:t>
            </w:r>
            <w:proofErr w:type="spellStart"/>
            <w:r w:rsidRPr="00281AAA">
              <w:rPr>
                <w:rFonts w:asciiTheme="minorHAnsi" w:eastAsia="Times New Roman" w:hAnsiTheme="minorHAnsi" w:cstheme="minorHAnsi"/>
                <w:sz w:val="20"/>
                <w:szCs w:val="20"/>
                <w:lang w:eastAsia="sl-SI"/>
              </w:rPr>
              <w:t>tireologija</w:t>
            </w:r>
            <w:proofErr w:type="spellEnd"/>
            <w:r w:rsidRPr="00281AAA">
              <w:rPr>
                <w:rFonts w:asciiTheme="minorHAnsi" w:eastAsia="Times New Roman" w:hAnsiTheme="minorHAnsi" w:cstheme="minorHAnsi"/>
                <w:sz w:val="20"/>
                <w:szCs w:val="20"/>
                <w:lang w:eastAsia="sl-SI"/>
              </w:rPr>
              <w:t xml:space="preserve"> v specialistični zunajbolnišnični dejavnosti</w:t>
            </w:r>
          </w:p>
        </w:tc>
        <w:tc>
          <w:tcPr>
            <w:tcW w:w="301" w:type="pct"/>
            <w:tcBorders>
              <w:top w:val="single" w:sz="4" w:space="0" w:color="auto"/>
              <w:left w:val="nil"/>
              <w:bottom w:val="single" w:sz="4" w:space="0" w:color="auto"/>
              <w:right w:val="single" w:sz="4" w:space="0" w:color="auto"/>
            </w:tcBorders>
            <w:shd w:val="clear" w:color="auto" w:fill="auto"/>
            <w:noWrap/>
            <w:vAlign w:val="bottom"/>
          </w:tcPr>
          <w:p w14:paraId="591DE3A1"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r w:rsidRPr="00281AAA">
              <w:rPr>
                <w:rFonts w:asciiTheme="minorHAnsi" w:eastAsia="Times New Roman" w:hAnsiTheme="minorHAnsi" w:cstheme="minorHAnsi"/>
                <w:sz w:val="20"/>
                <w:szCs w:val="20"/>
                <w:lang w:eastAsia="sl-SI"/>
              </w:rPr>
              <w:t>216</w:t>
            </w:r>
          </w:p>
        </w:tc>
        <w:tc>
          <w:tcPr>
            <w:tcW w:w="1508" w:type="pct"/>
            <w:tcBorders>
              <w:top w:val="single" w:sz="4" w:space="0" w:color="auto"/>
              <w:left w:val="nil"/>
              <w:bottom w:val="single" w:sz="4" w:space="0" w:color="auto"/>
              <w:right w:val="single" w:sz="4" w:space="0" w:color="auto"/>
            </w:tcBorders>
            <w:shd w:val="clear" w:color="auto" w:fill="auto"/>
            <w:vAlign w:val="bottom"/>
          </w:tcPr>
          <w:p w14:paraId="6AB28508"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r w:rsidRPr="00281AAA">
              <w:rPr>
                <w:rFonts w:asciiTheme="minorHAnsi" w:eastAsia="Times New Roman" w:hAnsiTheme="minorHAnsi" w:cstheme="minorHAnsi"/>
                <w:sz w:val="20"/>
                <w:szCs w:val="20"/>
                <w:lang w:eastAsia="sl-SI"/>
              </w:rPr>
              <w:t>Diabetologija</w:t>
            </w:r>
          </w:p>
        </w:tc>
        <w:tc>
          <w:tcPr>
            <w:tcW w:w="778" w:type="pct"/>
            <w:tcBorders>
              <w:top w:val="single" w:sz="4" w:space="0" w:color="auto"/>
              <w:left w:val="nil"/>
              <w:bottom w:val="single" w:sz="4" w:space="0" w:color="auto"/>
              <w:right w:val="single" w:sz="4" w:space="0" w:color="auto"/>
            </w:tcBorders>
          </w:tcPr>
          <w:p w14:paraId="5DA6732C" w14:textId="77777777" w:rsidR="00281AAA" w:rsidRPr="00281AAA" w:rsidRDefault="00281AAA" w:rsidP="00281AAA">
            <w:pPr>
              <w:tabs>
                <w:tab w:val="clear" w:pos="5670"/>
              </w:tabs>
              <w:spacing w:line="240" w:lineRule="auto"/>
              <w:jc w:val="center"/>
              <w:rPr>
                <w:rFonts w:asciiTheme="minorHAnsi" w:eastAsia="Times New Roman" w:hAnsiTheme="minorHAnsi" w:cstheme="minorHAnsi"/>
                <w:b/>
                <w:sz w:val="20"/>
                <w:szCs w:val="20"/>
                <w:lang w:eastAsia="sl-SI"/>
              </w:rPr>
            </w:pPr>
            <w:r w:rsidRPr="00281AAA">
              <w:rPr>
                <w:rFonts w:asciiTheme="minorHAnsi" w:eastAsia="Times New Roman" w:hAnsiTheme="minorHAnsi" w:cstheme="minorHAnsi"/>
                <w:bCs/>
                <w:sz w:val="20"/>
                <w:szCs w:val="20"/>
                <w:lang w:eastAsia="sl-SI"/>
              </w:rPr>
              <w:t>E0766, E0767</w:t>
            </w:r>
          </w:p>
        </w:tc>
      </w:tr>
      <w:tr w:rsidR="00281AAA" w:rsidRPr="00281AAA" w14:paraId="3186FF15" w14:textId="77777777" w:rsidTr="00E517E2">
        <w:trPr>
          <w:trHeight w:val="40"/>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D57792"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r w:rsidRPr="00281AAA">
              <w:rPr>
                <w:rFonts w:asciiTheme="minorHAnsi" w:eastAsia="Times New Roman" w:hAnsiTheme="minorHAnsi" w:cstheme="minorHAnsi"/>
                <w:sz w:val="20"/>
                <w:szCs w:val="20"/>
                <w:lang w:eastAsia="sl-SI"/>
              </w:rPr>
              <w:t>249</w:t>
            </w:r>
          </w:p>
        </w:tc>
        <w:tc>
          <w:tcPr>
            <w:tcW w:w="2114" w:type="pct"/>
            <w:tcBorders>
              <w:top w:val="single" w:sz="4" w:space="0" w:color="auto"/>
              <w:left w:val="nil"/>
              <w:bottom w:val="single" w:sz="4" w:space="0" w:color="auto"/>
              <w:right w:val="single" w:sz="4" w:space="0" w:color="auto"/>
            </w:tcBorders>
            <w:shd w:val="clear" w:color="auto" w:fill="auto"/>
            <w:noWrap/>
            <w:vAlign w:val="bottom"/>
          </w:tcPr>
          <w:p w14:paraId="0B58E253"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r w:rsidRPr="00281AAA">
              <w:rPr>
                <w:rFonts w:asciiTheme="minorHAnsi" w:eastAsia="Times New Roman" w:hAnsiTheme="minorHAnsi" w:cstheme="minorHAnsi"/>
                <w:sz w:val="20"/>
                <w:szCs w:val="20"/>
                <w:lang w:eastAsia="sl-SI"/>
              </w:rPr>
              <w:t xml:space="preserve">Endokrinologija, diabetologija in </w:t>
            </w:r>
            <w:proofErr w:type="spellStart"/>
            <w:r w:rsidRPr="00281AAA">
              <w:rPr>
                <w:rFonts w:asciiTheme="minorHAnsi" w:eastAsia="Times New Roman" w:hAnsiTheme="minorHAnsi" w:cstheme="minorHAnsi"/>
                <w:sz w:val="20"/>
                <w:szCs w:val="20"/>
                <w:lang w:eastAsia="sl-SI"/>
              </w:rPr>
              <w:t>tireologija</w:t>
            </w:r>
            <w:proofErr w:type="spellEnd"/>
            <w:r w:rsidRPr="00281AAA">
              <w:rPr>
                <w:rFonts w:asciiTheme="minorHAnsi" w:eastAsia="Times New Roman" w:hAnsiTheme="minorHAnsi" w:cstheme="minorHAnsi"/>
                <w:sz w:val="20"/>
                <w:szCs w:val="20"/>
                <w:lang w:eastAsia="sl-SI"/>
              </w:rPr>
              <w:t xml:space="preserve"> v specialistični zunajbolnišnični dejavnosti</w:t>
            </w:r>
          </w:p>
        </w:tc>
        <w:tc>
          <w:tcPr>
            <w:tcW w:w="301" w:type="pct"/>
            <w:tcBorders>
              <w:top w:val="single" w:sz="4" w:space="0" w:color="auto"/>
              <w:left w:val="nil"/>
              <w:bottom w:val="single" w:sz="4" w:space="0" w:color="auto"/>
              <w:right w:val="single" w:sz="4" w:space="0" w:color="auto"/>
            </w:tcBorders>
            <w:shd w:val="clear" w:color="auto" w:fill="auto"/>
            <w:noWrap/>
            <w:vAlign w:val="bottom"/>
          </w:tcPr>
          <w:p w14:paraId="6BEF4C29"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r w:rsidRPr="00281AAA">
              <w:rPr>
                <w:rFonts w:asciiTheme="minorHAnsi" w:eastAsia="Times New Roman" w:hAnsiTheme="minorHAnsi" w:cstheme="minorHAnsi"/>
                <w:sz w:val="20"/>
                <w:szCs w:val="20"/>
                <w:lang w:eastAsia="sl-SI"/>
              </w:rPr>
              <w:t>217</w:t>
            </w:r>
          </w:p>
        </w:tc>
        <w:tc>
          <w:tcPr>
            <w:tcW w:w="1508" w:type="pct"/>
            <w:tcBorders>
              <w:top w:val="single" w:sz="4" w:space="0" w:color="auto"/>
              <w:left w:val="nil"/>
              <w:bottom w:val="single" w:sz="4" w:space="0" w:color="auto"/>
              <w:right w:val="single" w:sz="4" w:space="0" w:color="auto"/>
            </w:tcBorders>
            <w:shd w:val="clear" w:color="auto" w:fill="auto"/>
            <w:vAlign w:val="bottom"/>
          </w:tcPr>
          <w:p w14:paraId="5649C212" w14:textId="77777777" w:rsidR="00281AAA" w:rsidRPr="00281AAA" w:rsidRDefault="00281AAA" w:rsidP="00281AAA">
            <w:pPr>
              <w:tabs>
                <w:tab w:val="clear" w:pos="5670"/>
              </w:tabs>
              <w:spacing w:line="240" w:lineRule="auto"/>
              <w:jc w:val="left"/>
              <w:rPr>
                <w:rFonts w:asciiTheme="minorHAnsi" w:eastAsia="Times New Roman" w:hAnsiTheme="minorHAnsi" w:cstheme="minorHAnsi"/>
                <w:sz w:val="20"/>
                <w:szCs w:val="20"/>
                <w:lang w:eastAsia="sl-SI"/>
              </w:rPr>
            </w:pPr>
            <w:proofErr w:type="spellStart"/>
            <w:r w:rsidRPr="00281AAA">
              <w:rPr>
                <w:rFonts w:asciiTheme="minorHAnsi" w:eastAsia="Times New Roman" w:hAnsiTheme="minorHAnsi" w:cstheme="minorHAnsi"/>
                <w:sz w:val="20"/>
                <w:szCs w:val="20"/>
                <w:lang w:eastAsia="sl-SI"/>
              </w:rPr>
              <w:t>Tireologija</w:t>
            </w:r>
            <w:proofErr w:type="spellEnd"/>
          </w:p>
        </w:tc>
        <w:tc>
          <w:tcPr>
            <w:tcW w:w="778" w:type="pct"/>
            <w:tcBorders>
              <w:top w:val="single" w:sz="4" w:space="0" w:color="auto"/>
              <w:left w:val="nil"/>
              <w:bottom w:val="single" w:sz="4" w:space="0" w:color="auto"/>
              <w:right w:val="single" w:sz="4" w:space="0" w:color="auto"/>
            </w:tcBorders>
          </w:tcPr>
          <w:p w14:paraId="66A70C12" w14:textId="77777777" w:rsidR="00281AAA" w:rsidRPr="00281AAA" w:rsidRDefault="00281AAA" w:rsidP="00281AAA">
            <w:pPr>
              <w:tabs>
                <w:tab w:val="clear" w:pos="5670"/>
              </w:tabs>
              <w:spacing w:line="240" w:lineRule="auto"/>
              <w:jc w:val="center"/>
              <w:rPr>
                <w:rFonts w:asciiTheme="minorHAnsi" w:eastAsia="Times New Roman" w:hAnsiTheme="minorHAnsi" w:cstheme="minorHAnsi"/>
                <w:b/>
                <w:sz w:val="20"/>
                <w:szCs w:val="20"/>
                <w:lang w:eastAsia="sl-SI"/>
              </w:rPr>
            </w:pPr>
            <w:r w:rsidRPr="00281AAA">
              <w:rPr>
                <w:rFonts w:asciiTheme="minorHAnsi" w:eastAsia="Times New Roman" w:hAnsiTheme="minorHAnsi" w:cstheme="minorHAnsi"/>
                <w:bCs/>
                <w:sz w:val="20"/>
                <w:szCs w:val="20"/>
                <w:lang w:eastAsia="sl-SI"/>
              </w:rPr>
              <w:t>E0766, E0767</w:t>
            </w:r>
          </w:p>
        </w:tc>
      </w:tr>
    </w:tbl>
    <w:p w14:paraId="22F49BBA" w14:textId="77777777" w:rsidR="00281AAA" w:rsidRPr="00281AAA" w:rsidRDefault="00281AAA" w:rsidP="00281AAA">
      <w:pPr>
        <w:tabs>
          <w:tab w:val="clear" w:pos="5670"/>
        </w:tabs>
        <w:autoSpaceDE w:val="0"/>
        <w:autoSpaceDN w:val="0"/>
        <w:adjustRightInd w:val="0"/>
        <w:spacing w:line="240" w:lineRule="auto"/>
        <w:rPr>
          <w:rFonts w:eastAsia="Times New Roman" w:cs="Arial"/>
          <w:b/>
          <w:bCs/>
          <w:lang w:eastAsia="sl-SI"/>
        </w:rPr>
      </w:pPr>
    </w:p>
    <w:p w14:paraId="1D06F2E8" w14:textId="77777777" w:rsidR="00281AAA" w:rsidRPr="00281AAA" w:rsidRDefault="00281AAA" w:rsidP="00281AAA">
      <w:pPr>
        <w:widowControl w:val="0"/>
        <w:tabs>
          <w:tab w:val="clear" w:pos="5670"/>
        </w:tabs>
        <w:suppressAutoHyphens/>
        <w:spacing w:after="120" w:line="240" w:lineRule="auto"/>
        <w:rPr>
          <w:rFonts w:eastAsia="Times New Roman" w:cs="Calibri"/>
          <w:color w:val="000000"/>
          <w:lang w:eastAsia="sl-SI"/>
        </w:rPr>
      </w:pPr>
      <w:r w:rsidRPr="00281AAA">
        <w:rPr>
          <w:rFonts w:eastAsia="Times New Roman" w:cs="Calibri"/>
          <w:color w:val="000000"/>
          <w:lang w:eastAsia="sl-SI"/>
        </w:rPr>
        <w:t xml:space="preserve">Sprememba povezovalnega šifranta </w:t>
      </w:r>
      <w:proofErr w:type="spellStart"/>
      <w:r w:rsidRPr="00281AAA">
        <w:rPr>
          <w:rFonts w:eastAsia="Times New Roman" w:cs="Calibri"/>
          <w:lang w:eastAsia="sl-SI"/>
        </w:rPr>
        <w:t>K5.2</w:t>
      </w:r>
      <w:proofErr w:type="spellEnd"/>
      <w:r w:rsidRPr="00281AAA">
        <w:rPr>
          <w:rFonts w:eastAsia="Times New Roman" w:cs="Calibri"/>
          <w:lang w:eastAsia="sl-SI"/>
        </w:rPr>
        <w:t xml:space="preserve"> »Storitve s stopnjo DDV« </w:t>
      </w:r>
      <w:r w:rsidRPr="00281AAA">
        <w:rPr>
          <w:rFonts w:eastAsia="Times New Roman" w:cs="Calibri"/>
          <w:color w:val="000000"/>
          <w:lang w:eastAsia="sl-SI"/>
        </w:rPr>
        <w:t>je naslednja:</w:t>
      </w:r>
    </w:p>
    <w:tbl>
      <w:tblPr>
        <w:tblW w:w="5003" w:type="pct"/>
        <w:tblInd w:w="-5" w:type="dxa"/>
        <w:tblLayout w:type="fixed"/>
        <w:tblCellMar>
          <w:left w:w="70" w:type="dxa"/>
          <w:right w:w="70" w:type="dxa"/>
        </w:tblCellMar>
        <w:tblLook w:val="04A0" w:firstRow="1" w:lastRow="0" w:firstColumn="1" w:lastColumn="0" w:noHBand="0" w:noVBand="1"/>
      </w:tblPr>
      <w:tblGrid>
        <w:gridCol w:w="854"/>
        <w:gridCol w:w="564"/>
        <w:gridCol w:w="571"/>
        <w:gridCol w:w="2519"/>
        <w:gridCol w:w="1614"/>
        <w:gridCol w:w="1478"/>
        <w:gridCol w:w="1467"/>
      </w:tblGrid>
      <w:tr w:rsidR="00281AAA" w:rsidRPr="00281AAA" w14:paraId="46A1BE2C" w14:textId="77777777" w:rsidTr="00E517E2">
        <w:trPr>
          <w:trHeight w:val="480"/>
        </w:trPr>
        <w:tc>
          <w:tcPr>
            <w:tcW w:w="4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A17AEF" w14:textId="77777777" w:rsidR="00281AAA" w:rsidRPr="00281AAA" w:rsidRDefault="00281AAA" w:rsidP="00281AAA">
            <w:pPr>
              <w:tabs>
                <w:tab w:val="clear" w:pos="5670"/>
              </w:tabs>
              <w:spacing w:line="240" w:lineRule="auto"/>
              <w:jc w:val="left"/>
              <w:rPr>
                <w:rFonts w:eastAsia="Times New Roman" w:cs="Calibri"/>
                <w:sz w:val="20"/>
                <w:szCs w:val="20"/>
                <w:lang w:eastAsia="sl-SI"/>
              </w:rPr>
            </w:pPr>
            <w:r w:rsidRPr="00281AAA">
              <w:rPr>
                <w:rFonts w:eastAsia="Times New Roman" w:cs="Calibri"/>
                <w:lang w:eastAsia="sl-SI"/>
              </w:rPr>
              <w:t xml:space="preserve"> </w:t>
            </w:r>
            <w:proofErr w:type="spellStart"/>
            <w:r w:rsidRPr="00281AAA">
              <w:rPr>
                <w:rFonts w:eastAsia="Times New Roman" w:cs="Calibri"/>
                <w:sz w:val="20"/>
                <w:szCs w:val="20"/>
                <w:lang w:eastAsia="sl-SI"/>
              </w:rPr>
              <w:t>O84.300</w:t>
            </w:r>
            <w:proofErr w:type="spellEnd"/>
          </w:p>
        </w:tc>
        <w:tc>
          <w:tcPr>
            <w:tcW w:w="2015" w:type="pct"/>
            <w:gridSpan w:val="3"/>
            <w:tcBorders>
              <w:top w:val="single" w:sz="4" w:space="0" w:color="auto"/>
              <w:left w:val="nil"/>
              <w:bottom w:val="single" w:sz="4" w:space="0" w:color="auto"/>
              <w:right w:val="single" w:sz="4" w:space="0" w:color="auto"/>
            </w:tcBorders>
            <w:shd w:val="clear" w:color="auto" w:fill="auto"/>
            <w:noWrap/>
            <w:vAlign w:val="bottom"/>
            <w:hideMark/>
          </w:tcPr>
          <w:p w14:paraId="03F5F5B3" w14:textId="77777777" w:rsidR="00281AAA" w:rsidRPr="00281AAA" w:rsidRDefault="00281AAA" w:rsidP="00281AAA">
            <w:pPr>
              <w:tabs>
                <w:tab w:val="clear" w:pos="5670"/>
              </w:tabs>
              <w:spacing w:line="240" w:lineRule="auto"/>
              <w:jc w:val="left"/>
              <w:rPr>
                <w:rFonts w:eastAsia="Times New Roman" w:cs="Calibri"/>
                <w:sz w:val="20"/>
                <w:szCs w:val="20"/>
                <w:lang w:eastAsia="sl-SI"/>
              </w:rPr>
            </w:pPr>
            <w:r w:rsidRPr="00281AAA">
              <w:rPr>
                <w:rFonts w:eastAsia="Times New Roman" w:cs="Calibri"/>
                <w:sz w:val="20"/>
                <w:szCs w:val="20"/>
                <w:lang w:eastAsia="sl-SI"/>
              </w:rPr>
              <w:t>Dejavnost obvezne socialne varnosti</w:t>
            </w:r>
          </w:p>
        </w:tc>
        <w:tc>
          <w:tcPr>
            <w:tcW w:w="89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DF8376" w14:textId="77777777" w:rsidR="00281AAA" w:rsidRPr="00281AAA" w:rsidRDefault="00281AAA" w:rsidP="00281AAA">
            <w:pPr>
              <w:tabs>
                <w:tab w:val="clear" w:pos="5670"/>
              </w:tabs>
              <w:spacing w:line="240" w:lineRule="auto"/>
              <w:jc w:val="left"/>
              <w:rPr>
                <w:rFonts w:eastAsia="Times New Roman" w:cs="Calibri"/>
                <w:i/>
                <w:iCs/>
                <w:sz w:val="20"/>
                <w:szCs w:val="20"/>
                <w:lang w:eastAsia="sl-SI"/>
              </w:rPr>
            </w:pPr>
            <w:r w:rsidRPr="00281AAA">
              <w:rPr>
                <w:rFonts w:eastAsia="Times New Roman" w:cs="Calibri"/>
                <w:i/>
                <w:iCs/>
                <w:sz w:val="20"/>
                <w:szCs w:val="20"/>
                <w:lang w:eastAsia="sl-SI"/>
              </w:rPr>
              <w:t xml:space="preserve">0% Oproščeno  </w:t>
            </w:r>
          </w:p>
        </w:tc>
        <w:tc>
          <w:tcPr>
            <w:tcW w:w="815" w:type="pct"/>
            <w:tcBorders>
              <w:top w:val="single" w:sz="4" w:space="0" w:color="auto"/>
              <w:left w:val="nil"/>
              <w:bottom w:val="single" w:sz="4" w:space="0" w:color="auto"/>
              <w:right w:val="nil"/>
            </w:tcBorders>
            <w:shd w:val="clear" w:color="auto" w:fill="auto"/>
            <w:vAlign w:val="bottom"/>
            <w:hideMark/>
          </w:tcPr>
          <w:p w14:paraId="52C2F885" w14:textId="77777777" w:rsidR="00281AAA" w:rsidRPr="00281AAA" w:rsidRDefault="00281AAA" w:rsidP="00281AAA">
            <w:pPr>
              <w:tabs>
                <w:tab w:val="clear" w:pos="5670"/>
              </w:tabs>
              <w:spacing w:line="240" w:lineRule="auto"/>
              <w:jc w:val="left"/>
              <w:rPr>
                <w:rFonts w:eastAsia="Times New Roman" w:cs="Calibri"/>
                <w:i/>
                <w:iCs/>
                <w:sz w:val="20"/>
                <w:szCs w:val="20"/>
                <w:lang w:eastAsia="sl-SI"/>
              </w:rPr>
            </w:pPr>
            <w:r w:rsidRPr="00281AAA">
              <w:rPr>
                <w:rFonts w:eastAsia="Times New Roman" w:cs="Calibri"/>
                <w:i/>
                <w:iCs/>
                <w:sz w:val="20"/>
                <w:szCs w:val="20"/>
                <w:lang w:eastAsia="sl-SI"/>
              </w:rPr>
              <w:t>Obdavčeno 9,5%</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C4D811" w14:textId="77777777" w:rsidR="00281AAA" w:rsidRPr="00281AAA" w:rsidRDefault="00281AAA" w:rsidP="00281AAA">
            <w:pPr>
              <w:tabs>
                <w:tab w:val="clear" w:pos="5670"/>
              </w:tabs>
              <w:spacing w:line="240" w:lineRule="auto"/>
              <w:jc w:val="left"/>
              <w:rPr>
                <w:rFonts w:eastAsia="Times New Roman" w:cs="Calibri"/>
                <w:i/>
                <w:iCs/>
                <w:sz w:val="20"/>
                <w:szCs w:val="20"/>
                <w:lang w:eastAsia="sl-SI"/>
              </w:rPr>
            </w:pPr>
            <w:r w:rsidRPr="00281AAA">
              <w:rPr>
                <w:rFonts w:eastAsia="Times New Roman" w:cs="Calibri"/>
                <w:i/>
                <w:iCs/>
                <w:sz w:val="20"/>
                <w:szCs w:val="20"/>
                <w:lang w:eastAsia="sl-SI"/>
              </w:rPr>
              <w:t>Obdavčeno 22%</w:t>
            </w:r>
          </w:p>
        </w:tc>
      </w:tr>
      <w:tr w:rsidR="00281AAA" w:rsidRPr="00281AAA" w14:paraId="2500DB9F" w14:textId="77777777" w:rsidTr="00E517E2">
        <w:trPr>
          <w:trHeight w:val="240"/>
        </w:trPr>
        <w:tc>
          <w:tcPr>
            <w:tcW w:w="4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6096817" w14:textId="77777777" w:rsidR="00281AAA" w:rsidRPr="00281AAA" w:rsidRDefault="00281AAA" w:rsidP="00281AAA">
            <w:pPr>
              <w:tabs>
                <w:tab w:val="clear" w:pos="5670"/>
              </w:tabs>
              <w:spacing w:line="240" w:lineRule="auto"/>
              <w:jc w:val="left"/>
              <w:rPr>
                <w:rFonts w:eastAsia="Times New Roman" w:cs="Calibri"/>
                <w:b/>
                <w:bCs/>
                <w:sz w:val="20"/>
                <w:szCs w:val="20"/>
                <w:lang w:eastAsia="sl-SI"/>
              </w:rPr>
            </w:pPr>
            <w:r w:rsidRPr="00281AAA">
              <w:rPr>
                <w:rFonts w:eastAsia="Times New Roman" w:cs="Calibri"/>
                <w:b/>
                <w:bCs/>
                <w:sz w:val="20"/>
                <w:szCs w:val="20"/>
                <w:lang w:eastAsia="sl-SI"/>
              </w:rPr>
              <w:t> </w:t>
            </w:r>
          </w:p>
        </w:tc>
        <w:tc>
          <w:tcPr>
            <w:tcW w:w="311" w:type="pct"/>
            <w:tcBorders>
              <w:top w:val="single" w:sz="4" w:space="0" w:color="auto"/>
              <w:left w:val="nil"/>
              <w:bottom w:val="single" w:sz="4" w:space="0" w:color="auto"/>
              <w:right w:val="single" w:sz="4" w:space="0" w:color="auto"/>
            </w:tcBorders>
            <w:shd w:val="clear" w:color="auto" w:fill="auto"/>
            <w:vAlign w:val="bottom"/>
            <w:hideMark/>
          </w:tcPr>
          <w:p w14:paraId="71EB067B" w14:textId="77777777" w:rsidR="00281AAA" w:rsidRPr="00281AAA" w:rsidRDefault="00281AAA" w:rsidP="00281AAA">
            <w:pPr>
              <w:tabs>
                <w:tab w:val="clear" w:pos="5670"/>
              </w:tabs>
              <w:spacing w:line="240" w:lineRule="auto"/>
              <w:jc w:val="right"/>
              <w:rPr>
                <w:rFonts w:eastAsia="Times New Roman" w:cs="Calibri"/>
                <w:sz w:val="20"/>
                <w:szCs w:val="20"/>
                <w:lang w:eastAsia="sl-SI"/>
              </w:rPr>
            </w:pPr>
            <w:r w:rsidRPr="00281AAA">
              <w:rPr>
                <w:rFonts w:eastAsia="Times New Roman" w:cs="Calibri"/>
                <w:sz w:val="20"/>
                <w:szCs w:val="20"/>
                <w:lang w:eastAsia="sl-SI"/>
              </w:rPr>
              <w:t>701</w:t>
            </w:r>
          </w:p>
        </w:tc>
        <w:tc>
          <w:tcPr>
            <w:tcW w:w="1704" w:type="pct"/>
            <w:gridSpan w:val="2"/>
            <w:tcBorders>
              <w:top w:val="single" w:sz="4" w:space="0" w:color="auto"/>
              <w:left w:val="nil"/>
              <w:bottom w:val="single" w:sz="4" w:space="0" w:color="auto"/>
              <w:right w:val="single" w:sz="4" w:space="0" w:color="auto"/>
            </w:tcBorders>
            <w:shd w:val="clear" w:color="auto" w:fill="auto"/>
            <w:vAlign w:val="bottom"/>
            <w:hideMark/>
          </w:tcPr>
          <w:p w14:paraId="60648B80" w14:textId="77777777" w:rsidR="00281AAA" w:rsidRPr="00281AAA" w:rsidRDefault="00281AAA" w:rsidP="00281AAA">
            <w:pPr>
              <w:tabs>
                <w:tab w:val="clear" w:pos="5670"/>
              </w:tabs>
              <w:spacing w:line="240" w:lineRule="auto"/>
              <w:jc w:val="left"/>
              <w:rPr>
                <w:rFonts w:eastAsia="Times New Roman" w:cs="Calibri"/>
                <w:sz w:val="20"/>
                <w:szCs w:val="20"/>
                <w:lang w:eastAsia="sl-SI"/>
              </w:rPr>
            </w:pPr>
            <w:r w:rsidRPr="00281AAA">
              <w:rPr>
                <w:rFonts w:eastAsia="Times New Roman" w:cs="Calibri"/>
                <w:sz w:val="20"/>
                <w:szCs w:val="20"/>
                <w:lang w:eastAsia="sl-SI"/>
              </w:rPr>
              <w:t>Druge obveznosti ZZZS</w:t>
            </w:r>
          </w:p>
        </w:tc>
        <w:tc>
          <w:tcPr>
            <w:tcW w:w="89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48A038" w14:textId="77777777" w:rsidR="00281AAA" w:rsidRPr="00281AAA" w:rsidRDefault="00281AAA" w:rsidP="00281AAA">
            <w:pPr>
              <w:tabs>
                <w:tab w:val="clear" w:pos="5670"/>
              </w:tabs>
              <w:spacing w:line="240" w:lineRule="auto"/>
              <w:jc w:val="left"/>
              <w:rPr>
                <w:rFonts w:eastAsia="Times New Roman" w:cs="Calibri"/>
                <w:sz w:val="20"/>
                <w:szCs w:val="20"/>
                <w:lang w:eastAsia="sl-SI"/>
              </w:rPr>
            </w:pPr>
            <w:r w:rsidRPr="00281AAA">
              <w:rPr>
                <w:rFonts w:eastAsia="Times New Roman" w:cs="Calibri"/>
                <w:sz w:val="20"/>
                <w:szCs w:val="20"/>
                <w:lang w:eastAsia="sl-SI"/>
              </w:rPr>
              <w:t> </w:t>
            </w:r>
          </w:p>
        </w:tc>
        <w:tc>
          <w:tcPr>
            <w:tcW w:w="815" w:type="pct"/>
            <w:tcBorders>
              <w:top w:val="single" w:sz="4" w:space="0" w:color="auto"/>
              <w:left w:val="nil"/>
              <w:bottom w:val="single" w:sz="4" w:space="0" w:color="auto"/>
              <w:right w:val="single" w:sz="4" w:space="0" w:color="auto"/>
            </w:tcBorders>
            <w:shd w:val="clear" w:color="auto" w:fill="auto"/>
            <w:vAlign w:val="bottom"/>
            <w:hideMark/>
          </w:tcPr>
          <w:p w14:paraId="59373B57" w14:textId="77777777" w:rsidR="00281AAA" w:rsidRPr="00281AAA" w:rsidRDefault="00281AAA" w:rsidP="00281AAA">
            <w:pPr>
              <w:tabs>
                <w:tab w:val="clear" w:pos="5670"/>
              </w:tabs>
              <w:spacing w:line="240" w:lineRule="auto"/>
              <w:jc w:val="left"/>
              <w:rPr>
                <w:rFonts w:eastAsia="Times New Roman" w:cs="Calibri"/>
                <w:sz w:val="20"/>
                <w:szCs w:val="20"/>
                <w:lang w:eastAsia="sl-SI"/>
              </w:rPr>
            </w:pPr>
            <w:r w:rsidRPr="00281AAA">
              <w:rPr>
                <w:rFonts w:eastAsia="Times New Roman" w:cs="Calibri"/>
                <w:sz w:val="20"/>
                <w:szCs w:val="20"/>
                <w:lang w:eastAsia="sl-SI"/>
              </w:rPr>
              <w:t> </w:t>
            </w:r>
          </w:p>
        </w:tc>
        <w:tc>
          <w:tcPr>
            <w:tcW w:w="809" w:type="pct"/>
            <w:tcBorders>
              <w:top w:val="single" w:sz="4" w:space="0" w:color="auto"/>
              <w:left w:val="nil"/>
              <w:bottom w:val="single" w:sz="4" w:space="0" w:color="auto"/>
              <w:right w:val="single" w:sz="4" w:space="0" w:color="auto"/>
            </w:tcBorders>
            <w:shd w:val="clear" w:color="auto" w:fill="auto"/>
            <w:vAlign w:val="bottom"/>
            <w:hideMark/>
          </w:tcPr>
          <w:p w14:paraId="36EC5EE2" w14:textId="77777777" w:rsidR="00281AAA" w:rsidRPr="00281AAA" w:rsidRDefault="00281AAA" w:rsidP="00281AAA">
            <w:pPr>
              <w:tabs>
                <w:tab w:val="clear" w:pos="5670"/>
              </w:tabs>
              <w:spacing w:line="240" w:lineRule="auto"/>
              <w:jc w:val="left"/>
              <w:rPr>
                <w:rFonts w:eastAsia="Times New Roman" w:cs="Calibri"/>
                <w:sz w:val="20"/>
                <w:szCs w:val="20"/>
                <w:lang w:eastAsia="sl-SI"/>
              </w:rPr>
            </w:pPr>
            <w:r w:rsidRPr="00281AAA">
              <w:rPr>
                <w:rFonts w:eastAsia="Times New Roman" w:cs="Calibri"/>
                <w:sz w:val="20"/>
                <w:szCs w:val="20"/>
                <w:lang w:eastAsia="sl-SI"/>
              </w:rPr>
              <w:t> </w:t>
            </w:r>
          </w:p>
        </w:tc>
      </w:tr>
      <w:tr w:rsidR="00281AAA" w:rsidRPr="00281AAA" w14:paraId="5A03B4A0" w14:textId="77777777" w:rsidTr="00E517E2">
        <w:trPr>
          <w:trHeight w:val="240"/>
        </w:trPr>
        <w:tc>
          <w:tcPr>
            <w:tcW w:w="4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61C3C" w14:textId="77777777" w:rsidR="00281AAA" w:rsidRPr="00281AAA" w:rsidRDefault="00281AAA" w:rsidP="00281AAA">
            <w:pPr>
              <w:tabs>
                <w:tab w:val="clear" w:pos="5670"/>
              </w:tabs>
              <w:spacing w:line="240" w:lineRule="auto"/>
              <w:jc w:val="left"/>
              <w:rPr>
                <w:rFonts w:eastAsia="Times New Roman" w:cs="Calibri"/>
                <w:b/>
                <w:bCs/>
                <w:sz w:val="20"/>
                <w:szCs w:val="20"/>
                <w:lang w:eastAsia="sl-SI"/>
              </w:rPr>
            </w:pPr>
            <w:r w:rsidRPr="00281AAA">
              <w:rPr>
                <w:rFonts w:eastAsia="Times New Roman" w:cs="Calibri"/>
                <w:b/>
                <w:bCs/>
                <w:sz w:val="20"/>
                <w:szCs w:val="20"/>
                <w:lang w:eastAsia="sl-SI"/>
              </w:rPr>
              <w:t> </w:t>
            </w:r>
          </w:p>
        </w:tc>
        <w:tc>
          <w:tcPr>
            <w:tcW w:w="311" w:type="pct"/>
            <w:tcBorders>
              <w:top w:val="nil"/>
              <w:left w:val="nil"/>
              <w:bottom w:val="single" w:sz="4" w:space="0" w:color="auto"/>
              <w:right w:val="single" w:sz="4" w:space="0" w:color="auto"/>
            </w:tcBorders>
            <w:shd w:val="clear" w:color="auto" w:fill="auto"/>
            <w:vAlign w:val="bottom"/>
            <w:hideMark/>
          </w:tcPr>
          <w:p w14:paraId="78A5E97C" w14:textId="77777777" w:rsidR="00281AAA" w:rsidRPr="00281AAA" w:rsidRDefault="00281AAA" w:rsidP="00281AAA">
            <w:pPr>
              <w:tabs>
                <w:tab w:val="clear" w:pos="5670"/>
              </w:tabs>
              <w:spacing w:line="240" w:lineRule="auto"/>
              <w:jc w:val="left"/>
              <w:rPr>
                <w:rFonts w:eastAsia="Times New Roman" w:cs="Calibri"/>
                <w:sz w:val="20"/>
                <w:szCs w:val="20"/>
                <w:lang w:eastAsia="sl-SI"/>
              </w:rPr>
            </w:pPr>
            <w:r w:rsidRPr="00281AAA">
              <w:rPr>
                <w:rFonts w:eastAsia="Times New Roman" w:cs="Calibri"/>
                <w:sz w:val="20"/>
                <w:szCs w:val="20"/>
                <w:lang w:eastAsia="sl-SI"/>
              </w:rPr>
              <w:t> </w:t>
            </w:r>
          </w:p>
        </w:tc>
        <w:tc>
          <w:tcPr>
            <w:tcW w:w="315" w:type="pct"/>
            <w:tcBorders>
              <w:top w:val="nil"/>
              <w:left w:val="nil"/>
              <w:bottom w:val="single" w:sz="4" w:space="0" w:color="auto"/>
              <w:right w:val="single" w:sz="4" w:space="0" w:color="auto"/>
            </w:tcBorders>
            <w:shd w:val="clear" w:color="auto" w:fill="auto"/>
            <w:vAlign w:val="bottom"/>
            <w:hideMark/>
          </w:tcPr>
          <w:p w14:paraId="0FFB2306" w14:textId="77777777" w:rsidR="00281AAA" w:rsidRPr="00281AAA" w:rsidRDefault="00281AAA" w:rsidP="00281AAA">
            <w:pPr>
              <w:tabs>
                <w:tab w:val="clear" w:pos="5670"/>
              </w:tabs>
              <w:spacing w:line="240" w:lineRule="auto"/>
              <w:jc w:val="right"/>
              <w:rPr>
                <w:rFonts w:eastAsia="Times New Roman" w:cs="Calibri"/>
                <w:sz w:val="20"/>
                <w:szCs w:val="20"/>
                <w:lang w:eastAsia="sl-SI"/>
              </w:rPr>
            </w:pPr>
            <w:r w:rsidRPr="00281AAA">
              <w:rPr>
                <w:rFonts w:eastAsia="Times New Roman" w:cs="Calibri"/>
                <w:sz w:val="20"/>
                <w:szCs w:val="20"/>
                <w:lang w:eastAsia="sl-SI"/>
              </w:rPr>
              <w:t>824</w:t>
            </w:r>
          </w:p>
        </w:tc>
        <w:tc>
          <w:tcPr>
            <w:tcW w:w="1389" w:type="pct"/>
            <w:tcBorders>
              <w:top w:val="nil"/>
              <w:left w:val="nil"/>
              <w:bottom w:val="single" w:sz="4" w:space="0" w:color="auto"/>
              <w:right w:val="nil"/>
            </w:tcBorders>
            <w:shd w:val="clear" w:color="auto" w:fill="auto"/>
            <w:vAlign w:val="bottom"/>
            <w:hideMark/>
          </w:tcPr>
          <w:p w14:paraId="307B6317" w14:textId="77777777" w:rsidR="00281AAA" w:rsidRPr="00281AAA" w:rsidRDefault="00281AAA" w:rsidP="00281AAA">
            <w:pPr>
              <w:tabs>
                <w:tab w:val="clear" w:pos="5670"/>
              </w:tabs>
              <w:spacing w:line="240" w:lineRule="auto"/>
              <w:jc w:val="left"/>
              <w:rPr>
                <w:rFonts w:eastAsia="Times New Roman" w:cs="Calibri"/>
                <w:sz w:val="20"/>
                <w:szCs w:val="20"/>
                <w:lang w:eastAsia="sl-SI"/>
              </w:rPr>
            </w:pPr>
            <w:r w:rsidRPr="00281AAA">
              <w:rPr>
                <w:rFonts w:eastAsia="Times New Roman" w:cs="Calibri"/>
                <w:sz w:val="20"/>
                <w:szCs w:val="20"/>
                <w:lang w:eastAsia="sl-SI"/>
              </w:rPr>
              <w:t>Povračilo proračun RS</w:t>
            </w:r>
          </w:p>
        </w:tc>
        <w:tc>
          <w:tcPr>
            <w:tcW w:w="890" w:type="pct"/>
            <w:tcBorders>
              <w:top w:val="nil"/>
              <w:left w:val="single" w:sz="4" w:space="0" w:color="auto"/>
              <w:bottom w:val="single" w:sz="4" w:space="0" w:color="auto"/>
              <w:right w:val="nil"/>
            </w:tcBorders>
            <w:shd w:val="clear" w:color="auto" w:fill="auto"/>
            <w:vAlign w:val="bottom"/>
            <w:hideMark/>
          </w:tcPr>
          <w:p w14:paraId="08952EE5" w14:textId="77777777" w:rsidR="00281AAA" w:rsidRPr="00281AAA" w:rsidRDefault="00281AAA" w:rsidP="00281AAA">
            <w:pPr>
              <w:tabs>
                <w:tab w:val="clear" w:pos="5670"/>
              </w:tabs>
              <w:spacing w:line="240" w:lineRule="auto"/>
              <w:jc w:val="left"/>
              <w:rPr>
                <w:rFonts w:eastAsia="Times New Roman" w:cs="Calibri"/>
                <w:bCs/>
                <w:strike/>
                <w:sz w:val="20"/>
                <w:szCs w:val="20"/>
                <w:lang w:eastAsia="sl-SI"/>
              </w:rPr>
            </w:pPr>
            <w:r w:rsidRPr="00281AAA">
              <w:rPr>
                <w:rFonts w:eastAsia="Times New Roman" w:cs="Calibri"/>
                <w:bCs/>
                <w:strike/>
                <w:sz w:val="20"/>
                <w:szCs w:val="20"/>
                <w:lang w:eastAsia="sl-SI"/>
              </w:rPr>
              <w:t>E0766, E0767</w:t>
            </w:r>
          </w:p>
        </w:tc>
        <w:tc>
          <w:tcPr>
            <w:tcW w:w="815" w:type="pct"/>
            <w:tcBorders>
              <w:top w:val="nil"/>
              <w:left w:val="single" w:sz="4" w:space="0" w:color="auto"/>
              <w:bottom w:val="single" w:sz="4" w:space="0" w:color="auto"/>
              <w:right w:val="nil"/>
            </w:tcBorders>
            <w:shd w:val="clear" w:color="auto" w:fill="auto"/>
            <w:vAlign w:val="bottom"/>
            <w:hideMark/>
          </w:tcPr>
          <w:p w14:paraId="5E34A9E2" w14:textId="77777777" w:rsidR="00281AAA" w:rsidRPr="00281AAA" w:rsidRDefault="00281AAA" w:rsidP="00281AAA">
            <w:pPr>
              <w:tabs>
                <w:tab w:val="clear" w:pos="5670"/>
              </w:tabs>
              <w:spacing w:line="240" w:lineRule="auto"/>
              <w:jc w:val="left"/>
              <w:rPr>
                <w:rFonts w:eastAsia="Times New Roman" w:cs="Calibri"/>
                <w:sz w:val="20"/>
                <w:szCs w:val="20"/>
                <w:lang w:eastAsia="sl-SI"/>
              </w:rPr>
            </w:pPr>
          </w:p>
        </w:tc>
        <w:tc>
          <w:tcPr>
            <w:tcW w:w="809" w:type="pct"/>
            <w:tcBorders>
              <w:top w:val="nil"/>
              <w:left w:val="single" w:sz="4" w:space="0" w:color="auto"/>
              <w:bottom w:val="single" w:sz="4" w:space="0" w:color="auto"/>
              <w:right w:val="single" w:sz="4" w:space="0" w:color="auto"/>
            </w:tcBorders>
            <w:shd w:val="clear" w:color="auto" w:fill="auto"/>
            <w:vAlign w:val="bottom"/>
            <w:hideMark/>
          </w:tcPr>
          <w:p w14:paraId="256620C4" w14:textId="77777777" w:rsidR="00281AAA" w:rsidRPr="00281AAA" w:rsidRDefault="00281AAA" w:rsidP="00281AAA">
            <w:pPr>
              <w:tabs>
                <w:tab w:val="clear" w:pos="5670"/>
              </w:tabs>
              <w:spacing w:line="240" w:lineRule="auto"/>
              <w:jc w:val="left"/>
              <w:rPr>
                <w:rFonts w:eastAsia="Times New Roman" w:cs="Calibri"/>
                <w:sz w:val="20"/>
                <w:szCs w:val="20"/>
                <w:lang w:eastAsia="sl-SI"/>
              </w:rPr>
            </w:pPr>
          </w:p>
        </w:tc>
      </w:tr>
    </w:tbl>
    <w:p w14:paraId="5B354B85" w14:textId="77777777" w:rsidR="00281AAA" w:rsidRPr="00281AAA" w:rsidRDefault="00281AAA" w:rsidP="00281AAA">
      <w:pPr>
        <w:tabs>
          <w:tab w:val="clear" w:pos="5670"/>
        </w:tabs>
        <w:autoSpaceDE w:val="0"/>
        <w:autoSpaceDN w:val="0"/>
        <w:adjustRightInd w:val="0"/>
        <w:spacing w:line="240" w:lineRule="auto"/>
        <w:rPr>
          <w:rFonts w:eastAsia="Times New Roman" w:cs="Arial"/>
          <w:b/>
          <w:bCs/>
          <w:lang w:eastAsia="sl-SI"/>
        </w:rPr>
      </w:pPr>
    </w:p>
    <w:p w14:paraId="269F0EA6" w14:textId="79DB33E3" w:rsidR="00281AAA" w:rsidRPr="00281AAA" w:rsidRDefault="00281AAA" w:rsidP="00281AAA">
      <w:pPr>
        <w:tabs>
          <w:tab w:val="clear" w:pos="5670"/>
        </w:tabs>
        <w:autoSpaceDE w:val="0"/>
        <w:autoSpaceDN w:val="0"/>
        <w:adjustRightInd w:val="0"/>
        <w:spacing w:line="240" w:lineRule="auto"/>
        <w:rPr>
          <w:rFonts w:eastAsia="Times New Roman" w:cs="Calibri"/>
          <w:lang w:eastAsia="sl-SI"/>
        </w:rPr>
      </w:pPr>
      <w:r w:rsidRPr="00281AAA">
        <w:rPr>
          <w:rFonts w:eastAsia="Times New Roman" w:cs="Calibri"/>
          <w:lang w:eastAsia="sl-SI"/>
        </w:rPr>
        <w:t>Spremembe veljajo za storitve, opravljene od 1. 9. 2022 do predvidoma 31. 12. 2022.</w:t>
      </w:r>
    </w:p>
    <w:p w14:paraId="3F01CE45" w14:textId="77777777" w:rsidR="00281AAA" w:rsidRPr="00281AAA" w:rsidRDefault="00281AAA" w:rsidP="00281AAA">
      <w:pPr>
        <w:tabs>
          <w:tab w:val="clear" w:pos="5670"/>
        </w:tabs>
        <w:autoSpaceDE w:val="0"/>
        <w:autoSpaceDN w:val="0"/>
        <w:adjustRightInd w:val="0"/>
        <w:spacing w:line="240" w:lineRule="auto"/>
        <w:rPr>
          <w:rFonts w:eastAsia="Times New Roman" w:cs="Calibri"/>
          <w:lang w:eastAsia="sl-SI"/>
        </w:rPr>
      </w:pPr>
    </w:p>
    <w:p w14:paraId="43531059" w14:textId="77777777" w:rsidR="00281AAA" w:rsidRPr="00281AAA" w:rsidRDefault="00281AAA" w:rsidP="00281AAA">
      <w:pPr>
        <w:tabs>
          <w:tab w:val="clear" w:pos="5670"/>
        </w:tabs>
        <w:autoSpaceDE w:val="0"/>
        <w:autoSpaceDN w:val="0"/>
        <w:adjustRightInd w:val="0"/>
        <w:spacing w:line="240" w:lineRule="auto"/>
        <w:rPr>
          <w:rFonts w:eastAsia="Times New Roman" w:cs="Calibri"/>
          <w:lang w:eastAsia="sl-SI"/>
        </w:rPr>
      </w:pPr>
      <w:r w:rsidRPr="00281AAA">
        <w:rPr>
          <w:rFonts w:eastAsia="Times New Roman" w:cs="Calibri"/>
          <w:lang w:eastAsia="sl-SI"/>
        </w:rPr>
        <w:t xml:space="preserve">Kontaktna oseba za vsebinska vprašanja: </w:t>
      </w:r>
    </w:p>
    <w:p w14:paraId="5EF04EB9" w14:textId="01F5D795" w:rsidR="00281AAA" w:rsidRDefault="00281AAA" w:rsidP="009D52AC">
      <w:pPr>
        <w:widowControl w:val="0"/>
        <w:tabs>
          <w:tab w:val="clear" w:pos="5670"/>
        </w:tabs>
        <w:suppressAutoHyphens/>
        <w:spacing w:line="240" w:lineRule="auto"/>
        <w:rPr>
          <w:rFonts w:eastAsia="Times New Roman" w:cs="Calibri"/>
          <w:lang w:eastAsia="sl-SI"/>
        </w:rPr>
      </w:pPr>
      <w:r w:rsidRPr="00281AAA">
        <w:rPr>
          <w:rFonts w:eastAsia="Times New Roman" w:cs="Calibri"/>
          <w:lang w:eastAsia="sl-SI"/>
        </w:rPr>
        <w:t>Pika Jazbinšek (</w:t>
      </w:r>
      <w:hyperlink r:id="rId10" w:history="1">
        <w:r w:rsidRPr="00281AAA">
          <w:rPr>
            <w:rFonts w:eastAsia="Times New Roman" w:cs="Calibri"/>
            <w:noProof/>
            <w:color w:val="0000FF"/>
            <w:u w:val="single"/>
            <w:lang w:eastAsia="sl-SI"/>
          </w:rPr>
          <w:t>pika.jazbinsek@zzzs.si</w:t>
        </w:r>
      </w:hyperlink>
      <w:r w:rsidRPr="00281AAA">
        <w:rPr>
          <w:rFonts w:eastAsia="Times New Roman" w:cs="Calibri"/>
          <w:lang w:eastAsia="sl-SI"/>
        </w:rPr>
        <w:t>; 01/30-77-534)</w:t>
      </w:r>
    </w:p>
    <w:p w14:paraId="4F5C2082" w14:textId="3DF9FA84" w:rsidR="009D52AC" w:rsidRDefault="009D52AC" w:rsidP="009D52AC">
      <w:pPr>
        <w:widowControl w:val="0"/>
        <w:tabs>
          <w:tab w:val="clear" w:pos="5670"/>
        </w:tabs>
        <w:suppressAutoHyphens/>
        <w:spacing w:line="240" w:lineRule="auto"/>
        <w:rPr>
          <w:rFonts w:eastAsia="Times New Roman" w:cs="Calibri"/>
          <w:lang w:eastAsia="sl-SI"/>
        </w:rPr>
      </w:pPr>
    </w:p>
    <w:p w14:paraId="3A0C6315" w14:textId="77777777" w:rsidR="005C1AC3" w:rsidRPr="009D52AC" w:rsidRDefault="005C1AC3" w:rsidP="009D52AC">
      <w:pPr>
        <w:widowControl w:val="0"/>
        <w:tabs>
          <w:tab w:val="clear" w:pos="5670"/>
        </w:tabs>
        <w:suppressAutoHyphens/>
        <w:spacing w:line="240" w:lineRule="auto"/>
        <w:rPr>
          <w:rFonts w:eastAsia="Times New Roman" w:cs="Calibri"/>
          <w:lang w:eastAsia="sl-SI"/>
        </w:rPr>
      </w:pPr>
    </w:p>
    <w:p w14:paraId="32B59DAC" w14:textId="10021CB7" w:rsidR="005C1AC3" w:rsidRDefault="005C1AC3">
      <w:pPr>
        <w:tabs>
          <w:tab w:val="clear" w:pos="5670"/>
        </w:tabs>
        <w:spacing w:after="160" w:line="259" w:lineRule="auto"/>
        <w:jc w:val="left"/>
        <w:rPr>
          <w:lang w:eastAsia="sl-SI"/>
        </w:rPr>
      </w:pPr>
      <w:r>
        <w:rPr>
          <w:lang w:eastAsia="sl-SI"/>
        </w:rPr>
        <w:br w:type="page"/>
      </w:r>
    </w:p>
    <w:p w14:paraId="3C1451E0" w14:textId="77777777" w:rsidR="00281AAA" w:rsidRPr="00281AAA" w:rsidRDefault="00281AAA" w:rsidP="00281AAA">
      <w:pPr>
        <w:rPr>
          <w:lang w:eastAsia="sl-SI"/>
        </w:rPr>
      </w:pPr>
    </w:p>
    <w:p w14:paraId="2D3C4E55" w14:textId="77777777" w:rsidR="003C58D4" w:rsidRDefault="003C58D4" w:rsidP="003C58D4">
      <w:pPr>
        <w:pStyle w:val="Naslov1"/>
        <w:spacing w:line="240" w:lineRule="auto"/>
        <w:ind w:left="420" w:hanging="420"/>
      </w:pPr>
      <w:bookmarkStart w:id="3" w:name="_Toc101352656"/>
      <w:bookmarkStart w:id="4" w:name="_Toc114224875"/>
      <w:bookmarkEnd w:id="2"/>
      <w:r>
        <w:t>U</w:t>
      </w:r>
      <w:r w:rsidRPr="007B6019">
        <w:t>vedb</w:t>
      </w:r>
      <w:r>
        <w:t>a</w:t>
      </w:r>
      <w:r w:rsidRPr="007B6019">
        <w:t xml:space="preserve"> kontrol zaposlit</w:t>
      </w:r>
      <w:r>
        <w:t>ev</w:t>
      </w:r>
      <w:r w:rsidRPr="007B6019">
        <w:t xml:space="preserve"> zdrav</w:t>
      </w:r>
      <w:r>
        <w:t xml:space="preserve">stvenih delavcev pri izvajalcu </w:t>
      </w:r>
      <w:bookmarkEnd w:id="3"/>
      <w:r>
        <w:t>v bolnišnični dejavnosti</w:t>
      </w:r>
      <w:bookmarkEnd w:id="4"/>
    </w:p>
    <w:p w14:paraId="7D95EF69" w14:textId="77777777" w:rsidR="003C58D4" w:rsidRDefault="003C58D4" w:rsidP="003C58D4">
      <w:pPr>
        <w:spacing w:line="240" w:lineRule="auto"/>
      </w:pPr>
    </w:p>
    <w:p w14:paraId="7C0E9BDB" w14:textId="77777777" w:rsidR="003C58D4" w:rsidRDefault="003C58D4" w:rsidP="003C58D4">
      <w:pPr>
        <w:spacing w:line="240" w:lineRule="auto"/>
        <w:rPr>
          <w:i/>
          <w:color w:val="0070C0"/>
        </w:rPr>
      </w:pPr>
      <w:r w:rsidRPr="007B6019">
        <w:rPr>
          <w:i/>
          <w:color w:val="0070C0"/>
        </w:rPr>
        <w:t>Vsem izvajalcem zdravstvenih storitev</w:t>
      </w:r>
      <w:r>
        <w:rPr>
          <w:i/>
          <w:color w:val="0070C0"/>
        </w:rPr>
        <w:t xml:space="preserve"> v bolnišnični dejavnosti</w:t>
      </w:r>
    </w:p>
    <w:p w14:paraId="577E258E" w14:textId="77777777" w:rsidR="003C58D4" w:rsidRPr="007B6019" w:rsidRDefault="003C58D4" w:rsidP="003C58D4">
      <w:pPr>
        <w:spacing w:line="240" w:lineRule="auto"/>
        <w:rPr>
          <w:i/>
        </w:rPr>
      </w:pPr>
    </w:p>
    <w:p w14:paraId="1D73A250" w14:textId="77777777" w:rsidR="003C58D4" w:rsidRDefault="003C58D4" w:rsidP="003C58D4">
      <w:pPr>
        <w:spacing w:line="240" w:lineRule="auto"/>
        <w:rPr>
          <w:rFonts w:cs="Calibri"/>
          <w:b/>
          <w:bCs/>
        </w:rPr>
      </w:pPr>
    </w:p>
    <w:p w14:paraId="782695D9" w14:textId="77777777" w:rsidR="003C58D4" w:rsidRPr="007E6CF5" w:rsidRDefault="003C58D4" w:rsidP="003C58D4">
      <w:pPr>
        <w:spacing w:line="240" w:lineRule="auto"/>
        <w:rPr>
          <w:rFonts w:cs="Calibri"/>
          <w:b/>
          <w:bCs/>
        </w:rPr>
      </w:pPr>
      <w:r w:rsidRPr="002E77F9">
        <w:rPr>
          <w:rFonts w:cs="Calibri"/>
          <w:b/>
          <w:bCs/>
        </w:rPr>
        <w:t>Povzetek vsebine</w:t>
      </w:r>
    </w:p>
    <w:p w14:paraId="7B4FAE46" w14:textId="77777777" w:rsidR="003C58D4" w:rsidRDefault="003C58D4" w:rsidP="003C58D4">
      <w:pPr>
        <w:spacing w:line="240" w:lineRule="auto"/>
        <w:rPr>
          <w:iCs/>
        </w:rPr>
      </w:pPr>
    </w:p>
    <w:p w14:paraId="3ADDAACB" w14:textId="77777777" w:rsidR="003C58D4" w:rsidRPr="00262F18" w:rsidRDefault="003C58D4" w:rsidP="003C58D4">
      <w:pPr>
        <w:spacing w:line="240" w:lineRule="auto"/>
        <w:rPr>
          <w:b/>
          <w:bCs/>
          <w:iCs/>
        </w:rPr>
      </w:pPr>
      <w:r>
        <w:rPr>
          <w:iCs/>
        </w:rPr>
        <w:t xml:space="preserve">Zavod je z Okrožnico ZAE 6/22 uvedel </w:t>
      </w:r>
      <w:r w:rsidRPr="007B6019">
        <w:rPr>
          <w:iCs/>
        </w:rPr>
        <w:t>kontrole zaposlit</w:t>
      </w:r>
      <w:r>
        <w:rPr>
          <w:iCs/>
        </w:rPr>
        <w:t xml:space="preserve">ev zdravstvenih delavcev na strukturi Obravnava. Z Okrožnico ZAE 12/22 je najavil poročanje podatkov o zdravstvenih delavcih in </w:t>
      </w:r>
      <w:r w:rsidRPr="007B6019">
        <w:rPr>
          <w:iCs/>
        </w:rPr>
        <w:t>uv</w:t>
      </w:r>
      <w:r>
        <w:rPr>
          <w:iCs/>
        </w:rPr>
        <w:t>edbo</w:t>
      </w:r>
      <w:r w:rsidRPr="007B6019">
        <w:rPr>
          <w:iCs/>
        </w:rPr>
        <w:t xml:space="preserve"> kontrole zaposlit</w:t>
      </w:r>
      <w:r>
        <w:rPr>
          <w:iCs/>
        </w:rPr>
        <w:t xml:space="preserve">ev zdravstvenih delavcev na strukturi SBD Obravnava, ki je predmet te okrožnice in </w:t>
      </w:r>
      <w:r w:rsidRPr="00262F18">
        <w:rPr>
          <w:b/>
          <w:bCs/>
          <w:iCs/>
        </w:rPr>
        <w:t>začne veljati za obravnave v bolnišnični dejavnosti, zaključene od 1. 10. 2022 dalje.</w:t>
      </w:r>
    </w:p>
    <w:p w14:paraId="64EDEEDB" w14:textId="77777777" w:rsidR="003C58D4" w:rsidRDefault="003C58D4" w:rsidP="003C58D4">
      <w:pPr>
        <w:spacing w:line="240" w:lineRule="auto"/>
        <w:rPr>
          <w:iCs/>
        </w:rPr>
      </w:pPr>
    </w:p>
    <w:p w14:paraId="16F141D8" w14:textId="77777777" w:rsidR="003C58D4" w:rsidRDefault="003C58D4" w:rsidP="003C58D4">
      <w:pPr>
        <w:spacing w:line="240" w:lineRule="auto"/>
        <w:rPr>
          <w:iCs/>
        </w:rPr>
      </w:pPr>
      <w:r>
        <w:rPr>
          <w:iCs/>
        </w:rPr>
        <w:t xml:space="preserve">Izvajalci so za bolnišnične obravnave, zaključene od 1.10.2022 dalje, dolžni spremljati in na obračunskih dokumentih v okviru strukture SBD Obravnave poročati tudi podatke o nosilcih zdravljenja, to je zdravnikih, ki so storitev opravili. </w:t>
      </w:r>
    </w:p>
    <w:p w14:paraId="4077BFBB" w14:textId="77777777" w:rsidR="003C58D4" w:rsidRDefault="003C58D4" w:rsidP="003C58D4">
      <w:pPr>
        <w:spacing w:line="240" w:lineRule="auto"/>
        <w:rPr>
          <w:iCs/>
        </w:rPr>
      </w:pPr>
    </w:p>
    <w:p w14:paraId="4D032E9E" w14:textId="77777777" w:rsidR="003C58D4" w:rsidRDefault="003C58D4" w:rsidP="003C58D4">
      <w:pPr>
        <w:spacing w:line="240" w:lineRule="auto"/>
        <w:rPr>
          <w:iCs/>
        </w:rPr>
      </w:pPr>
      <w:r>
        <w:rPr>
          <w:iCs/>
        </w:rPr>
        <w:t xml:space="preserve">Za te obravnave bo Zavod izvajal naslednje kontrole, ki bodo v primeru napak zavrnitvene narave: </w:t>
      </w:r>
    </w:p>
    <w:p w14:paraId="0E203A65" w14:textId="29ACFDC2" w:rsidR="003C58D4" w:rsidRPr="00F25468" w:rsidRDefault="003C58D4" w:rsidP="003C58D4">
      <w:pPr>
        <w:pStyle w:val="Odstavekseznama"/>
        <w:numPr>
          <w:ilvl w:val="0"/>
          <w:numId w:val="19"/>
        </w:numPr>
        <w:contextualSpacing/>
        <w:jc w:val="both"/>
        <w:rPr>
          <w:iCs/>
        </w:rPr>
      </w:pPr>
      <w:r w:rsidRPr="00262F18">
        <w:rPr>
          <w:rFonts w:ascii="Calibri" w:hAnsi="Calibri"/>
          <w:iCs/>
          <w:sz w:val="22"/>
          <w:szCs w:val="22"/>
        </w:rPr>
        <w:t>ujemanje poslanih RIZDDZ številk zdravstvenih delavcev - zdravnikov (podatek »RIZDDZ številka delavca«) z Registr</w:t>
      </w:r>
      <w:r>
        <w:rPr>
          <w:rFonts w:ascii="Calibri" w:hAnsi="Calibri"/>
          <w:iCs/>
          <w:sz w:val="22"/>
          <w:szCs w:val="22"/>
        </w:rPr>
        <w:t>om</w:t>
      </w:r>
      <w:r w:rsidRPr="00262F18">
        <w:rPr>
          <w:rFonts w:ascii="Calibri" w:hAnsi="Calibri"/>
          <w:iCs/>
          <w:sz w:val="22"/>
          <w:szCs w:val="22"/>
        </w:rPr>
        <w:t xml:space="preserve"> izvajalcev zdravstvene dejavnosti in delavcev v zdravstvu (RIZDDZ)</w:t>
      </w:r>
      <w:r w:rsidR="009C4C79">
        <w:rPr>
          <w:rFonts w:ascii="Calibri" w:hAnsi="Calibri"/>
          <w:iCs/>
          <w:sz w:val="22"/>
          <w:szCs w:val="22"/>
        </w:rPr>
        <w:t>;</w:t>
      </w:r>
    </w:p>
    <w:p w14:paraId="056CE3C0" w14:textId="77777777" w:rsidR="003C58D4" w:rsidRPr="00454E68" w:rsidRDefault="003C58D4" w:rsidP="003C58D4">
      <w:pPr>
        <w:pStyle w:val="Odstavekseznama"/>
        <w:numPr>
          <w:ilvl w:val="0"/>
          <w:numId w:val="19"/>
        </w:numPr>
        <w:contextualSpacing/>
        <w:jc w:val="both"/>
        <w:rPr>
          <w:rFonts w:ascii="Calibri" w:hAnsi="Calibri"/>
          <w:iCs/>
          <w:sz w:val="22"/>
          <w:szCs w:val="22"/>
        </w:rPr>
      </w:pPr>
      <w:r>
        <w:rPr>
          <w:rFonts w:ascii="Calibri" w:hAnsi="Calibri"/>
          <w:iCs/>
          <w:sz w:val="22"/>
          <w:szCs w:val="22"/>
        </w:rPr>
        <w:t>obstoj</w:t>
      </w:r>
      <w:r w:rsidRPr="00454E68">
        <w:rPr>
          <w:rFonts w:ascii="Calibri" w:hAnsi="Calibri"/>
          <w:iCs/>
          <w:sz w:val="22"/>
          <w:szCs w:val="22"/>
        </w:rPr>
        <w:t xml:space="preserve"> </w:t>
      </w:r>
      <w:r>
        <w:rPr>
          <w:rFonts w:ascii="Calibri" w:hAnsi="Calibri"/>
          <w:iCs/>
          <w:sz w:val="22"/>
          <w:szCs w:val="22"/>
        </w:rPr>
        <w:t xml:space="preserve">veljavne </w:t>
      </w:r>
      <w:r w:rsidRPr="00454E68">
        <w:rPr>
          <w:rFonts w:ascii="Calibri" w:hAnsi="Calibri"/>
          <w:iCs/>
          <w:sz w:val="22"/>
          <w:szCs w:val="22"/>
        </w:rPr>
        <w:t xml:space="preserve">zaposlitve </w:t>
      </w:r>
      <w:r>
        <w:rPr>
          <w:rFonts w:ascii="Calibri" w:hAnsi="Calibri"/>
          <w:iCs/>
          <w:sz w:val="22"/>
          <w:szCs w:val="22"/>
        </w:rPr>
        <w:t>pri</w:t>
      </w:r>
      <w:r w:rsidRPr="00454E68">
        <w:rPr>
          <w:rFonts w:ascii="Calibri" w:hAnsi="Calibri"/>
          <w:iCs/>
          <w:sz w:val="22"/>
          <w:szCs w:val="22"/>
        </w:rPr>
        <w:t xml:space="preserve"> izvajalc</w:t>
      </w:r>
      <w:r>
        <w:rPr>
          <w:rFonts w:ascii="Calibri" w:hAnsi="Calibri"/>
          <w:iCs/>
          <w:sz w:val="22"/>
          <w:szCs w:val="22"/>
        </w:rPr>
        <w:t>u</w:t>
      </w:r>
      <w:r w:rsidRPr="00454E68">
        <w:rPr>
          <w:rFonts w:ascii="Calibri" w:hAnsi="Calibri"/>
          <w:iCs/>
          <w:sz w:val="22"/>
          <w:szCs w:val="22"/>
        </w:rPr>
        <w:t xml:space="preserve"> </w:t>
      </w:r>
      <w:r>
        <w:rPr>
          <w:rFonts w:ascii="Calibri" w:hAnsi="Calibri"/>
          <w:iCs/>
          <w:sz w:val="22"/>
          <w:szCs w:val="22"/>
        </w:rPr>
        <w:t xml:space="preserve">v RIZDDZ </w:t>
      </w:r>
      <w:r w:rsidRPr="00454E68">
        <w:rPr>
          <w:rFonts w:ascii="Calibri" w:hAnsi="Calibri"/>
          <w:iCs/>
          <w:sz w:val="22"/>
          <w:szCs w:val="22"/>
        </w:rPr>
        <w:t>(</w:t>
      </w:r>
      <w:r w:rsidRPr="00454E68">
        <w:rPr>
          <w:rFonts w:ascii="Calibri" w:eastAsia="Calibri" w:hAnsi="Calibri" w:cs="Calibri"/>
          <w:sz w:val="22"/>
          <w:szCs w:val="22"/>
        </w:rPr>
        <w:t xml:space="preserve">kontrola, da </w:t>
      </w:r>
      <w:r>
        <w:rPr>
          <w:rFonts w:ascii="Calibri" w:eastAsia="Calibri" w:hAnsi="Calibri" w:cs="Calibri"/>
          <w:sz w:val="22"/>
          <w:szCs w:val="22"/>
        </w:rPr>
        <w:t>ima</w:t>
      </w:r>
      <w:r w:rsidRPr="00454E68">
        <w:rPr>
          <w:rFonts w:ascii="Calibri" w:eastAsia="Calibri" w:hAnsi="Calibri" w:cs="Calibri"/>
          <w:sz w:val="22"/>
          <w:szCs w:val="22"/>
        </w:rPr>
        <w:t xml:space="preserve"> določen zdravstveni delavec v RIZDDZ </w:t>
      </w:r>
      <w:r>
        <w:rPr>
          <w:rFonts w:ascii="Calibri" w:eastAsia="Calibri" w:hAnsi="Calibri" w:cs="Calibri"/>
          <w:sz w:val="22"/>
          <w:szCs w:val="22"/>
        </w:rPr>
        <w:t xml:space="preserve">veljavno </w:t>
      </w:r>
      <w:r w:rsidRPr="00454E68">
        <w:rPr>
          <w:rFonts w:ascii="Calibri" w:eastAsia="Calibri" w:hAnsi="Calibri" w:cs="Calibri"/>
          <w:sz w:val="22"/>
          <w:szCs w:val="22"/>
        </w:rPr>
        <w:t>zaposl</w:t>
      </w:r>
      <w:r>
        <w:rPr>
          <w:rFonts w:ascii="Calibri" w:eastAsia="Calibri" w:hAnsi="Calibri" w:cs="Calibri"/>
          <w:sz w:val="22"/>
          <w:szCs w:val="22"/>
        </w:rPr>
        <w:t>itev</w:t>
      </w:r>
      <w:r w:rsidRPr="00454E68">
        <w:rPr>
          <w:rFonts w:ascii="Calibri" w:eastAsia="Calibri" w:hAnsi="Calibri" w:cs="Calibri"/>
          <w:sz w:val="22"/>
          <w:szCs w:val="22"/>
        </w:rPr>
        <w:t xml:space="preserve"> </w:t>
      </w:r>
      <w:r>
        <w:rPr>
          <w:rFonts w:ascii="Calibri" w:eastAsia="Calibri" w:hAnsi="Calibri" w:cs="Calibri"/>
          <w:sz w:val="22"/>
          <w:szCs w:val="22"/>
        </w:rPr>
        <w:t>pri</w:t>
      </w:r>
      <w:r w:rsidRPr="00454E68">
        <w:rPr>
          <w:rFonts w:ascii="Calibri" w:eastAsia="Calibri" w:hAnsi="Calibri" w:cs="Calibri"/>
          <w:sz w:val="22"/>
          <w:szCs w:val="22"/>
        </w:rPr>
        <w:t xml:space="preserve"> pogodbene</w:t>
      </w:r>
      <w:r>
        <w:rPr>
          <w:rFonts w:ascii="Calibri" w:eastAsia="Calibri" w:hAnsi="Calibri" w:cs="Calibri"/>
          <w:sz w:val="22"/>
          <w:szCs w:val="22"/>
        </w:rPr>
        <w:t>m</w:t>
      </w:r>
      <w:r w:rsidRPr="00454E68">
        <w:rPr>
          <w:rFonts w:ascii="Calibri" w:eastAsia="Calibri" w:hAnsi="Calibri" w:cs="Calibri"/>
          <w:sz w:val="22"/>
          <w:szCs w:val="22"/>
        </w:rPr>
        <w:t xml:space="preserve"> izvajalc</w:t>
      </w:r>
      <w:r>
        <w:rPr>
          <w:rFonts w:ascii="Calibri" w:eastAsia="Calibri" w:hAnsi="Calibri" w:cs="Calibri"/>
          <w:sz w:val="22"/>
          <w:szCs w:val="22"/>
        </w:rPr>
        <w:t>u oz. izvajalcu nacionalnega razpisa, ki je storitev obračunal</w:t>
      </w:r>
      <w:r w:rsidRPr="00454E68">
        <w:rPr>
          <w:rFonts w:ascii="Calibri" w:eastAsia="Calibri" w:hAnsi="Calibri" w:cs="Calibri"/>
          <w:sz w:val="22"/>
          <w:szCs w:val="22"/>
        </w:rPr>
        <w:t>)</w:t>
      </w:r>
      <w:r w:rsidRPr="00454E68">
        <w:rPr>
          <w:rFonts w:ascii="Calibri" w:hAnsi="Calibri"/>
          <w:iCs/>
          <w:sz w:val="22"/>
          <w:szCs w:val="22"/>
        </w:rPr>
        <w:t>;</w:t>
      </w:r>
    </w:p>
    <w:p w14:paraId="3D69F2EC" w14:textId="77777777" w:rsidR="003C58D4" w:rsidRDefault="003C58D4" w:rsidP="003C58D4">
      <w:pPr>
        <w:pStyle w:val="Odstavekseznama"/>
        <w:numPr>
          <w:ilvl w:val="0"/>
          <w:numId w:val="19"/>
        </w:numPr>
        <w:contextualSpacing/>
        <w:jc w:val="both"/>
        <w:rPr>
          <w:rFonts w:ascii="Calibri" w:hAnsi="Calibri"/>
          <w:iCs/>
          <w:sz w:val="22"/>
          <w:szCs w:val="22"/>
        </w:rPr>
      </w:pPr>
      <w:r>
        <w:rPr>
          <w:rFonts w:ascii="Calibri" w:hAnsi="Calibri"/>
          <w:iCs/>
          <w:sz w:val="22"/>
          <w:szCs w:val="22"/>
        </w:rPr>
        <w:t>obstoj</w:t>
      </w:r>
      <w:r w:rsidRPr="00454E68">
        <w:rPr>
          <w:rFonts w:ascii="Calibri" w:hAnsi="Calibri"/>
          <w:iCs/>
          <w:sz w:val="22"/>
          <w:szCs w:val="22"/>
        </w:rPr>
        <w:t xml:space="preserve"> </w:t>
      </w:r>
      <w:r>
        <w:rPr>
          <w:rFonts w:ascii="Calibri" w:hAnsi="Calibri"/>
          <w:iCs/>
          <w:sz w:val="22"/>
          <w:szCs w:val="22"/>
        </w:rPr>
        <w:t xml:space="preserve">veljavne </w:t>
      </w:r>
      <w:r w:rsidRPr="00454E68">
        <w:rPr>
          <w:rFonts w:ascii="Calibri" w:hAnsi="Calibri"/>
          <w:iCs/>
          <w:sz w:val="22"/>
          <w:szCs w:val="22"/>
        </w:rPr>
        <w:t>zaposlitve pri izvajalcu</w:t>
      </w:r>
      <w:r>
        <w:rPr>
          <w:rFonts w:ascii="Calibri" w:hAnsi="Calibri"/>
          <w:iCs/>
          <w:sz w:val="22"/>
          <w:szCs w:val="22"/>
        </w:rPr>
        <w:t xml:space="preserve"> (pogodbenem ali iz nacionalnega razpisa) v RIZDDZ</w:t>
      </w:r>
      <w:r w:rsidRPr="00454E68">
        <w:rPr>
          <w:rFonts w:ascii="Calibri" w:hAnsi="Calibri"/>
          <w:iCs/>
          <w:sz w:val="22"/>
          <w:szCs w:val="22"/>
        </w:rPr>
        <w:t xml:space="preserve"> </w:t>
      </w:r>
      <w:r>
        <w:rPr>
          <w:rFonts w:ascii="Calibri" w:hAnsi="Calibri"/>
          <w:iCs/>
          <w:sz w:val="22"/>
          <w:szCs w:val="22"/>
        </w:rPr>
        <w:t>glede na</w:t>
      </w:r>
      <w:r w:rsidRPr="00454E68">
        <w:rPr>
          <w:rFonts w:ascii="Calibri" w:hAnsi="Calibri"/>
          <w:iCs/>
          <w:sz w:val="22"/>
          <w:szCs w:val="22"/>
        </w:rPr>
        <w:t xml:space="preserve"> skupin</w:t>
      </w:r>
      <w:r>
        <w:rPr>
          <w:rFonts w:ascii="Calibri" w:hAnsi="Calibri"/>
          <w:iCs/>
          <w:sz w:val="22"/>
          <w:szCs w:val="22"/>
        </w:rPr>
        <w:t xml:space="preserve">o </w:t>
      </w:r>
      <w:r w:rsidRPr="00454E68">
        <w:rPr>
          <w:rFonts w:ascii="Calibri" w:hAnsi="Calibri"/>
          <w:iCs/>
          <w:sz w:val="22"/>
          <w:szCs w:val="22"/>
        </w:rPr>
        <w:t>zaposlitv</w:t>
      </w:r>
      <w:r>
        <w:rPr>
          <w:rFonts w:ascii="Calibri" w:hAnsi="Calibri"/>
          <w:iCs/>
          <w:sz w:val="22"/>
          <w:szCs w:val="22"/>
        </w:rPr>
        <w:t>e</w:t>
      </w:r>
      <w:r w:rsidRPr="00454E68">
        <w:rPr>
          <w:rFonts w:ascii="Calibri" w:hAnsi="Calibri"/>
          <w:iCs/>
          <w:sz w:val="22"/>
          <w:szCs w:val="22"/>
        </w:rPr>
        <w:t xml:space="preserve"> (</w:t>
      </w:r>
      <w:r w:rsidRPr="00454E68">
        <w:rPr>
          <w:rFonts w:ascii="Calibri" w:eastAsia="Calibri" w:hAnsi="Calibri" w:cs="Calibri"/>
          <w:sz w:val="22"/>
          <w:szCs w:val="22"/>
        </w:rPr>
        <w:t>kontrola, da mora zdravstveni delavec imeti v RIZDDZ urejeno vsaj eno</w:t>
      </w:r>
      <w:r>
        <w:rPr>
          <w:rFonts w:ascii="Calibri" w:eastAsia="Calibri" w:hAnsi="Calibri" w:cs="Calibri"/>
          <w:sz w:val="22"/>
          <w:szCs w:val="22"/>
        </w:rPr>
        <w:t xml:space="preserve"> ustrezno</w:t>
      </w:r>
      <w:r w:rsidRPr="00454E68">
        <w:rPr>
          <w:rFonts w:ascii="Calibri" w:eastAsia="Calibri" w:hAnsi="Calibri" w:cs="Calibri"/>
          <w:sz w:val="22"/>
          <w:szCs w:val="22"/>
        </w:rPr>
        <w:t xml:space="preserve"> zaposlit</w:t>
      </w:r>
      <w:r>
        <w:rPr>
          <w:rFonts w:ascii="Calibri" w:eastAsia="Calibri" w:hAnsi="Calibri" w:cs="Calibri"/>
          <w:sz w:val="22"/>
          <w:szCs w:val="22"/>
        </w:rPr>
        <w:t>e</w:t>
      </w:r>
      <w:r w:rsidRPr="00454E68">
        <w:rPr>
          <w:rFonts w:ascii="Calibri" w:eastAsia="Calibri" w:hAnsi="Calibri" w:cs="Calibri"/>
          <w:sz w:val="22"/>
          <w:szCs w:val="22"/>
        </w:rPr>
        <w:t>v</w:t>
      </w:r>
      <w:r>
        <w:rPr>
          <w:rFonts w:ascii="Calibri" w:eastAsia="Calibri" w:hAnsi="Calibri" w:cs="Calibri"/>
          <w:sz w:val="22"/>
          <w:szCs w:val="22"/>
        </w:rPr>
        <w:t xml:space="preserve"> na vrsti zdravstvene dejavnosti, ki sodi v skupino zaposlitev, za katero (skupino) je opredeljena tudi</w:t>
      </w:r>
      <w:r w:rsidRPr="00454E68">
        <w:rPr>
          <w:rFonts w:ascii="Calibri" w:eastAsia="Calibri" w:hAnsi="Calibri" w:cs="Calibri"/>
          <w:sz w:val="22"/>
          <w:szCs w:val="22"/>
        </w:rPr>
        <w:t xml:space="preserve"> vrst</w:t>
      </w:r>
      <w:r>
        <w:rPr>
          <w:rFonts w:ascii="Calibri" w:eastAsia="Calibri" w:hAnsi="Calibri" w:cs="Calibri"/>
          <w:sz w:val="22"/>
          <w:szCs w:val="22"/>
        </w:rPr>
        <w:t>a</w:t>
      </w:r>
      <w:r w:rsidRPr="00454E68">
        <w:rPr>
          <w:rFonts w:ascii="Calibri" w:eastAsia="Calibri" w:hAnsi="Calibri" w:cs="Calibri"/>
          <w:sz w:val="22"/>
          <w:szCs w:val="22"/>
        </w:rPr>
        <w:t xml:space="preserve"> zdravstvene dejavnosti</w:t>
      </w:r>
      <w:r>
        <w:rPr>
          <w:rFonts w:ascii="Calibri" w:eastAsia="Calibri" w:hAnsi="Calibri" w:cs="Calibri"/>
          <w:sz w:val="22"/>
          <w:szCs w:val="22"/>
        </w:rPr>
        <w:t>, kjer je storitev obračunana</w:t>
      </w:r>
      <w:r w:rsidRPr="00454E68">
        <w:rPr>
          <w:rFonts w:ascii="Calibri" w:eastAsia="Calibri" w:hAnsi="Calibri" w:cs="Calibri"/>
          <w:sz w:val="22"/>
          <w:szCs w:val="22"/>
        </w:rPr>
        <w:t xml:space="preserve"> (npr. </w:t>
      </w:r>
      <w:r>
        <w:rPr>
          <w:rFonts w:ascii="Calibri" w:eastAsia="Calibri" w:hAnsi="Calibri" w:cs="Calibri"/>
          <w:sz w:val="22"/>
          <w:szCs w:val="22"/>
        </w:rPr>
        <w:t xml:space="preserve">zaposlitev </w:t>
      </w:r>
      <w:r w:rsidRPr="00454E68">
        <w:rPr>
          <w:rFonts w:ascii="Calibri" w:eastAsia="Calibri" w:hAnsi="Calibri" w:cs="Calibri"/>
          <w:sz w:val="22"/>
          <w:szCs w:val="22"/>
        </w:rPr>
        <w:t>specialist</w:t>
      </w:r>
      <w:r>
        <w:rPr>
          <w:rFonts w:ascii="Calibri" w:eastAsia="Calibri" w:hAnsi="Calibri" w:cs="Calibri"/>
          <w:sz w:val="22"/>
          <w:szCs w:val="22"/>
        </w:rPr>
        <w:t>a</w:t>
      </w:r>
      <w:r w:rsidRPr="00454E68">
        <w:rPr>
          <w:rFonts w:ascii="Calibri" w:eastAsia="Calibri" w:hAnsi="Calibri" w:cs="Calibri"/>
          <w:sz w:val="22"/>
          <w:szCs w:val="22"/>
        </w:rPr>
        <w:t xml:space="preserve"> kirurgije v okviru</w:t>
      </w:r>
      <w:r>
        <w:rPr>
          <w:rFonts w:ascii="Calibri" w:eastAsia="Calibri" w:hAnsi="Calibri" w:cs="Calibri"/>
          <w:sz w:val="22"/>
          <w:szCs w:val="22"/>
        </w:rPr>
        <w:t xml:space="preserve"> vsaj ene od vrst</w:t>
      </w:r>
      <w:r w:rsidRPr="00454E68">
        <w:rPr>
          <w:rFonts w:ascii="Calibri" w:eastAsia="Calibri" w:hAnsi="Calibri" w:cs="Calibri"/>
          <w:sz w:val="22"/>
          <w:szCs w:val="22"/>
        </w:rPr>
        <w:t xml:space="preserve"> </w:t>
      </w:r>
      <w:r>
        <w:rPr>
          <w:rFonts w:ascii="Calibri" w:eastAsia="Calibri" w:hAnsi="Calibri" w:cs="Calibri"/>
          <w:sz w:val="22"/>
          <w:szCs w:val="22"/>
        </w:rPr>
        <w:t>bolnišni</w:t>
      </w:r>
      <w:r w:rsidRPr="00454E68">
        <w:rPr>
          <w:rFonts w:ascii="Calibri" w:eastAsia="Calibri" w:hAnsi="Calibri" w:cs="Calibri"/>
          <w:sz w:val="22"/>
          <w:szCs w:val="22"/>
        </w:rPr>
        <w:t>čnih dejavnosti))</w:t>
      </w:r>
      <w:r w:rsidRPr="00454E68">
        <w:rPr>
          <w:rFonts w:ascii="Calibri" w:hAnsi="Calibri"/>
          <w:iCs/>
          <w:sz w:val="22"/>
          <w:szCs w:val="22"/>
        </w:rPr>
        <w:t>.</w:t>
      </w:r>
    </w:p>
    <w:p w14:paraId="2389E07B" w14:textId="77777777" w:rsidR="003C58D4" w:rsidRDefault="003C58D4" w:rsidP="003C58D4">
      <w:pPr>
        <w:widowControl w:val="0"/>
        <w:suppressAutoHyphens/>
        <w:spacing w:before="100" w:beforeAutospacing="1" w:line="240" w:lineRule="auto"/>
        <w:rPr>
          <w:rFonts w:cs="Calibri"/>
          <w:b/>
          <w:bCs/>
          <w:color w:val="000000"/>
        </w:rPr>
      </w:pPr>
      <w:r w:rsidRPr="00134150">
        <w:rPr>
          <w:rFonts w:cs="Calibri"/>
          <w:b/>
          <w:bCs/>
          <w:color w:val="000000"/>
        </w:rPr>
        <w:t>Navodilo za obračun</w:t>
      </w:r>
    </w:p>
    <w:p w14:paraId="7B758407" w14:textId="77777777" w:rsidR="003C58D4" w:rsidRDefault="003C58D4" w:rsidP="003C58D4">
      <w:pPr>
        <w:widowControl w:val="0"/>
        <w:suppressAutoHyphens/>
        <w:spacing w:before="100" w:beforeAutospacing="1" w:line="240" w:lineRule="auto"/>
        <w:rPr>
          <w:rFonts w:asciiTheme="minorHAnsi" w:hAnsiTheme="minorHAnsi" w:cstheme="minorHAnsi"/>
        </w:rPr>
      </w:pPr>
      <w:r w:rsidRPr="00A46A7D">
        <w:rPr>
          <w:rFonts w:asciiTheme="minorHAnsi" w:hAnsiTheme="minorHAnsi" w:cstheme="minorHAnsi"/>
        </w:rPr>
        <w:t xml:space="preserve">Skladno z </w:t>
      </w:r>
      <w:r>
        <w:rPr>
          <w:rFonts w:asciiTheme="minorHAnsi" w:hAnsiTheme="minorHAnsi" w:cstheme="minorHAnsi"/>
        </w:rPr>
        <w:t>navedenim se:</w:t>
      </w:r>
    </w:p>
    <w:p w14:paraId="66570D55" w14:textId="77777777" w:rsidR="003C58D4" w:rsidRPr="00F25468" w:rsidRDefault="003C58D4" w:rsidP="003C58D4">
      <w:pPr>
        <w:pStyle w:val="Odstavekseznama"/>
        <w:widowControl w:val="0"/>
        <w:numPr>
          <w:ilvl w:val="0"/>
          <w:numId w:val="19"/>
        </w:numPr>
        <w:suppressAutoHyphens/>
        <w:spacing w:before="120"/>
        <w:ind w:left="363" w:hanging="357"/>
        <w:jc w:val="both"/>
        <w:rPr>
          <w:rFonts w:cs="Calibri"/>
          <w:b/>
          <w:bCs/>
          <w:color w:val="000000"/>
        </w:rPr>
      </w:pPr>
      <w:r>
        <w:rPr>
          <w:rFonts w:asciiTheme="minorHAnsi" w:hAnsiTheme="minorHAnsi" w:cstheme="minorHAnsi"/>
          <w:sz w:val="22"/>
          <w:szCs w:val="22"/>
        </w:rPr>
        <w:t>Na</w:t>
      </w:r>
      <w:r w:rsidRPr="00262F18">
        <w:rPr>
          <w:rFonts w:asciiTheme="minorHAnsi" w:hAnsiTheme="minorHAnsi" w:cstheme="minorHAnsi"/>
          <w:sz w:val="22"/>
          <w:szCs w:val="22"/>
        </w:rPr>
        <w:t xml:space="preserve"> strukturi SBD Obravnava </w:t>
      </w:r>
      <w:r>
        <w:rPr>
          <w:rFonts w:asciiTheme="minorHAnsi" w:hAnsiTheme="minorHAnsi" w:cstheme="minorHAnsi"/>
          <w:sz w:val="22"/>
          <w:szCs w:val="22"/>
        </w:rPr>
        <w:t xml:space="preserve">se </w:t>
      </w:r>
      <w:r w:rsidRPr="00262F18">
        <w:rPr>
          <w:rFonts w:asciiTheme="minorHAnsi" w:hAnsiTheme="minorHAnsi" w:cstheme="minorHAnsi"/>
          <w:sz w:val="22"/>
          <w:szCs w:val="22"/>
        </w:rPr>
        <w:t>v okviru sklopa podatkov o 14.5.2.1 »Obračunski podatki bolnišnične obravnave« uvede nov podsklop podatkov:</w:t>
      </w:r>
    </w:p>
    <w:p w14:paraId="34A75B68" w14:textId="6DD30682" w:rsidR="003C58D4" w:rsidRDefault="003C58D4" w:rsidP="003C58D4">
      <w:pPr>
        <w:spacing w:before="120" w:after="120" w:line="240" w:lineRule="auto"/>
        <w:ind w:left="363"/>
        <w:rPr>
          <w:iCs/>
        </w:rPr>
      </w:pPr>
      <w:r w:rsidRPr="00BC3609">
        <w:rPr>
          <w:iCs/>
        </w:rPr>
        <w:t>14.5.2.1</w:t>
      </w:r>
      <w:r>
        <w:rPr>
          <w:iCs/>
        </w:rPr>
        <w:t xml:space="preserve">.3 </w:t>
      </w:r>
      <w:r w:rsidR="00E9757F">
        <w:rPr>
          <w:iCs/>
        </w:rPr>
        <w:t>»</w:t>
      </w:r>
      <w:r>
        <w:rPr>
          <w:iCs/>
        </w:rPr>
        <w:t>Podatki o zdravstvenih delavcih (od 0 do 40)«</w:t>
      </w:r>
    </w:p>
    <w:tbl>
      <w:tblPr>
        <w:tblW w:w="9356"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560"/>
        <w:gridCol w:w="7796"/>
      </w:tblGrid>
      <w:tr w:rsidR="003C58D4" w:rsidRPr="00530F20" w14:paraId="6AE269D3" w14:textId="77777777" w:rsidTr="00E517E2">
        <w:trPr>
          <w:cantSplit/>
        </w:trPr>
        <w:tc>
          <w:tcPr>
            <w:tcW w:w="1560" w:type="dxa"/>
            <w:shd w:val="clear" w:color="auto" w:fill="auto"/>
            <w:tcMar>
              <w:top w:w="57" w:type="dxa"/>
              <w:left w:w="57" w:type="dxa"/>
              <w:bottom w:w="57" w:type="dxa"/>
              <w:right w:w="57" w:type="dxa"/>
            </w:tcMar>
          </w:tcPr>
          <w:p w14:paraId="136A8358" w14:textId="77777777" w:rsidR="003C58D4" w:rsidRPr="0069620E" w:rsidRDefault="003C58D4" w:rsidP="00E517E2">
            <w:pPr>
              <w:pStyle w:val="tabela"/>
              <w:spacing w:line="240" w:lineRule="auto"/>
              <w:rPr>
                <w:rFonts w:ascii="Calibri" w:hAnsi="Calibri" w:cs="Calibri"/>
                <w:sz w:val="20"/>
                <w:szCs w:val="20"/>
              </w:rPr>
            </w:pPr>
            <w:r w:rsidRPr="0069620E">
              <w:rPr>
                <w:rFonts w:ascii="Calibri" w:hAnsi="Calibri" w:cs="Calibri"/>
                <w:sz w:val="20"/>
                <w:szCs w:val="20"/>
              </w:rPr>
              <w:t>RIZDDZ številka delavca</w:t>
            </w:r>
          </w:p>
        </w:tc>
        <w:tc>
          <w:tcPr>
            <w:tcW w:w="7796" w:type="dxa"/>
            <w:tcMar>
              <w:top w:w="57" w:type="dxa"/>
              <w:left w:w="57" w:type="dxa"/>
              <w:bottom w:w="57" w:type="dxa"/>
              <w:right w:w="57" w:type="dxa"/>
            </w:tcMar>
          </w:tcPr>
          <w:p w14:paraId="783D8348" w14:textId="77777777" w:rsidR="003C58D4" w:rsidRPr="0069620E" w:rsidRDefault="003C58D4" w:rsidP="00E517E2">
            <w:pPr>
              <w:pStyle w:val="tabela"/>
              <w:spacing w:line="240" w:lineRule="auto"/>
              <w:rPr>
                <w:rFonts w:ascii="Calibri" w:hAnsi="Calibri" w:cs="Calibri"/>
                <w:sz w:val="20"/>
                <w:szCs w:val="20"/>
              </w:rPr>
            </w:pPr>
            <w:r w:rsidRPr="0069620E">
              <w:rPr>
                <w:rFonts w:ascii="Calibri" w:hAnsi="Calibri" w:cs="Calibri"/>
                <w:sz w:val="20"/>
                <w:szCs w:val="20"/>
              </w:rPr>
              <w:t>5-mestna številka delavca iz Registra izvajalcev zdravstvene dejavnosti in delavcev v zdravstvu (RIZDDZ, šifrant 3). Podatek se navaja samo za zdravnika, ki je opravil oziroma sodeloval pri izvedbi storitve. Poročanje ne velja za dejavnost, ki ni bolnišnična (</w:t>
            </w:r>
            <w:proofErr w:type="spellStart"/>
            <w:r w:rsidRPr="0069620E">
              <w:rPr>
                <w:rFonts w:ascii="Calibri" w:hAnsi="Calibri" w:cs="Calibri"/>
                <w:sz w:val="20"/>
                <w:szCs w:val="20"/>
              </w:rPr>
              <w:t>Q84.300</w:t>
            </w:r>
            <w:proofErr w:type="spellEnd"/>
            <w:r w:rsidRPr="0069620E">
              <w:rPr>
                <w:rFonts w:ascii="Calibri" w:hAnsi="Calibri" w:cs="Calibri"/>
                <w:sz w:val="20"/>
                <w:szCs w:val="20"/>
              </w:rPr>
              <w:t xml:space="preserve">) ter za storitve iz </w:t>
            </w:r>
            <w:r>
              <w:rPr>
                <w:rFonts w:ascii="Calibri" w:hAnsi="Calibri" w:cs="Calibri"/>
                <w:sz w:val="20"/>
                <w:szCs w:val="20"/>
              </w:rPr>
              <w:t xml:space="preserve">seznamov storitev </w:t>
            </w:r>
            <w:r w:rsidRPr="0069620E">
              <w:rPr>
                <w:rFonts w:ascii="Calibri" w:hAnsi="Calibri" w:cs="Calibri"/>
                <w:sz w:val="20"/>
                <w:szCs w:val="20"/>
              </w:rPr>
              <w:t xml:space="preserve">15.28 in 15.139. </w:t>
            </w:r>
          </w:p>
        </w:tc>
      </w:tr>
    </w:tbl>
    <w:p w14:paraId="0B02A97C" w14:textId="6D0B392A" w:rsidR="003C58D4" w:rsidRPr="004D0716" w:rsidRDefault="003C58D4" w:rsidP="003C58D4">
      <w:pPr>
        <w:pStyle w:val="Odstavekseznama"/>
        <w:widowControl w:val="0"/>
        <w:suppressAutoHyphens/>
        <w:spacing w:before="120"/>
        <w:ind w:left="363"/>
        <w:jc w:val="both"/>
        <w:rPr>
          <w:rFonts w:ascii="Calibri" w:hAnsi="Calibri"/>
          <w:iCs/>
          <w:sz w:val="22"/>
          <w:szCs w:val="22"/>
        </w:rPr>
      </w:pPr>
      <w:r>
        <w:rPr>
          <w:rFonts w:ascii="Calibri" w:hAnsi="Calibri"/>
          <w:iCs/>
          <w:sz w:val="22"/>
          <w:szCs w:val="22"/>
        </w:rPr>
        <w:t>V ta sklop izvajalec navede zdravnike, ki so sodelovali pri izvedbi storitve za obračun.</w:t>
      </w:r>
    </w:p>
    <w:p w14:paraId="002CA7D5" w14:textId="77777777" w:rsidR="003C58D4" w:rsidRPr="00A46A7D" w:rsidRDefault="003C58D4" w:rsidP="003C58D4">
      <w:pPr>
        <w:pStyle w:val="Odstavekseznama"/>
        <w:widowControl w:val="0"/>
        <w:numPr>
          <w:ilvl w:val="0"/>
          <w:numId w:val="19"/>
        </w:numPr>
        <w:suppressAutoHyphens/>
        <w:spacing w:before="120"/>
        <w:ind w:left="363" w:hanging="357"/>
        <w:jc w:val="both"/>
        <w:rPr>
          <w:rFonts w:ascii="Calibri" w:hAnsi="Calibri"/>
          <w:iCs/>
          <w:sz w:val="22"/>
          <w:szCs w:val="22"/>
        </w:rPr>
      </w:pPr>
      <w:r>
        <w:rPr>
          <w:rFonts w:asciiTheme="minorHAnsi" w:hAnsiTheme="minorHAnsi" w:cstheme="minorHAnsi"/>
          <w:sz w:val="22"/>
          <w:szCs w:val="22"/>
        </w:rPr>
        <w:t>V povezovalnem</w:t>
      </w:r>
      <w:r w:rsidRPr="00A46A7D">
        <w:rPr>
          <w:rFonts w:asciiTheme="minorHAnsi" w:hAnsiTheme="minorHAnsi" w:cstheme="minorHAnsi"/>
          <w:sz w:val="22"/>
          <w:szCs w:val="22"/>
        </w:rPr>
        <w:t xml:space="preserve"> šifrantu </w:t>
      </w:r>
      <w:proofErr w:type="spellStart"/>
      <w:r w:rsidRPr="00A46A7D">
        <w:rPr>
          <w:rFonts w:ascii="Calibri" w:hAnsi="Calibri"/>
          <w:iCs/>
          <w:sz w:val="22"/>
          <w:szCs w:val="22"/>
        </w:rPr>
        <w:t>K40.1</w:t>
      </w:r>
      <w:proofErr w:type="spellEnd"/>
      <w:r>
        <w:rPr>
          <w:rFonts w:ascii="Calibri" w:hAnsi="Calibri"/>
          <w:iCs/>
          <w:sz w:val="22"/>
          <w:szCs w:val="22"/>
        </w:rPr>
        <w:t xml:space="preserve"> (ki je priloga te okrožnice)</w:t>
      </w:r>
      <w:r w:rsidRPr="00A46A7D">
        <w:rPr>
          <w:rFonts w:ascii="Calibri" w:hAnsi="Calibri"/>
          <w:iCs/>
          <w:sz w:val="22"/>
          <w:szCs w:val="22"/>
        </w:rPr>
        <w:t xml:space="preserve"> </w:t>
      </w:r>
      <w:r>
        <w:rPr>
          <w:rFonts w:ascii="Calibri" w:hAnsi="Calibri"/>
          <w:iCs/>
          <w:sz w:val="22"/>
          <w:szCs w:val="22"/>
        </w:rPr>
        <w:t xml:space="preserve">se </w:t>
      </w:r>
      <w:r w:rsidRPr="00A46A7D">
        <w:rPr>
          <w:rFonts w:ascii="Calibri" w:hAnsi="Calibri"/>
          <w:iCs/>
          <w:sz w:val="22"/>
          <w:szCs w:val="22"/>
        </w:rPr>
        <w:t xml:space="preserve">v </w:t>
      </w:r>
      <w:r w:rsidRPr="00096A79">
        <w:rPr>
          <w:rFonts w:asciiTheme="minorHAnsi" w:hAnsiTheme="minorHAnsi" w:cstheme="minorHAnsi"/>
          <w:sz w:val="22"/>
          <w:szCs w:val="22"/>
        </w:rPr>
        <w:t>bolnišnični</w:t>
      </w:r>
      <w:r w:rsidRPr="00A46A7D">
        <w:rPr>
          <w:rFonts w:ascii="Calibri" w:hAnsi="Calibri"/>
          <w:iCs/>
          <w:sz w:val="22"/>
          <w:szCs w:val="22"/>
        </w:rPr>
        <w:t xml:space="preserve"> dejavnosti (</w:t>
      </w:r>
      <w:proofErr w:type="spellStart"/>
      <w:r w:rsidRPr="00A46A7D">
        <w:rPr>
          <w:rFonts w:ascii="Calibri" w:hAnsi="Calibri"/>
          <w:iCs/>
          <w:sz w:val="22"/>
          <w:szCs w:val="22"/>
        </w:rPr>
        <w:t>Q86.100</w:t>
      </w:r>
      <w:proofErr w:type="spellEnd"/>
      <w:r>
        <w:rPr>
          <w:rFonts w:ascii="Calibri" w:hAnsi="Calibri"/>
          <w:iCs/>
          <w:sz w:val="22"/>
          <w:szCs w:val="22"/>
        </w:rPr>
        <w:t>) za n</w:t>
      </w:r>
      <w:r w:rsidRPr="00887094">
        <w:rPr>
          <w:rFonts w:ascii="Calibri" w:hAnsi="Calibri"/>
          <w:iCs/>
          <w:sz w:val="22"/>
          <w:szCs w:val="22"/>
        </w:rPr>
        <w:t>ivo preverjanja zaposlitev</w:t>
      </w:r>
      <w:r>
        <w:rPr>
          <w:rFonts w:ascii="Calibri" w:hAnsi="Calibri"/>
          <w:iCs/>
          <w:sz w:val="22"/>
          <w:szCs w:val="22"/>
        </w:rPr>
        <w:t xml:space="preserve"> </w:t>
      </w:r>
      <w:r w:rsidRPr="00262F18">
        <w:rPr>
          <w:rFonts w:asciiTheme="minorHAnsi" w:hAnsiTheme="minorHAnsi" w:cstheme="minorHAnsi"/>
          <w:sz w:val="22"/>
          <w:szCs w:val="22"/>
        </w:rPr>
        <w:t>opredelijo</w:t>
      </w:r>
      <w:r>
        <w:rPr>
          <w:rFonts w:ascii="Calibri" w:hAnsi="Calibri"/>
          <w:iCs/>
          <w:sz w:val="22"/>
          <w:szCs w:val="22"/>
        </w:rPr>
        <w:t xml:space="preserve"> nove vrednosti.</w:t>
      </w:r>
    </w:p>
    <w:p w14:paraId="4C2F492E" w14:textId="77777777" w:rsidR="003C58D4" w:rsidRDefault="003C58D4" w:rsidP="003C58D4">
      <w:pPr>
        <w:spacing w:line="240" w:lineRule="auto"/>
        <w:rPr>
          <w:iCs/>
        </w:rPr>
      </w:pPr>
    </w:p>
    <w:p w14:paraId="4D174965" w14:textId="2D0228BA" w:rsidR="003C58D4" w:rsidRDefault="003C58D4" w:rsidP="003C58D4">
      <w:pPr>
        <w:spacing w:line="240" w:lineRule="auto"/>
        <w:rPr>
          <w:iCs/>
        </w:rPr>
      </w:pPr>
      <w:r>
        <w:rPr>
          <w:iCs/>
        </w:rPr>
        <w:t>Pri k</w:t>
      </w:r>
      <w:r w:rsidRPr="00454E68">
        <w:rPr>
          <w:iCs/>
        </w:rPr>
        <w:t>ontrol</w:t>
      </w:r>
      <w:r>
        <w:rPr>
          <w:iCs/>
        </w:rPr>
        <w:t xml:space="preserve">i </w:t>
      </w:r>
      <w:r w:rsidRPr="00454E68">
        <w:rPr>
          <w:iCs/>
        </w:rPr>
        <w:t>zaposlitev zdravstvenih delavcev</w:t>
      </w:r>
      <w:r>
        <w:rPr>
          <w:iCs/>
        </w:rPr>
        <w:t xml:space="preserve"> velja, da</w:t>
      </w:r>
      <w:r w:rsidRPr="00454E68">
        <w:rPr>
          <w:iCs/>
        </w:rPr>
        <w:t xml:space="preserve"> </w:t>
      </w:r>
      <w:r>
        <w:rPr>
          <w:iCs/>
        </w:rPr>
        <w:t xml:space="preserve">mora biti zaposlitev v RIZDDZ veljavna v obdobju trajanja bolnišnične obravnave za obračun, izvaja pa se samo za </w:t>
      </w:r>
      <w:r w:rsidRPr="000026D7">
        <w:rPr>
          <w:iCs/>
        </w:rPr>
        <w:t>šifre poklicev MZ iz RIZDDZ</w:t>
      </w:r>
      <w:r w:rsidR="009F5B08">
        <w:rPr>
          <w:iCs/>
        </w:rPr>
        <w:t>:</w:t>
      </w:r>
      <w:r w:rsidRPr="000026D7">
        <w:rPr>
          <w:iCs/>
        </w:rPr>
        <w:t xml:space="preserve"> [1] zdravnik/zdravnica, [2] zdravnik specialist/zdravnica specialistka, [3] doktor dentalne medicine/doktorica dentalne medicine, [4] doktor dentalne medicine specialist/doktorica dentalne medicine specialistka.</w:t>
      </w:r>
      <w:r w:rsidRPr="00454E68">
        <w:rPr>
          <w:iCs/>
        </w:rPr>
        <w:t xml:space="preserve"> </w:t>
      </w:r>
      <w:r w:rsidR="009F5B08">
        <w:rPr>
          <w:iCs/>
        </w:rPr>
        <w:t>Poročajo se tudi RIZDDZ številke specializantov.</w:t>
      </w:r>
    </w:p>
    <w:p w14:paraId="11678E32" w14:textId="77777777" w:rsidR="003C58D4" w:rsidRDefault="003C58D4" w:rsidP="003C58D4">
      <w:pPr>
        <w:spacing w:line="240" w:lineRule="auto"/>
        <w:rPr>
          <w:iCs/>
        </w:rPr>
      </w:pPr>
    </w:p>
    <w:p w14:paraId="4CC6DA39" w14:textId="77777777" w:rsidR="003C58D4" w:rsidRPr="00454E68" w:rsidRDefault="003C58D4" w:rsidP="003C58D4">
      <w:pPr>
        <w:spacing w:line="240" w:lineRule="auto"/>
        <w:rPr>
          <w:iCs/>
        </w:rPr>
      </w:pPr>
      <w:r w:rsidRPr="00454E68">
        <w:rPr>
          <w:iCs/>
        </w:rPr>
        <w:t xml:space="preserve">Kontrole </w:t>
      </w:r>
      <w:r>
        <w:rPr>
          <w:iCs/>
        </w:rPr>
        <w:t xml:space="preserve">zaposlitev </w:t>
      </w:r>
      <w:r w:rsidRPr="00454E68">
        <w:rPr>
          <w:iCs/>
        </w:rPr>
        <w:t>se bodo izvajale glede na obstoječe povezovalne šifrante:</w:t>
      </w:r>
    </w:p>
    <w:p w14:paraId="03AE902E" w14:textId="77777777" w:rsidR="003C58D4" w:rsidRPr="00454E68" w:rsidRDefault="003C58D4" w:rsidP="003C58D4">
      <w:pPr>
        <w:pStyle w:val="Odstavekseznama"/>
        <w:numPr>
          <w:ilvl w:val="0"/>
          <w:numId w:val="20"/>
        </w:numPr>
        <w:spacing w:before="120"/>
        <w:ind w:left="357" w:hanging="357"/>
        <w:jc w:val="both"/>
        <w:rPr>
          <w:rFonts w:ascii="Calibri" w:hAnsi="Calibri"/>
          <w:iCs/>
          <w:sz w:val="22"/>
          <w:szCs w:val="22"/>
        </w:rPr>
      </w:pPr>
      <w:r w:rsidRPr="00454E68">
        <w:rPr>
          <w:rFonts w:ascii="Calibri" w:hAnsi="Calibri"/>
          <w:iCs/>
          <w:sz w:val="22"/>
          <w:szCs w:val="22"/>
        </w:rPr>
        <w:t xml:space="preserve">šifrant </w:t>
      </w:r>
      <w:proofErr w:type="spellStart"/>
      <w:r w:rsidRPr="00454E68">
        <w:rPr>
          <w:rFonts w:ascii="Calibri" w:hAnsi="Calibri"/>
          <w:iCs/>
          <w:sz w:val="22"/>
          <w:szCs w:val="22"/>
        </w:rPr>
        <w:t>K40.1</w:t>
      </w:r>
      <w:proofErr w:type="spellEnd"/>
      <w:r w:rsidRPr="00454E68">
        <w:rPr>
          <w:rFonts w:ascii="Calibri" w:hAnsi="Calibri"/>
          <w:iCs/>
          <w:sz w:val="22"/>
          <w:szCs w:val="22"/>
        </w:rPr>
        <w:t xml:space="preserve"> »Nivo kontrole zaposlitev zdravstvenih delavcev po vrstah in podvrstah zdravstvene dejavnosti«</w:t>
      </w:r>
      <w:r>
        <w:rPr>
          <w:rFonts w:ascii="Calibri" w:hAnsi="Calibri"/>
          <w:iCs/>
          <w:sz w:val="22"/>
          <w:szCs w:val="22"/>
        </w:rPr>
        <w:t xml:space="preserve">: </w:t>
      </w:r>
      <w:r w:rsidRPr="00262F18">
        <w:rPr>
          <w:rFonts w:ascii="Calibri" w:hAnsi="Calibri"/>
          <w:iCs/>
          <w:sz w:val="22"/>
          <w:szCs w:val="22"/>
        </w:rPr>
        <w:t xml:space="preserve">opredeljuje, do katerega nivoja se </w:t>
      </w:r>
      <w:r w:rsidRPr="00C24628">
        <w:rPr>
          <w:rFonts w:ascii="Calibri" w:hAnsi="Calibri"/>
          <w:iCs/>
          <w:sz w:val="22"/>
          <w:szCs w:val="22"/>
        </w:rPr>
        <w:t>kontrole</w:t>
      </w:r>
      <w:r w:rsidRPr="00887094">
        <w:rPr>
          <w:rFonts w:ascii="Calibri" w:hAnsi="Calibri"/>
          <w:iCs/>
          <w:sz w:val="22"/>
          <w:szCs w:val="22"/>
        </w:rPr>
        <w:t xml:space="preserve"> </w:t>
      </w:r>
      <w:r>
        <w:rPr>
          <w:rFonts w:ascii="Calibri" w:hAnsi="Calibri"/>
          <w:iCs/>
          <w:sz w:val="22"/>
          <w:szCs w:val="22"/>
        </w:rPr>
        <w:t>na</w:t>
      </w:r>
      <w:r w:rsidRPr="00262F18">
        <w:rPr>
          <w:rFonts w:ascii="Calibri" w:hAnsi="Calibri"/>
          <w:iCs/>
          <w:sz w:val="22"/>
          <w:szCs w:val="22"/>
        </w:rPr>
        <w:t xml:space="preserve"> posamezn</w:t>
      </w:r>
      <w:r>
        <w:rPr>
          <w:rFonts w:ascii="Calibri" w:hAnsi="Calibri"/>
          <w:iCs/>
          <w:sz w:val="22"/>
          <w:szCs w:val="22"/>
        </w:rPr>
        <w:t>i</w:t>
      </w:r>
      <w:r w:rsidRPr="00262F18">
        <w:rPr>
          <w:rFonts w:ascii="Calibri" w:hAnsi="Calibri"/>
          <w:iCs/>
          <w:sz w:val="22"/>
          <w:szCs w:val="22"/>
        </w:rPr>
        <w:t xml:space="preserve"> </w:t>
      </w:r>
      <w:r>
        <w:rPr>
          <w:rFonts w:ascii="Calibri" w:hAnsi="Calibri"/>
          <w:iCs/>
          <w:sz w:val="22"/>
          <w:szCs w:val="22"/>
        </w:rPr>
        <w:t xml:space="preserve">vrsti in podvrsti </w:t>
      </w:r>
      <w:r w:rsidRPr="00262F18">
        <w:rPr>
          <w:rFonts w:ascii="Calibri" w:hAnsi="Calibri"/>
          <w:iCs/>
          <w:sz w:val="22"/>
          <w:szCs w:val="22"/>
        </w:rPr>
        <w:t>izvajajo.</w:t>
      </w:r>
    </w:p>
    <w:p w14:paraId="5ADDF586" w14:textId="77777777" w:rsidR="003C58D4" w:rsidRPr="00454E68" w:rsidRDefault="003C58D4" w:rsidP="003C58D4">
      <w:pPr>
        <w:pStyle w:val="Odstavekseznama"/>
        <w:numPr>
          <w:ilvl w:val="0"/>
          <w:numId w:val="20"/>
        </w:numPr>
        <w:spacing w:before="120"/>
        <w:ind w:left="357" w:hanging="357"/>
        <w:jc w:val="both"/>
        <w:rPr>
          <w:rFonts w:ascii="Calibri" w:hAnsi="Calibri"/>
          <w:iCs/>
          <w:sz w:val="22"/>
          <w:szCs w:val="22"/>
        </w:rPr>
      </w:pPr>
      <w:r w:rsidRPr="00454E68">
        <w:rPr>
          <w:rFonts w:ascii="Calibri" w:hAnsi="Calibri"/>
          <w:iCs/>
          <w:sz w:val="22"/>
          <w:szCs w:val="22"/>
        </w:rPr>
        <w:t xml:space="preserve">šifrant </w:t>
      </w:r>
      <w:proofErr w:type="spellStart"/>
      <w:r w:rsidRPr="00454E68">
        <w:rPr>
          <w:rFonts w:ascii="Calibri" w:hAnsi="Calibri"/>
          <w:iCs/>
          <w:sz w:val="22"/>
          <w:szCs w:val="22"/>
        </w:rPr>
        <w:t>K40.2</w:t>
      </w:r>
      <w:proofErr w:type="spellEnd"/>
      <w:r w:rsidRPr="00454E68">
        <w:rPr>
          <w:rFonts w:ascii="Calibri" w:hAnsi="Calibri"/>
          <w:iCs/>
          <w:sz w:val="22"/>
          <w:szCs w:val="22"/>
        </w:rPr>
        <w:t xml:space="preserve"> »Vrste zdravstvene dejavnosti po skupinah zaposlitev zdravstvenih delavcev«</w:t>
      </w:r>
      <w:r>
        <w:rPr>
          <w:rFonts w:ascii="Calibri" w:hAnsi="Calibri"/>
          <w:iCs/>
          <w:sz w:val="22"/>
          <w:szCs w:val="22"/>
        </w:rPr>
        <w:t>: za</w:t>
      </w:r>
      <w:r w:rsidRPr="00887094">
        <w:rPr>
          <w:rFonts w:ascii="Calibri" w:hAnsi="Calibri"/>
          <w:iCs/>
          <w:sz w:val="22"/>
          <w:szCs w:val="22"/>
        </w:rPr>
        <w:t xml:space="preserve"> posamezn</w:t>
      </w:r>
      <w:r>
        <w:rPr>
          <w:rFonts w:ascii="Calibri" w:hAnsi="Calibri"/>
          <w:iCs/>
          <w:sz w:val="22"/>
          <w:szCs w:val="22"/>
        </w:rPr>
        <w:t>o</w:t>
      </w:r>
      <w:r w:rsidRPr="00887094">
        <w:rPr>
          <w:rFonts w:ascii="Calibri" w:hAnsi="Calibri"/>
          <w:iCs/>
          <w:sz w:val="22"/>
          <w:szCs w:val="22"/>
        </w:rPr>
        <w:t xml:space="preserve"> skupin</w:t>
      </w:r>
      <w:r>
        <w:rPr>
          <w:rFonts w:ascii="Calibri" w:hAnsi="Calibri"/>
          <w:iCs/>
          <w:sz w:val="22"/>
          <w:szCs w:val="22"/>
        </w:rPr>
        <w:t xml:space="preserve">o zaposlitev opredeljuje </w:t>
      </w:r>
      <w:r w:rsidRPr="00887094">
        <w:rPr>
          <w:rFonts w:ascii="Calibri" w:hAnsi="Calibri"/>
          <w:iCs/>
          <w:sz w:val="22"/>
          <w:szCs w:val="22"/>
        </w:rPr>
        <w:t>vrste dejavnosti</w:t>
      </w:r>
      <w:r>
        <w:rPr>
          <w:rFonts w:ascii="Calibri" w:hAnsi="Calibri"/>
          <w:iCs/>
          <w:sz w:val="22"/>
          <w:szCs w:val="22"/>
        </w:rPr>
        <w:t>.</w:t>
      </w:r>
    </w:p>
    <w:p w14:paraId="1020F418" w14:textId="77777777" w:rsidR="003C58D4" w:rsidRPr="00454E68" w:rsidRDefault="003C58D4" w:rsidP="003C58D4">
      <w:pPr>
        <w:pStyle w:val="Odstavekseznama"/>
        <w:numPr>
          <w:ilvl w:val="0"/>
          <w:numId w:val="20"/>
        </w:numPr>
        <w:spacing w:before="120"/>
        <w:ind w:left="357" w:hanging="357"/>
        <w:jc w:val="both"/>
        <w:rPr>
          <w:rFonts w:ascii="Calibri" w:hAnsi="Calibri"/>
          <w:iCs/>
          <w:sz w:val="22"/>
          <w:szCs w:val="22"/>
        </w:rPr>
      </w:pPr>
      <w:r w:rsidRPr="00454E68">
        <w:rPr>
          <w:rFonts w:ascii="Calibri" w:hAnsi="Calibri"/>
          <w:iCs/>
          <w:sz w:val="22"/>
          <w:szCs w:val="22"/>
        </w:rPr>
        <w:t xml:space="preserve">šifrant </w:t>
      </w:r>
      <w:proofErr w:type="spellStart"/>
      <w:r w:rsidRPr="00454E68">
        <w:rPr>
          <w:rFonts w:ascii="Calibri" w:hAnsi="Calibri"/>
          <w:iCs/>
          <w:sz w:val="22"/>
          <w:szCs w:val="22"/>
        </w:rPr>
        <w:t>K40.3</w:t>
      </w:r>
      <w:proofErr w:type="spellEnd"/>
      <w:r w:rsidRPr="00454E68">
        <w:rPr>
          <w:rFonts w:ascii="Calibri" w:hAnsi="Calibri"/>
          <w:iCs/>
          <w:sz w:val="22"/>
          <w:szCs w:val="22"/>
        </w:rPr>
        <w:t xml:space="preserve"> »Skupine zaposlitev zdravstvenih delavcev po vrstah in podvrstah zdravstvene dejavnosti«</w:t>
      </w:r>
      <w:r>
        <w:rPr>
          <w:rFonts w:ascii="Calibri" w:hAnsi="Calibri"/>
          <w:iCs/>
          <w:sz w:val="22"/>
          <w:szCs w:val="22"/>
        </w:rPr>
        <w:t>:</w:t>
      </w:r>
      <w:r w:rsidRPr="00887094">
        <w:rPr>
          <w:iCs/>
        </w:rPr>
        <w:t xml:space="preserve"> </w:t>
      </w:r>
      <w:r w:rsidRPr="00262F18">
        <w:rPr>
          <w:rFonts w:ascii="Calibri" w:hAnsi="Calibri"/>
          <w:iCs/>
          <w:sz w:val="22"/>
          <w:szCs w:val="22"/>
        </w:rPr>
        <w:t xml:space="preserve">po vrstah in podvrstah </w:t>
      </w:r>
      <w:r>
        <w:rPr>
          <w:rFonts w:ascii="Calibri" w:hAnsi="Calibri"/>
          <w:iCs/>
          <w:sz w:val="22"/>
          <w:szCs w:val="22"/>
        </w:rPr>
        <w:t>opredeljuje</w:t>
      </w:r>
      <w:r w:rsidRPr="00262F18">
        <w:rPr>
          <w:rFonts w:ascii="Calibri" w:hAnsi="Calibri"/>
          <w:iCs/>
          <w:sz w:val="22"/>
          <w:szCs w:val="22"/>
        </w:rPr>
        <w:t xml:space="preserve"> skupine</w:t>
      </w:r>
      <w:r>
        <w:rPr>
          <w:rFonts w:ascii="Calibri" w:hAnsi="Calibri"/>
          <w:iCs/>
          <w:sz w:val="22"/>
          <w:szCs w:val="22"/>
        </w:rPr>
        <w:t xml:space="preserve"> zaposlitev</w:t>
      </w:r>
      <w:r w:rsidRPr="00262F18">
        <w:rPr>
          <w:rFonts w:ascii="Calibri" w:hAnsi="Calibri"/>
          <w:iCs/>
          <w:sz w:val="22"/>
          <w:szCs w:val="22"/>
        </w:rPr>
        <w:t xml:space="preserve"> zdravstvenih delavcev, ki lahko v posamezni vrsti in podvrsti opravljajo in obračunavajo zdravstvene storitve.</w:t>
      </w:r>
    </w:p>
    <w:p w14:paraId="5B40EB19" w14:textId="77777777" w:rsidR="003C58D4" w:rsidRPr="00454E68" w:rsidRDefault="003C58D4" w:rsidP="003C58D4">
      <w:pPr>
        <w:pStyle w:val="Odstavekseznama"/>
        <w:numPr>
          <w:ilvl w:val="0"/>
          <w:numId w:val="20"/>
        </w:numPr>
        <w:spacing w:before="120"/>
        <w:ind w:left="357" w:hanging="357"/>
        <w:jc w:val="both"/>
        <w:rPr>
          <w:rFonts w:ascii="Calibri" w:hAnsi="Calibri"/>
          <w:iCs/>
          <w:sz w:val="22"/>
          <w:szCs w:val="22"/>
        </w:rPr>
      </w:pPr>
      <w:r w:rsidRPr="00454E68">
        <w:rPr>
          <w:rFonts w:ascii="Calibri" w:hAnsi="Calibri"/>
          <w:iCs/>
          <w:sz w:val="22"/>
          <w:szCs w:val="22"/>
        </w:rPr>
        <w:t xml:space="preserve">šifrant </w:t>
      </w:r>
      <w:proofErr w:type="spellStart"/>
      <w:r w:rsidRPr="00454E68">
        <w:rPr>
          <w:rFonts w:ascii="Calibri" w:hAnsi="Calibri"/>
          <w:iCs/>
          <w:sz w:val="22"/>
          <w:szCs w:val="22"/>
        </w:rPr>
        <w:t>K40.P</w:t>
      </w:r>
      <w:proofErr w:type="spellEnd"/>
      <w:r w:rsidRPr="00454E68">
        <w:rPr>
          <w:rFonts w:ascii="Calibri" w:hAnsi="Calibri"/>
          <w:iCs/>
          <w:sz w:val="22"/>
          <w:szCs w:val="22"/>
        </w:rPr>
        <w:t xml:space="preserve"> »Skupine zaposlitev zdravstvenih delavcev«</w:t>
      </w:r>
      <w:r>
        <w:rPr>
          <w:rFonts w:ascii="Calibri" w:hAnsi="Calibri"/>
          <w:iCs/>
          <w:sz w:val="22"/>
          <w:szCs w:val="22"/>
        </w:rPr>
        <w:t>: pojasnjuje posamezne skupine zaposlitev.</w:t>
      </w:r>
    </w:p>
    <w:p w14:paraId="648808A1" w14:textId="77777777" w:rsidR="003C58D4" w:rsidRDefault="003C58D4" w:rsidP="003C58D4">
      <w:pPr>
        <w:spacing w:line="240" w:lineRule="auto"/>
        <w:rPr>
          <w:iCs/>
        </w:rPr>
      </w:pPr>
    </w:p>
    <w:p w14:paraId="51BFED91" w14:textId="77777777" w:rsidR="003C58D4" w:rsidRPr="00454E68" w:rsidRDefault="003C58D4" w:rsidP="003C58D4">
      <w:pPr>
        <w:spacing w:line="240" w:lineRule="auto"/>
        <w:rPr>
          <w:iCs/>
        </w:rPr>
      </w:pPr>
      <w:r>
        <w:rPr>
          <w:iCs/>
        </w:rPr>
        <w:t xml:space="preserve">Skladno s povezovalnim šifrantom </w:t>
      </w:r>
      <w:proofErr w:type="spellStart"/>
      <w:r>
        <w:rPr>
          <w:iCs/>
        </w:rPr>
        <w:t>K40.1</w:t>
      </w:r>
      <w:proofErr w:type="spellEnd"/>
      <w:r>
        <w:rPr>
          <w:iCs/>
        </w:rPr>
        <w:t>, se za posamezen nivo izvajata različni kontroli:</w:t>
      </w:r>
    </w:p>
    <w:p w14:paraId="4B09AECA" w14:textId="77777777" w:rsidR="003C58D4" w:rsidRPr="000A7453" w:rsidRDefault="003C58D4" w:rsidP="003C58D4">
      <w:pPr>
        <w:pStyle w:val="Odstavekseznama"/>
        <w:numPr>
          <w:ilvl w:val="0"/>
          <w:numId w:val="20"/>
        </w:numPr>
        <w:spacing w:before="120"/>
        <w:ind w:left="357" w:hanging="357"/>
        <w:jc w:val="both"/>
        <w:rPr>
          <w:iCs/>
        </w:rPr>
      </w:pPr>
      <w:r w:rsidRPr="00262F18">
        <w:rPr>
          <w:rFonts w:ascii="Calibri" w:hAnsi="Calibri"/>
          <w:iCs/>
          <w:sz w:val="22"/>
          <w:szCs w:val="22"/>
        </w:rPr>
        <w:t>Če je v šifrantu za vrsto in podvrsto opredeljena vrednost 1 »Zaposlitev v okviru pogodbenega izvajalca</w:t>
      </w:r>
      <w:r>
        <w:rPr>
          <w:rFonts w:ascii="Calibri" w:hAnsi="Calibri"/>
          <w:iCs/>
          <w:sz w:val="22"/>
          <w:szCs w:val="22"/>
        </w:rPr>
        <w:t xml:space="preserve"> </w:t>
      </w:r>
      <w:r w:rsidRPr="00DF4C42">
        <w:rPr>
          <w:rFonts w:ascii="Calibri" w:hAnsi="Calibri"/>
          <w:iCs/>
          <w:sz w:val="22"/>
          <w:szCs w:val="22"/>
        </w:rPr>
        <w:t>oz. izvajalca nacionalnega razpisa</w:t>
      </w:r>
      <w:r w:rsidRPr="00262F18">
        <w:rPr>
          <w:rFonts w:ascii="Calibri" w:hAnsi="Calibri"/>
          <w:iCs/>
          <w:sz w:val="22"/>
          <w:szCs w:val="22"/>
        </w:rPr>
        <w:t xml:space="preserve">«, </w:t>
      </w:r>
      <w:r>
        <w:rPr>
          <w:rFonts w:ascii="Calibri" w:hAnsi="Calibri"/>
          <w:iCs/>
          <w:sz w:val="22"/>
          <w:szCs w:val="22"/>
        </w:rPr>
        <w:t>se</w:t>
      </w:r>
      <w:r w:rsidRPr="00262F18">
        <w:rPr>
          <w:rFonts w:ascii="Calibri" w:hAnsi="Calibri"/>
          <w:iCs/>
          <w:sz w:val="22"/>
          <w:szCs w:val="22"/>
        </w:rPr>
        <w:t xml:space="preserve"> za prvi nivo preverja obstoj </w:t>
      </w:r>
      <w:r>
        <w:rPr>
          <w:rFonts w:ascii="Calibri" w:hAnsi="Calibri"/>
          <w:iCs/>
          <w:sz w:val="22"/>
          <w:szCs w:val="22"/>
        </w:rPr>
        <w:t xml:space="preserve">veljavne </w:t>
      </w:r>
      <w:r w:rsidRPr="00262F18">
        <w:rPr>
          <w:rFonts w:ascii="Calibri" w:hAnsi="Calibri"/>
          <w:iCs/>
          <w:sz w:val="22"/>
          <w:szCs w:val="22"/>
        </w:rPr>
        <w:t xml:space="preserve">zaposlitve </w:t>
      </w:r>
      <w:r w:rsidRPr="000A7453">
        <w:rPr>
          <w:rFonts w:ascii="Calibri" w:hAnsi="Calibri"/>
          <w:iCs/>
          <w:sz w:val="22"/>
          <w:szCs w:val="22"/>
        </w:rPr>
        <w:t>pri izvajalcu (pogodbenem ali iz nacionalnega razpisa</w:t>
      </w:r>
      <w:r w:rsidRPr="000A7453">
        <w:rPr>
          <w:rStyle w:val="Pripombasklic"/>
          <w:rFonts w:ascii="Calibri" w:eastAsia="Calibri" w:hAnsi="Calibri" w:cs="Times New Roman"/>
          <w:lang w:eastAsia="en-US"/>
        </w:rPr>
        <w:t/>
      </w:r>
      <w:r w:rsidRPr="000A7453">
        <w:rPr>
          <w:rFonts w:ascii="Calibri" w:hAnsi="Calibri"/>
          <w:iCs/>
          <w:sz w:val="22"/>
          <w:szCs w:val="22"/>
        </w:rPr>
        <w:t xml:space="preserve">), ki bo storitev obračunal. </w:t>
      </w:r>
    </w:p>
    <w:p w14:paraId="4D83506D" w14:textId="7C56AF85" w:rsidR="003C58D4" w:rsidRPr="00F03B35" w:rsidRDefault="003C58D4" w:rsidP="003C58D4">
      <w:pPr>
        <w:pStyle w:val="Odstavekseznama"/>
        <w:numPr>
          <w:ilvl w:val="0"/>
          <w:numId w:val="20"/>
        </w:numPr>
        <w:spacing w:before="120"/>
        <w:ind w:left="357" w:hanging="357"/>
        <w:jc w:val="both"/>
        <w:rPr>
          <w:iCs/>
        </w:rPr>
      </w:pPr>
      <w:r w:rsidRPr="00F03B35">
        <w:rPr>
          <w:rFonts w:ascii="Calibri" w:hAnsi="Calibri"/>
          <w:iCs/>
          <w:sz w:val="22"/>
          <w:szCs w:val="22"/>
        </w:rPr>
        <w:t xml:space="preserve">Če je navedena vrednost 2 »Zaposlitev v okviru pogodbenega izvajalca oz. izvajalca nacionalnega razpisa glede na skupine zaposlitev zdravstvenih delavcev«, </w:t>
      </w:r>
      <w:r>
        <w:rPr>
          <w:rFonts w:ascii="Calibri" w:hAnsi="Calibri"/>
          <w:iCs/>
          <w:sz w:val="22"/>
          <w:szCs w:val="22"/>
        </w:rPr>
        <w:t>se</w:t>
      </w:r>
      <w:r w:rsidRPr="00262F18">
        <w:rPr>
          <w:rFonts w:ascii="Calibri" w:hAnsi="Calibri"/>
          <w:iCs/>
          <w:sz w:val="22"/>
          <w:szCs w:val="22"/>
        </w:rPr>
        <w:t xml:space="preserve"> za drugi nivo preverja obstoj </w:t>
      </w:r>
      <w:r>
        <w:rPr>
          <w:rFonts w:ascii="Calibri" w:hAnsi="Calibri"/>
          <w:iCs/>
          <w:sz w:val="22"/>
          <w:szCs w:val="22"/>
        </w:rPr>
        <w:t xml:space="preserve">veljavne </w:t>
      </w:r>
      <w:r w:rsidRPr="00262F18">
        <w:rPr>
          <w:rFonts w:ascii="Calibri" w:hAnsi="Calibri"/>
          <w:iCs/>
          <w:sz w:val="22"/>
          <w:szCs w:val="22"/>
        </w:rPr>
        <w:t xml:space="preserve">zaposlitve </w:t>
      </w:r>
      <w:r w:rsidRPr="002C668D">
        <w:rPr>
          <w:rFonts w:ascii="Calibri" w:hAnsi="Calibri"/>
          <w:iCs/>
          <w:sz w:val="22"/>
          <w:szCs w:val="22"/>
        </w:rPr>
        <w:t>pri izvajalcu (pogodbenem ali iz nacionalnega razpisa</w:t>
      </w:r>
      <w:r w:rsidRPr="002C668D">
        <w:rPr>
          <w:rStyle w:val="Pripombasklic"/>
          <w:rFonts w:ascii="Calibri" w:eastAsia="Calibri" w:hAnsi="Calibri" w:cs="Times New Roman"/>
          <w:lang w:eastAsia="en-US"/>
        </w:rPr>
        <w:t/>
      </w:r>
      <w:r w:rsidRPr="002C668D">
        <w:rPr>
          <w:rFonts w:ascii="Calibri" w:hAnsi="Calibri"/>
          <w:iCs/>
          <w:sz w:val="22"/>
          <w:szCs w:val="22"/>
        </w:rPr>
        <w:t>, ki bo storitev obračunal)</w:t>
      </w:r>
      <w:r>
        <w:rPr>
          <w:rFonts w:ascii="Calibri" w:hAnsi="Calibri"/>
          <w:b/>
          <w:bCs/>
          <w:iCs/>
          <w:sz w:val="22"/>
          <w:szCs w:val="22"/>
        </w:rPr>
        <w:t xml:space="preserve"> </w:t>
      </w:r>
      <w:r w:rsidRPr="006F4158">
        <w:rPr>
          <w:rFonts w:ascii="Calibri" w:hAnsi="Calibri"/>
          <w:iCs/>
          <w:sz w:val="22"/>
          <w:szCs w:val="22"/>
        </w:rPr>
        <w:t>glede</w:t>
      </w:r>
      <w:r>
        <w:rPr>
          <w:rFonts w:ascii="Calibri" w:hAnsi="Calibri"/>
          <w:b/>
          <w:bCs/>
          <w:iCs/>
          <w:sz w:val="22"/>
          <w:szCs w:val="22"/>
        </w:rPr>
        <w:t xml:space="preserve"> </w:t>
      </w:r>
      <w:r w:rsidRPr="00262F18">
        <w:rPr>
          <w:rFonts w:ascii="Calibri" w:hAnsi="Calibri"/>
          <w:iCs/>
          <w:sz w:val="22"/>
          <w:szCs w:val="22"/>
        </w:rPr>
        <w:t>na skupine zaposlitev zdravstvenih delavcev, dovoljenih za posamezno vrsto in podvrsto</w:t>
      </w:r>
      <w:r>
        <w:rPr>
          <w:rFonts w:ascii="Calibri" w:hAnsi="Calibri"/>
          <w:iCs/>
          <w:sz w:val="22"/>
          <w:szCs w:val="22"/>
        </w:rPr>
        <w:t>:</w:t>
      </w:r>
      <w:r w:rsidRPr="00262F18">
        <w:rPr>
          <w:rFonts w:ascii="Calibri" w:hAnsi="Calibri"/>
          <w:iCs/>
          <w:sz w:val="22"/>
          <w:szCs w:val="22"/>
        </w:rPr>
        <w:t xml:space="preserve"> </w:t>
      </w:r>
      <w:r>
        <w:rPr>
          <w:rFonts w:ascii="Calibri" w:hAnsi="Calibri"/>
          <w:iCs/>
          <w:sz w:val="22"/>
          <w:szCs w:val="22"/>
        </w:rPr>
        <w:t>ali</w:t>
      </w:r>
      <w:r w:rsidRPr="00262F18">
        <w:rPr>
          <w:rFonts w:ascii="Calibri" w:hAnsi="Calibri"/>
          <w:iCs/>
          <w:sz w:val="22"/>
          <w:szCs w:val="22"/>
        </w:rPr>
        <w:t xml:space="preserve"> ima zdravstveni delavec pri izvajalcu urejeno </w:t>
      </w:r>
      <w:r>
        <w:rPr>
          <w:rFonts w:ascii="Calibri" w:hAnsi="Calibri"/>
          <w:iCs/>
          <w:sz w:val="22"/>
          <w:szCs w:val="22"/>
        </w:rPr>
        <w:t xml:space="preserve">veljavno </w:t>
      </w:r>
      <w:r w:rsidRPr="00262F18">
        <w:rPr>
          <w:rFonts w:ascii="Calibri" w:hAnsi="Calibri"/>
          <w:iCs/>
          <w:sz w:val="22"/>
          <w:szCs w:val="22"/>
        </w:rPr>
        <w:t xml:space="preserve">zaposlitev vsaj na enem od VZD, ki v skladu s šifrantom </w:t>
      </w:r>
      <w:proofErr w:type="spellStart"/>
      <w:r w:rsidRPr="00262F18">
        <w:rPr>
          <w:rFonts w:ascii="Calibri" w:hAnsi="Calibri"/>
          <w:iCs/>
          <w:sz w:val="22"/>
          <w:szCs w:val="22"/>
        </w:rPr>
        <w:t>K40.2</w:t>
      </w:r>
      <w:proofErr w:type="spellEnd"/>
      <w:r w:rsidRPr="00262F18">
        <w:rPr>
          <w:rFonts w:ascii="Calibri" w:hAnsi="Calibri"/>
          <w:iCs/>
          <w:sz w:val="22"/>
          <w:szCs w:val="22"/>
        </w:rPr>
        <w:t xml:space="preserve"> sodi v skupino zaposlitev, ki so v šifrantu </w:t>
      </w:r>
      <w:proofErr w:type="spellStart"/>
      <w:r w:rsidRPr="00262F18">
        <w:rPr>
          <w:rFonts w:ascii="Calibri" w:hAnsi="Calibri"/>
          <w:iCs/>
          <w:sz w:val="22"/>
          <w:szCs w:val="22"/>
        </w:rPr>
        <w:t>K40.3</w:t>
      </w:r>
      <w:proofErr w:type="spellEnd"/>
      <w:r w:rsidRPr="00262F18">
        <w:rPr>
          <w:rFonts w:ascii="Calibri" w:hAnsi="Calibri"/>
          <w:iCs/>
          <w:sz w:val="22"/>
          <w:szCs w:val="22"/>
        </w:rPr>
        <w:t xml:space="preserve"> opredeljene za vrsto in podvrsto, za katero je obračunal opravljeno storitev</w:t>
      </w:r>
      <w:r w:rsidR="009C4C79">
        <w:rPr>
          <w:rFonts w:ascii="Calibri" w:hAnsi="Calibri"/>
          <w:iCs/>
          <w:sz w:val="22"/>
          <w:szCs w:val="22"/>
        </w:rPr>
        <w:t xml:space="preserve">. </w:t>
      </w:r>
      <w:r w:rsidRPr="00F03B35">
        <w:rPr>
          <w:rFonts w:ascii="Calibri" w:hAnsi="Calibri"/>
          <w:iCs/>
          <w:sz w:val="22"/>
          <w:szCs w:val="22"/>
        </w:rPr>
        <w:t xml:space="preserve">Če je v šifrantu </w:t>
      </w:r>
      <w:proofErr w:type="spellStart"/>
      <w:r w:rsidRPr="00F03B35">
        <w:rPr>
          <w:rFonts w:ascii="Calibri" w:hAnsi="Calibri"/>
          <w:iCs/>
          <w:sz w:val="22"/>
          <w:szCs w:val="22"/>
        </w:rPr>
        <w:t>K40.1</w:t>
      </w:r>
      <w:proofErr w:type="spellEnd"/>
      <w:r w:rsidRPr="00F03B35">
        <w:rPr>
          <w:rFonts w:ascii="Calibri" w:hAnsi="Calibri"/>
          <w:iCs/>
          <w:sz w:val="22"/>
          <w:szCs w:val="22"/>
        </w:rPr>
        <w:t xml:space="preserve"> za vrsto in podvrsto zdravstvene dejavnosti opredeljena vrednost 9 »Zaposlitev se ne preverja«, se kontrola na zaposlitev ne izvaja.</w:t>
      </w:r>
    </w:p>
    <w:p w14:paraId="41B145A8" w14:textId="77777777" w:rsidR="003C58D4" w:rsidRDefault="003C58D4" w:rsidP="003C58D4">
      <w:pPr>
        <w:spacing w:line="240" w:lineRule="auto"/>
        <w:rPr>
          <w:iCs/>
        </w:rPr>
      </w:pPr>
    </w:p>
    <w:p w14:paraId="48CA12A0" w14:textId="77777777" w:rsidR="003C58D4" w:rsidRDefault="003C58D4" w:rsidP="003C58D4">
      <w:pPr>
        <w:spacing w:line="240" w:lineRule="auto"/>
        <w:rPr>
          <w:iCs/>
        </w:rPr>
      </w:pPr>
      <w:r>
        <w:rPr>
          <w:iCs/>
        </w:rPr>
        <w:t>Zgled 1:</w:t>
      </w:r>
    </w:p>
    <w:p w14:paraId="0B3960BD" w14:textId="3A992D26" w:rsidR="003C58D4" w:rsidRDefault="003C58D4" w:rsidP="003C58D4">
      <w:pPr>
        <w:spacing w:line="240" w:lineRule="auto"/>
        <w:rPr>
          <w:iCs/>
        </w:rPr>
      </w:pPr>
      <w:bookmarkStart w:id="5" w:name="_Hlk92450643"/>
      <w:r>
        <w:rPr>
          <w:iCs/>
        </w:rPr>
        <w:t>Zdravstveni delavec ima urejeno veljavno zaposlitev v vrsti zdravstvene dejavnosti 134 »Splošna kirurgija</w:t>
      </w:r>
      <w:r w:rsidR="003221BC">
        <w:rPr>
          <w:iCs/>
        </w:rPr>
        <w:t xml:space="preserve"> </w:t>
      </w:r>
      <w:r w:rsidR="006E5D09">
        <w:rPr>
          <w:iCs/>
        </w:rPr>
        <w:t xml:space="preserve">v </w:t>
      </w:r>
      <w:r w:rsidR="003221BC">
        <w:rPr>
          <w:iCs/>
        </w:rPr>
        <w:t>bolnišnični dejavnosti</w:t>
      </w:r>
      <w:r>
        <w:rPr>
          <w:iCs/>
        </w:rPr>
        <w:t>«, opravljene storitve pa obračuna v vrsti in podvrsti 112 301 »</w:t>
      </w:r>
      <w:r w:rsidRPr="00A96AD0">
        <w:rPr>
          <w:iCs/>
        </w:rPr>
        <w:t>Kardiovaskularna kirurgija</w:t>
      </w:r>
      <w:r w:rsidR="006E5D09">
        <w:rPr>
          <w:iCs/>
        </w:rPr>
        <w:t xml:space="preserve"> v bolnišnični dejavnosti</w:t>
      </w:r>
      <w:r>
        <w:rPr>
          <w:iCs/>
        </w:rPr>
        <w:t xml:space="preserve">«. Ker ima vrsta in podvrsta 112 301 po </w:t>
      </w:r>
      <w:proofErr w:type="spellStart"/>
      <w:r>
        <w:rPr>
          <w:iCs/>
        </w:rPr>
        <w:t>K40.3</w:t>
      </w:r>
      <w:proofErr w:type="spellEnd"/>
      <w:r>
        <w:rPr>
          <w:iCs/>
        </w:rPr>
        <w:t xml:space="preserve"> »</w:t>
      </w:r>
      <w:r w:rsidRPr="00B2606F">
        <w:rPr>
          <w:iCs/>
        </w:rPr>
        <w:t>Skupine zaposlitev zdravstvenih delavcev po vrstah in podvrstah zdravstvene dejavnosti</w:t>
      </w:r>
      <w:r>
        <w:rPr>
          <w:iCs/>
        </w:rPr>
        <w:t>« opredeljeno skupino 1 »</w:t>
      </w:r>
      <w:r w:rsidRPr="00B2606F">
        <w:rPr>
          <w:iCs/>
        </w:rPr>
        <w:t>Zaposlitve v bolnišnični dejavnosti</w:t>
      </w:r>
      <w:r>
        <w:rPr>
          <w:iCs/>
        </w:rPr>
        <w:t xml:space="preserve">«, oziroma </w:t>
      </w:r>
      <w:proofErr w:type="spellStart"/>
      <w:r>
        <w:rPr>
          <w:iCs/>
        </w:rPr>
        <w:t>K40.2</w:t>
      </w:r>
      <w:proofErr w:type="spellEnd"/>
      <w:r>
        <w:rPr>
          <w:iCs/>
        </w:rPr>
        <w:t xml:space="preserve"> v okviru skupine 1 »</w:t>
      </w:r>
      <w:r w:rsidRPr="00B2606F">
        <w:rPr>
          <w:iCs/>
        </w:rPr>
        <w:t>Zaposlitve v bolnišnični dejavnosti</w:t>
      </w:r>
      <w:r>
        <w:rPr>
          <w:iCs/>
        </w:rPr>
        <w:t>« vsebuje vrsto 134 »Splošna kirurgija v bolnišnični dejavnosti«, kontrola ne javi napake.</w:t>
      </w:r>
    </w:p>
    <w:bookmarkEnd w:id="5"/>
    <w:p w14:paraId="3340F99E" w14:textId="77777777" w:rsidR="003C58D4" w:rsidRDefault="003C58D4" w:rsidP="003C58D4">
      <w:pPr>
        <w:spacing w:line="240" w:lineRule="auto"/>
        <w:rPr>
          <w:iCs/>
        </w:rPr>
      </w:pPr>
    </w:p>
    <w:p w14:paraId="5EB4FCC3" w14:textId="77777777" w:rsidR="003C58D4" w:rsidRDefault="003C58D4" w:rsidP="003C58D4">
      <w:pPr>
        <w:spacing w:line="240" w:lineRule="auto"/>
        <w:rPr>
          <w:iCs/>
        </w:rPr>
      </w:pPr>
      <w:r>
        <w:rPr>
          <w:iCs/>
        </w:rPr>
        <w:t>Zgled 2:</w:t>
      </w:r>
    </w:p>
    <w:p w14:paraId="6051A0ED" w14:textId="357F0017" w:rsidR="003C58D4" w:rsidRDefault="003C58D4" w:rsidP="003C58D4">
      <w:pPr>
        <w:spacing w:line="240" w:lineRule="auto"/>
        <w:rPr>
          <w:iCs/>
        </w:rPr>
      </w:pPr>
      <w:r>
        <w:rPr>
          <w:iCs/>
        </w:rPr>
        <w:t>Zdravstveni delavec ima urejeno veljavno zaposlitev v vrsti 212 »</w:t>
      </w:r>
      <w:r w:rsidRPr="00A96AD0">
        <w:rPr>
          <w:iCs/>
        </w:rPr>
        <w:t>Kardiovaskularna</w:t>
      </w:r>
      <w:r>
        <w:rPr>
          <w:iCs/>
        </w:rPr>
        <w:t xml:space="preserve"> kirurgija v </w:t>
      </w:r>
      <w:r w:rsidRPr="00E406F6">
        <w:rPr>
          <w:iCs/>
        </w:rPr>
        <w:t xml:space="preserve">specialistični zunajbolnišnični </w:t>
      </w:r>
      <w:r>
        <w:rPr>
          <w:iCs/>
        </w:rPr>
        <w:t>dejavnosti«, opravljene storitve pa obračuna v vrsti in podvrsti 112 301 »</w:t>
      </w:r>
      <w:r w:rsidRPr="00A96AD0">
        <w:rPr>
          <w:iCs/>
        </w:rPr>
        <w:t>Kardiovaskularna</w:t>
      </w:r>
      <w:r>
        <w:rPr>
          <w:iCs/>
        </w:rPr>
        <w:t xml:space="preserve"> kirurgija</w:t>
      </w:r>
      <w:r w:rsidR="00B105DC">
        <w:rPr>
          <w:iCs/>
        </w:rPr>
        <w:t xml:space="preserve"> v bolnišnični dejavnosti</w:t>
      </w:r>
      <w:r>
        <w:rPr>
          <w:iCs/>
        </w:rPr>
        <w:t xml:space="preserve">«. Ker ima vrsta in podvrsta 112 301 po </w:t>
      </w:r>
      <w:proofErr w:type="spellStart"/>
      <w:r>
        <w:rPr>
          <w:iCs/>
        </w:rPr>
        <w:t>K40.3</w:t>
      </w:r>
      <w:proofErr w:type="spellEnd"/>
      <w:r>
        <w:rPr>
          <w:iCs/>
        </w:rPr>
        <w:t xml:space="preserve"> opredeljeno skupino 1 »</w:t>
      </w:r>
      <w:r w:rsidRPr="00B2606F">
        <w:rPr>
          <w:iCs/>
        </w:rPr>
        <w:t>Zaposlitve v bolnišnični dejavnosti</w:t>
      </w:r>
      <w:r>
        <w:rPr>
          <w:iCs/>
        </w:rPr>
        <w:t xml:space="preserve">«, skupina 1 pa po </w:t>
      </w:r>
      <w:proofErr w:type="spellStart"/>
      <w:r>
        <w:rPr>
          <w:iCs/>
        </w:rPr>
        <w:t>K40.2</w:t>
      </w:r>
      <w:proofErr w:type="spellEnd"/>
      <w:r>
        <w:rPr>
          <w:iCs/>
        </w:rPr>
        <w:t xml:space="preserve"> vrste 212 »</w:t>
      </w:r>
      <w:r w:rsidRPr="00A96AD0">
        <w:rPr>
          <w:iCs/>
        </w:rPr>
        <w:t>Kardiovaskularna</w:t>
      </w:r>
      <w:r>
        <w:rPr>
          <w:iCs/>
        </w:rPr>
        <w:t xml:space="preserve"> kirurgija v </w:t>
      </w:r>
      <w:r w:rsidRPr="00E406F6">
        <w:rPr>
          <w:iCs/>
        </w:rPr>
        <w:t xml:space="preserve">specialistični zunajbolnišnični </w:t>
      </w:r>
      <w:r>
        <w:rPr>
          <w:iCs/>
        </w:rPr>
        <w:t>dejavnosti« ne vsebuje, kontrola javi napako.</w:t>
      </w:r>
    </w:p>
    <w:p w14:paraId="36978701" w14:textId="77777777" w:rsidR="003C58D4" w:rsidRDefault="003C58D4" w:rsidP="003C58D4">
      <w:pPr>
        <w:spacing w:line="240" w:lineRule="auto"/>
        <w:rPr>
          <w:iCs/>
        </w:rPr>
      </w:pPr>
    </w:p>
    <w:p w14:paraId="6E230235" w14:textId="77777777" w:rsidR="003C58D4" w:rsidRPr="00262F18" w:rsidRDefault="003C58D4" w:rsidP="003C58D4">
      <w:pPr>
        <w:spacing w:line="240" w:lineRule="auto"/>
        <w:rPr>
          <w:b/>
          <w:bCs/>
        </w:rPr>
      </w:pPr>
      <w:r w:rsidRPr="00262F18">
        <w:rPr>
          <w:b/>
          <w:bCs/>
        </w:rPr>
        <w:t xml:space="preserve">Dopolnitve šifrantov </w:t>
      </w:r>
      <w:r>
        <w:rPr>
          <w:b/>
          <w:bCs/>
        </w:rPr>
        <w:t>in</w:t>
      </w:r>
      <w:r w:rsidRPr="00262F18">
        <w:rPr>
          <w:b/>
          <w:bCs/>
        </w:rPr>
        <w:t xml:space="preserve"> kontrol veljajo za obravnave v bolnišnični dejavnosti, zaključene od 1. 10. 2022 dalje.</w:t>
      </w:r>
    </w:p>
    <w:p w14:paraId="5018AB15" w14:textId="77777777" w:rsidR="003C58D4" w:rsidRDefault="003C58D4" w:rsidP="003C58D4">
      <w:pPr>
        <w:spacing w:line="240" w:lineRule="auto"/>
        <w:rPr>
          <w:b/>
          <w:bCs/>
        </w:rPr>
      </w:pPr>
    </w:p>
    <w:p w14:paraId="5D6819F9" w14:textId="77777777" w:rsidR="003C58D4" w:rsidRDefault="003C58D4" w:rsidP="003C58D4">
      <w:pPr>
        <w:spacing w:line="240" w:lineRule="auto"/>
        <w:rPr>
          <w:b/>
          <w:bCs/>
        </w:rPr>
      </w:pPr>
      <w:r>
        <w:rPr>
          <w:b/>
          <w:bCs/>
        </w:rPr>
        <w:t>V</w:t>
      </w:r>
      <w:r w:rsidRPr="00456C3B">
        <w:rPr>
          <w:b/>
          <w:bCs/>
        </w:rPr>
        <w:t xml:space="preserve">se izvajalce pozivamo, da </w:t>
      </w:r>
      <w:r>
        <w:rPr>
          <w:b/>
          <w:bCs/>
        </w:rPr>
        <w:t xml:space="preserve">skladno z </w:t>
      </w:r>
      <w:r>
        <w:rPr>
          <w:rFonts w:ascii="Helv" w:eastAsiaTheme="minorHAnsi" w:hAnsi="Helv" w:cs="Helv"/>
          <w:b/>
          <w:bCs/>
          <w:color w:val="000000"/>
          <w:sz w:val="20"/>
          <w:szCs w:val="20"/>
        </w:rPr>
        <w:t xml:space="preserve">Zakonom o zbirkah podatkov s področja zdravstvenega varstva (ZZPPZ) </w:t>
      </w:r>
      <w:r w:rsidRPr="00456C3B">
        <w:rPr>
          <w:b/>
          <w:bCs/>
        </w:rPr>
        <w:t>do 1.</w:t>
      </w:r>
      <w:r>
        <w:rPr>
          <w:b/>
          <w:bCs/>
        </w:rPr>
        <w:t xml:space="preserve"> 10. </w:t>
      </w:r>
      <w:r w:rsidRPr="00456C3B">
        <w:rPr>
          <w:b/>
          <w:bCs/>
        </w:rPr>
        <w:t xml:space="preserve">2022 v RIZDDZ uredijo vse zaposlitve za vse zaposlene. </w:t>
      </w:r>
      <w:r>
        <w:rPr>
          <w:b/>
          <w:bCs/>
        </w:rPr>
        <w:t xml:space="preserve">Podatki RIZDDZ morajo odražati dejansko zaposlitev, prav tako morajo imeti zdravstveni delavci urejeno zaposlitev </w:t>
      </w:r>
      <w:r>
        <w:rPr>
          <w:b/>
          <w:bCs/>
        </w:rPr>
        <w:lastRenderedPageBreak/>
        <w:t xml:space="preserve">pri vseh izvajalcih, pri katerih so zaposleni. </w:t>
      </w:r>
      <w:r w:rsidRPr="00456C3B">
        <w:rPr>
          <w:b/>
          <w:bCs/>
        </w:rPr>
        <w:t xml:space="preserve">Urejeni in pravilni podatki v RIZDDZ so </w:t>
      </w:r>
      <w:r>
        <w:rPr>
          <w:b/>
          <w:bCs/>
        </w:rPr>
        <w:t xml:space="preserve">tudi </w:t>
      </w:r>
      <w:r w:rsidRPr="00456C3B">
        <w:rPr>
          <w:b/>
          <w:bCs/>
        </w:rPr>
        <w:t>osnova za vpogled v CRPP.</w:t>
      </w:r>
    </w:p>
    <w:p w14:paraId="7DB93B06" w14:textId="77777777" w:rsidR="003C58D4" w:rsidRDefault="003C58D4" w:rsidP="003C58D4">
      <w:pPr>
        <w:spacing w:line="240" w:lineRule="auto"/>
        <w:rPr>
          <w:b/>
          <w:bCs/>
        </w:rPr>
      </w:pPr>
    </w:p>
    <w:p w14:paraId="461A3FA7" w14:textId="77777777" w:rsidR="003C58D4" w:rsidRDefault="003C58D4" w:rsidP="003C58D4">
      <w:pPr>
        <w:spacing w:line="240" w:lineRule="auto"/>
        <w:rPr>
          <w:b/>
          <w:bCs/>
        </w:rPr>
      </w:pPr>
      <w:r>
        <w:rPr>
          <w:b/>
          <w:bCs/>
        </w:rPr>
        <w:t>Zdravstveni delavci, ki delajo v posamezni bolnici v bolnišnični in specialistični zunajbolnišnični dejavnosti, morajo imeti urejeno zaposlitev tako na bolnišnični kot tudi v specialistični zunajbolnišnični dejavnosti. V primeru, da bodo imeli urejeno zaposlitev le v specialistični zunajbolnišnični dejavnosti, bo pri obračunu storitev v bolnišnični dejavnosti javljena zavrnitvena napaka.</w:t>
      </w:r>
    </w:p>
    <w:p w14:paraId="7808C7DA" w14:textId="77777777" w:rsidR="003C58D4" w:rsidRDefault="003C58D4" w:rsidP="003C58D4">
      <w:pPr>
        <w:spacing w:line="240" w:lineRule="auto"/>
        <w:rPr>
          <w:b/>
          <w:bCs/>
        </w:rPr>
      </w:pPr>
    </w:p>
    <w:p w14:paraId="03E7DC67" w14:textId="77777777" w:rsidR="003C58D4" w:rsidRPr="00262F18" w:rsidRDefault="003C58D4" w:rsidP="003C58D4">
      <w:pPr>
        <w:spacing w:line="240" w:lineRule="auto"/>
        <w:rPr>
          <w:b/>
          <w:bCs/>
          <w:iCs/>
        </w:rPr>
      </w:pPr>
      <w:r w:rsidRPr="00262F18">
        <w:rPr>
          <w:b/>
          <w:bCs/>
          <w:iCs/>
        </w:rPr>
        <w:t xml:space="preserve">V skladu z Metodološkimi navodili RIZDDZ se pri kontroli zaposlitve zdravstvenega delavca v dejavnosti urgentne medicine (vrste dejavnosti 138, 238, 338, 438) upošteva pravilo, da kadar ima zdravstveni delavec pri izvajalcu že urejeno zaposlitev v drugi dejavnosti, </w:t>
      </w:r>
      <w:r>
        <w:rPr>
          <w:b/>
          <w:bCs/>
          <w:iCs/>
        </w:rPr>
        <w:t>in</w:t>
      </w:r>
      <w:r w:rsidRPr="00262F18">
        <w:rPr>
          <w:b/>
          <w:bCs/>
          <w:iCs/>
        </w:rPr>
        <w:t xml:space="preserve"> dela v urgentni medicini (vrste dejavnosti 138, 238, 338, 438), </w:t>
      </w:r>
      <w:r>
        <w:rPr>
          <w:b/>
          <w:bCs/>
          <w:iCs/>
        </w:rPr>
        <w:t xml:space="preserve">zaposlitve </w:t>
      </w:r>
      <w:r w:rsidRPr="002D5487">
        <w:rPr>
          <w:b/>
          <w:bCs/>
          <w:iCs/>
        </w:rPr>
        <w:t>za dejavnost</w:t>
      </w:r>
      <w:r>
        <w:rPr>
          <w:b/>
          <w:bCs/>
          <w:iCs/>
        </w:rPr>
        <w:t xml:space="preserve"> urgentne medicine</w:t>
      </w:r>
      <w:r w:rsidRPr="00206A39">
        <w:rPr>
          <w:b/>
          <w:bCs/>
          <w:iCs/>
        </w:rPr>
        <w:t xml:space="preserve"> </w:t>
      </w:r>
      <w:r w:rsidRPr="00262F18">
        <w:rPr>
          <w:b/>
          <w:bCs/>
          <w:iCs/>
        </w:rPr>
        <w:t xml:space="preserve">ni </w:t>
      </w:r>
      <w:r w:rsidRPr="00206A39">
        <w:rPr>
          <w:b/>
          <w:bCs/>
          <w:iCs/>
        </w:rPr>
        <w:t>treba</w:t>
      </w:r>
      <w:r w:rsidRPr="00262F18">
        <w:rPr>
          <w:b/>
          <w:bCs/>
          <w:iCs/>
        </w:rPr>
        <w:t xml:space="preserve"> vnesti.</w:t>
      </w:r>
    </w:p>
    <w:p w14:paraId="70FF059A" w14:textId="77777777" w:rsidR="003C58D4" w:rsidRDefault="003C58D4" w:rsidP="003C58D4">
      <w:pPr>
        <w:spacing w:line="240" w:lineRule="auto"/>
        <w:rPr>
          <w:b/>
          <w:bCs/>
        </w:rPr>
      </w:pPr>
    </w:p>
    <w:p w14:paraId="0286C8E7" w14:textId="77777777" w:rsidR="003C58D4" w:rsidRDefault="003C58D4" w:rsidP="003C58D4">
      <w:pPr>
        <w:spacing w:line="240" w:lineRule="auto"/>
        <w:rPr>
          <w:rFonts w:cs="Calibri"/>
        </w:rPr>
      </w:pPr>
      <w:r w:rsidRPr="00262F18">
        <w:t>Možnosti za vpogledovanje in uporabo podatkov iz RIZDDZ</w:t>
      </w:r>
      <w:r w:rsidRPr="00262F18">
        <w:rPr>
          <w:rFonts w:cs="Calibri"/>
        </w:rPr>
        <w:t xml:space="preserve"> so pojasnjene v Prilogi 2 te okrožnice. V primeru vprašanj v zvezi z urejanjem podatkov v RIZDDZ se obrnite na kontaktne osebe NIJZ, ki so objavljene na spletni strani </w:t>
      </w:r>
      <w:hyperlink r:id="rId11" w:history="1">
        <w:r w:rsidRPr="00262F18">
          <w:rPr>
            <w:rStyle w:val="Hiperpovezava"/>
            <w:rFonts w:cs="Calibri"/>
          </w:rPr>
          <w:t>https://www.nijz.si/sl/podatki/izvajalci-zdravstvene-dejavnosti</w:t>
        </w:r>
      </w:hyperlink>
      <w:r w:rsidRPr="00262F18">
        <w:rPr>
          <w:rFonts w:cs="Calibri"/>
        </w:rPr>
        <w:t>, (na koncu strani).</w:t>
      </w:r>
    </w:p>
    <w:p w14:paraId="07D60563" w14:textId="77777777" w:rsidR="003C58D4" w:rsidRPr="00BD0722" w:rsidRDefault="003C58D4" w:rsidP="003C58D4">
      <w:pPr>
        <w:spacing w:line="240" w:lineRule="auto"/>
        <w:rPr>
          <w:rFonts w:cs="Calibri"/>
        </w:rPr>
      </w:pPr>
    </w:p>
    <w:p w14:paraId="389954AD" w14:textId="77777777" w:rsidR="003C58D4" w:rsidRPr="00262F18" w:rsidRDefault="003C58D4" w:rsidP="003C58D4">
      <w:pPr>
        <w:autoSpaceDE w:val="0"/>
        <w:autoSpaceDN w:val="0"/>
        <w:adjustRightInd w:val="0"/>
        <w:spacing w:line="240" w:lineRule="auto"/>
        <w:rPr>
          <w:rFonts w:eastAsiaTheme="minorHAnsi" w:cs="Calibri"/>
        </w:rPr>
      </w:pPr>
      <w:r w:rsidRPr="00262F18">
        <w:rPr>
          <w:rFonts w:eastAsiaTheme="minorHAnsi" w:cs="Calibri"/>
        </w:rPr>
        <w:t xml:space="preserve">Objava dopolnitev Tehničnega navodila za pripravo in elektronsko izmenjevanje podatkov obračuna zdravstvenih storitev in izdanih materialov skupaj z novo strukturo XML bo </w:t>
      </w:r>
      <w:r>
        <w:rPr>
          <w:rFonts w:eastAsiaTheme="minorHAnsi" w:cs="Calibri"/>
        </w:rPr>
        <w:t>v prihodnjih dneh.</w:t>
      </w:r>
    </w:p>
    <w:p w14:paraId="05953F4E" w14:textId="77777777" w:rsidR="003C58D4" w:rsidRDefault="003C58D4" w:rsidP="003C58D4">
      <w:pPr>
        <w:spacing w:line="240" w:lineRule="auto"/>
        <w:rPr>
          <w:rFonts w:cs="Calibri"/>
        </w:rPr>
      </w:pPr>
    </w:p>
    <w:p w14:paraId="49AA4384" w14:textId="77777777" w:rsidR="003C58D4" w:rsidRPr="008F35A2" w:rsidRDefault="003C58D4" w:rsidP="003C58D4">
      <w:pPr>
        <w:autoSpaceDE w:val="0"/>
        <w:autoSpaceDN w:val="0"/>
        <w:adjustRightInd w:val="0"/>
        <w:spacing w:line="240" w:lineRule="auto"/>
        <w:rPr>
          <w:rFonts w:cs="Calibri"/>
        </w:rPr>
      </w:pPr>
      <w:r w:rsidRPr="008F35A2">
        <w:rPr>
          <w:rFonts w:cs="Calibri"/>
        </w:rPr>
        <w:t xml:space="preserve">Kontaktna oseba za vsebinska vprašanja: </w:t>
      </w:r>
    </w:p>
    <w:p w14:paraId="23ECF0ED" w14:textId="77777777" w:rsidR="003C58D4" w:rsidRPr="007A7D02" w:rsidRDefault="003C58D4" w:rsidP="003C58D4">
      <w:pPr>
        <w:autoSpaceDE w:val="0"/>
        <w:autoSpaceDN w:val="0"/>
        <w:adjustRightInd w:val="0"/>
        <w:spacing w:line="240" w:lineRule="auto"/>
        <w:rPr>
          <w:rFonts w:cs="Calibri"/>
        </w:rPr>
      </w:pPr>
      <w:r>
        <w:rPr>
          <w:rFonts w:cs="Calibri"/>
        </w:rPr>
        <w:t>Jerneja Bergant</w:t>
      </w:r>
      <w:r w:rsidRPr="008F35A2">
        <w:rPr>
          <w:rFonts w:cs="Calibri"/>
        </w:rPr>
        <w:t xml:space="preserve"> (</w:t>
      </w:r>
      <w:hyperlink r:id="rId12" w:history="1">
        <w:r w:rsidRPr="00F83075">
          <w:rPr>
            <w:rStyle w:val="Hiperpovezava"/>
            <w:rFonts w:cs="Calibri"/>
          </w:rPr>
          <w:t>jerneja.bergant@zzzs.si</w:t>
        </w:r>
      </w:hyperlink>
      <w:r w:rsidRPr="008F35A2">
        <w:rPr>
          <w:rFonts w:cs="Calibri"/>
        </w:rPr>
        <w:t xml:space="preserve">  01/30-77-</w:t>
      </w:r>
      <w:r>
        <w:rPr>
          <w:rFonts w:cs="Calibri"/>
        </w:rPr>
        <w:t>573</w:t>
      </w:r>
      <w:r w:rsidRPr="008F35A2">
        <w:rPr>
          <w:rFonts w:cs="Calibri"/>
        </w:rPr>
        <w:t>)</w:t>
      </w:r>
    </w:p>
    <w:p w14:paraId="6C1A1E13" w14:textId="47B93959" w:rsidR="00BF10E9" w:rsidRDefault="00BF10E9" w:rsidP="00262F18">
      <w:pPr>
        <w:autoSpaceDE w:val="0"/>
        <w:autoSpaceDN w:val="0"/>
        <w:adjustRightInd w:val="0"/>
        <w:spacing w:line="240" w:lineRule="auto"/>
        <w:rPr>
          <w:rFonts w:cs="Calibri"/>
        </w:rPr>
      </w:pPr>
    </w:p>
    <w:p w14:paraId="27D9E925" w14:textId="77777777" w:rsidR="005C1AC3" w:rsidRDefault="005C1AC3" w:rsidP="00262F18">
      <w:pPr>
        <w:autoSpaceDE w:val="0"/>
        <w:autoSpaceDN w:val="0"/>
        <w:adjustRightInd w:val="0"/>
        <w:spacing w:line="240" w:lineRule="auto"/>
        <w:rPr>
          <w:rFonts w:cs="Calibri"/>
        </w:rPr>
      </w:pPr>
    </w:p>
    <w:p w14:paraId="1D4C8CD5" w14:textId="77777777" w:rsidR="00BF10E9" w:rsidRDefault="00BF10E9" w:rsidP="00262F18">
      <w:pPr>
        <w:autoSpaceDE w:val="0"/>
        <w:autoSpaceDN w:val="0"/>
        <w:adjustRightInd w:val="0"/>
        <w:spacing w:line="240" w:lineRule="auto"/>
        <w:rPr>
          <w:rFonts w:cs="Calibri"/>
        </w:rPr>
      </w:pPr>
    </w:p>
    <w:p w14:paraId="6EF6EA41" w14:textId="77777777" w:rsidR="00BF10E9" w:rsidRPr="00BF10E9" w:rsidRDefault="00BF10E9" w:rsidP="00BF10E9">
      <w:pPr>
        <w:pStyle w:val="Naslov1"/>
        <w:spacing w:line="240" w:lineRule="auto"/>
        <w:ind w:left="420" w:hanging="420"/>
      </w:pPr>
      <w:bookmarkStart w:id="6" w:name="_Toc114224876"/>
      <w:bookmarkStart w:id="7" w:name="_Toc83632602"/>
      <w:bookmarkStart w:id="8" w:name="_Toc87953741"/>
      <w:r w:rsidRPr="00BF10E9">
        <w:t xml:space="preserve">Spremljanje podatkov o zdravstvenih listinah OZZ v povezavi z </w:t>
      </w:r>
      <w:proofErr w:type="spellStart"/>
      <w:r w:rsidRPr="00BF10E9">
        <w:t>eNaročanjem</w:t>
      </w:r>
      <w:proofErr w:type="spellEnd"/>
      <w:r w:rsidRPr="00BF10E9">
        <w:t>: dopolnitev vsebine nabora podatkov</w:t>
      </w:r>
      <w:bookmarkEnd w:id="6"/>
      <w:r w:rsidRPr="00BF10E9">
        <w:t xml:space="preserve"> </w:t>
      </w:r>
      <w:bookmarkEnd w:id="7"/>
      <w:bookmarkEnd w:id="8"/>
    </w:p>
    <w:p w14:paraId="7C39C4DF" w14:textId="77777777" w:rsidR="002C64D9" w:rsidRDefault="002C64D9" w:rsidP="00BF10E9">
      <w:pPr>
        <w:spacing w:before="120"/>
        <w:rPr>
          <w:rFonts w:cs="Calibri"/>
          <w:i/>
          <w:color w:val="0070C0"/>
        </w:rPr>
      </w:pPr>
    </w:p>
    <w:p w14:paraId="1185C391" w14:textId="1E8F5843" w:rsidR="00BF10E9" w:rsidRPr="002D4F6B" w:rsidRDefault="00BF10E9" w:rsidP="00BF10E9">
      <w:pPr>
        <w:spacing w:before="120"/>
        <w:rPr>
          <w:rFonts w:cs="Calibri"/>
          <w:i/>
          <w:color w:val="0070C0"/>
        </w:rPr>
      </w:pPr>
      <w:r w:rsidRPr="002D4F6B">
        <w:rPr>
          <w:rFonts w:cs="Calibri"/>
          <w:i/>
          <w:color w:val="0070C0"/>
        </w:rPr>
        <w:t>Vsem izvajalcem bolnišnične in specialistične zunajbolnišnične dejavnosti ter izvajalcem programov na primarni ravni</w:t>
      </w:r>
    </w:p>
    <w:p w14:paraId="53AC4035" w14:textId="77777777" w:rsidR="00BF10E9" w:rsidRPr="002D4F6B" w:rsidRDefault="00BF10E9" w:rsidP="00BF10E9">
      <w:pPr>
        <w:widowControl w:val="0"/>
        <w:suppressAutoHyphens/>
        <w:spacing w:before="240" w:after="180"/>
        <w:rPr>
          <w:rFonts w:cs="Calibri"/>
          <w:b/>
          <w:bCs/>
        </w:rPr>
      </w:pPr>
      <w:r w:rsidRPr="002D4F6B">
        <w:rPr>
          <w:rFonts w:cs="Calibri"/>
          <w:b/>
          <w:bCs/>
        </w:rPr>
        <w:t>Povzetek vsebine</w:t>
      </w:r>
    </w:p>
    <w:p w14:paraId="12280361" w14:textId="77777777" w:rsidR="00BF10E9" w:rsidRPr="002D4F6B" w:rsidRDefault="00BF10E9" w:rsidP="00BF10E9">
      <w:pPr>
        <w:rPr>
          <w:rFonts w:cs="Calibri"/>
          <w:color w:val="000000"/>
          <w:lang w:eastAsia="x-none"/>
        </w:rPr>
      </w:pPr>
      <w:r w:rsidRPr="00E4547B">
        <w:rPr>
          <w:rFonts w:cs="Calibri"/>
          <w:color w:val="000000"/>
          <w:lang w:eastAsia="x-none"/>
        </w:rPr>
        <w:t xml:space="preserve">Z Okrožnico ZAE 16/21 je Zavod s 1. 1. 2022 uvedel spremembe pri spremljanju podatkov o zdravstvenih listinah v povezavi z </w:t>
      </w:r>
      <w:proofErr w:type="spellStart"/>
      <w:r w:rsidRPr="00E4547B">
        <w:rPr>
          <w:rFonts w:cs="Calibri"/>
          <w:color w:val="000000"/>
          <w:lang w:eastAsia="x-none"/>
        </w:rPr>
        <w:t>eNaročanjem</w:t>
      </w:r>
      <w:proofErr w:type="spellEnd"/>
      <w:r>
        <w:rPr>
          <w:rFonts w:cs="Calibri"/>
          <w:color w:val="000000"/>
          <w:lang w:eastAsia="x-none"/>
        </w:rPr>
        <w:t>. S to okrožnico na strukturi Obravnava in strukturi SBD obravnava dopolnjujemo navodila za navajanje, ki bodo omogočala posredovanje podatkov iz naročila tudi, kadar podlaga za obravnavo ni napotna listina. Ob posredovanju teh podatkov v Izdatke bo do uveljavitve spremembe še javljena evidenčna napaka.</w:t>
      </w:r>
    </w:p>
    <w:p w14:paraId="241656B7" w14:textId="77777777" w:rsidR="00BF10E9" w:rsidRPr="002D4F6B" w:rsidRDefault="00BF10E9" w:rsidP="00BF10E9">
      <w:pPr>
        <w:rPr>
          <w:rFonts w:cs="Calibri"/>
          <w:color w:val="000000"/>
          <w:lang w:eastAsia="x-none"/>
        </w:rPr>
      </w:pPr>
    </w:p>
    <w:p w14:paraId="08095FFC" w14:textId="77777777" w:rsidR="00BF10E9" w:rsidRPr="002D4F6B" w:rsidRDefault="00BF10E9" w:rsidP="00BF10E9">
      <w:pPr>
        <w:rPr>
          <w:rFonts w:cs="Calibri"/>
          <w:color w:val="000000"/>
          <w:lang w:eastAsia="x-none"/>
        </w:rPr>
      </w:pPr>
      <w:r w:rsidRPr="002D4F6B">
        <w:rPr>
          <w:rFonts w:cs="Calibri"/>
          <w:color w:val="000000"/>
          <w:lang w:eastAsia="x-none"/>
        </w:rPr>
        <w:t>Novosti iz te okrožnice bodo veljale za obravnave</w:t>
      </w:r>
      <w:r>
        <w:rPr>
          <w:rFonts w:cs="Calibri"/>
          <w:color w:val="000000"/>
          <w:lang w:eastAsia="x-none"/>
        </w:rPr>
        <w:t>, posredovane na dokumentih</w:t>
      </w:r>
      <w:r w:rsidRPr="002D4F6B">
        <w:rPr>
          <w:rFonts w:cs="Calibri"/>
          <w:color w:val="000000"/>
          <w:lang w:eastAsia="x-none"/>
        </w:rPr>
        <w:t xml:space="preserve"> od 1. 10. 2022 dalje.</w:t>
      </w:r>
      <w:r>
        <w:rPr>
          <w:rFonts w:cs="Calibri"/>
          <w:color w:val="000000"/>
          <w:lang w:eastAsia="x-none"/>
        </w:rPr>
        <w:t xml:space="preserve"> Po uvedbi navedene spremembe bodo dopolnjene tudi kontrole, tako da posredovanje teh podatkov ne bo več predstavljalo napake.</w:t>
      </w:r>
    </w:p>
    <w:p w14:paraId="6AB3EE2F" w14:textId="77777777" w:rsidR="00BF10E9" w:rsidRPr="002D4F6B" w:rsidRDefault="00BF10E9" w:rsidP="00BF10E9">
      <w:pPr>
        <w:spacing w:line="259" w:lineRule="auto"/>
        <w:rPr>
          <w:rFonts w:cs="Calibri"/>
          <w:color w:val="000000"/>
        </w:rPr>
      </w:pPr>
    </w:p>
    <w:p w14:paraId="13C55E4A" w14:textId="77777777" w:rsidR="00BF10E9" w:rsidRPr="002D4F6B" w:rsidRDefault="00BF10E9" w:rsidP="00BF10E9">
      <w:pPr>
        <w:widowControl w:val="0"/>
        <w:suppressAutoHyphens/>
        <w:spacing w:before="100" w:beforeAutospacing="1" w:after="180"/>
        <w:rPr>
          <w:rFonts w:cs="Calibri"/>
          <w:b/>
          <w:bCs/>
        </w:rPr>
      </w:pPr>
      <w:r w:rsidRPr="002D4F6B">
        <w:rPr>
          <w:rFonts w:cs="Calibri"/>
          <w:b/>
          <w:bCs/>
        </w:rPr>
        <w:t>Navodilo za obračun</w:t>
      </w:r>
    </w:p>
    <w:p w14:paraId="15BEEEDD" w14:textId="77777777" w:rsidR="00BF10E9" w:rsidRDefault="00BF10E9" w:rsidP="00BF10E9">
      <w:pPr>
        <w:spacing w:after="160" w:line="259" w:lineRule="auto"/>
        <w:rPr>
          <w:rFonts w:cs="Calibri"/>
          <w:color w:val="000000"/>
        </w:rPr>
      </w:pPr>
      <w:bookmarkStart w:id="9" w:name="_Hlk82684895"/>
      <w:r w:rsidRPr="002D4F6B">
        <w:rPr>
          <w:rFonts w:cs="Calibri"/>
          <w:color w:val="000000"/>
        </w:rPr>
        <w:t>Skladno z navedeno vsebino se</w:t>
      </w:r>
      <w:r w:rsidRPr="000615A8">
        <w:rPr>
          <w:rFonts w:cs="Calibri"/>
          <w:color w:val="000000"/>
        </w:rPr>
        <w:t xml:space="preserve"> </w:t>
      </w:r>
      <w:r>
        <w:rPr>
          <w:rFonts w:cs="Calibri"/>
          <w:color w:val="000000"/>
        </w:rPr>
        <w:t>v</w:t>
      </w:r>
      <w:r w:rsidRPr="000615A8">
        <w:rPr>
          <w:rFonts w:cs="Calibri"/>
          <w:color w:val="000000"/>
        </w:rPr>
        <w:t xml:space="preserve"> Navodilu o beleženju in obračunavanju zdravstvenih storitev in izdanih materialov</w:t>
      </w:r>
      <w:r>
        <w:rPr>
          <w:rFonts w:cs="Calibri"/>
          <w:color w:val="000000"/>
        </w:rPr>
        <w:t xml:space="preserve"> dopolnijo </w:t>
      </w:r>
      <w:r w:rsidRPr="000615A8">
        <w:rPr>
          <w:rFonts w:cs="Calibri"/>
          <w:color w:val="000000"/>
        </w:rPr>
        <w:t>pravila za navajanje</w:t>
      </w:r>
      <w:r>
        <w:rPr>
          <w:rFonts w:cs="Calibri"/>
          <w:color w:val="000000"/>
        </w:rPr>
        <w:t xml:space="preserve"> pri naslednjih podatkih:</w:t>
      </w:r>
    </w:p>
    <w:p w14:paraId="58DE4DAE" w14:textId="77777777" w:rsidR="00BF10E9" w:rsidRPr="00287FE5" w:rsidRDefault="00BF10E9" w:rsidP="00BF10E9">
      <w:pPr>
        <w:pStyle w:val="Odstavekseznama"/>
        <w:widowControl w:val="0"/>
        <w:numPr>
          <w:ilvl w:val="0"/>
          <w:numId w:val="23"/>
        </w:numPr>
        <w:suppressAutoHyphens/>
        <w:spacing w:before="60" w:after="60"/>
        <w:ind w:left="363" w:hanging="357"/>
        <w:jc w:val="both"/>
        <w:rPr>
          <w:rFonts w:ascii="Calibri" w:hAnsi="Calibri" w:cs="Calibri"/>
          <w:color w:val="000000"/>
          <w:sz w:val="22"/>
          <w:szCs w:val="22"/>
        </w:rPr>
      </w:pPr>
      <w:bookmarkStart w:id="10" w:name="_Hlk82684933"/>
      <w:bookmarkEnd w:id="9"/>
      <w:r w:rsidRPr="00287FE5">
        <w:rPr>
          <w:rFonts w:ascii="Calibri" w:hAnsi="Calibri" w:cs="Calibri"/>
          <w:color w:val="000000"/>
          <w:sz w:val="22"/>
          <w:szCs w:val="22"/>
        </w:rPr>
        <w:t xml:space="preserve">V okviru poglavja 14.4 Struktura »Obravnava« pod poglavjem </w:t>
      </w:r>
      <w:r w:rsidRPr="00106DB3">
        <w:rPr>
          <w:rFonts w:ascii="Calibri" w:hAnsi="Calibri" w:cs="Calibri"/>
          <w:color w:val="000000"/>
          <w:sz w:val="22"/>
          <w:szCs w:val="22"/>
        </w:rPr>
        <w:t>»Podatki o zdravstvenih listinah in odpustnih diagnozah po MKB (1 … n)«</w:t>
      </w:r>
      <w:r w:rsidRPr="00287FE5">
        <w:rPr>
          <w:rFonts w:ascii="Calibri" w:hAnsi="Calibri" w:cs="Calibri"/>
          <w:color w:val="000000"/>
          <w:sz w:val="22"/>
          <w:szCs w:val="22"/>
        </w:rPr>
        <w:t>:</w:t>
      </w:r>
    </w:p>
    <w:p w14:paraId="6356EB4B" w14:textId="77777777" w:rsidR="00BF10E9" w:rsidRPr="002D4F6B" w:rsidRDefault="00BF10E9" w:rsidP="00BF10E9">
      <w:pPr>
        <w:rPr>
          <w:sz w:val="8"/>
          <w:szCs w:val="8"/>
        </w:rPr>
      </w:pPr>
    </w:p>
    <w:tbl>
      <w:tblPr>
        <w:tblW w:w="9455" w:type="dxa"/>
        <w:tblInd w:w="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7" w:type="dxa"/>
          <w:left w:w="57" w:type="dxa"/>
          <w:bottom w:w="57" w:type="dxa"/>
          <w:right w:w="57" w:type="dxa"/>
        </w:tblCellMar>
        <w:tblLook w:val="00A0" w:firstRow="1" w:lastRow="0" w:firstColumn="1" w:lastColumn="0" w:noHBand="0" w:noVBand="0"/>
      </w:tblPr>
      <w:tblGrid>
        <w:gridCol w:w="2002"/>
        <w:gridCol w:w="7453"/>
      </w:tblGrid>
      <w:tr w:rsidR="00BF10E9" w:rsidRPr="002D4F6B" w14:paraId="4A2ED00C" w14:textId="77777777" w:rsidTr="00E517E2">
        <w:trPr>
          <w:tblHeader/>
        </w:trPr>
        <w:tc>
          <w:tcPr>
            <w:tcW w:w="2002" w:type="dxa"/>
            <w:shd w:val="clear" w:color="auto" w:fill="auto"/>
          </w:tcPr>
          <w:p w14:paraId="188D8958" w14:textId="77777777" w:rsidR="00BF10E9" w:rsidRPr="002D4F6B" w:rsidRDefault="00BF10E9" w:rsidP="00E517E2">
            <w:pPr>
              <w:autoSpaceDE w:val="0"/>
              <w:autoSpaceDN w:val="0"/>
              <w:adjustRightInd w:val="0"/>
              <w:rPr>
                <w:rFonts w:ascii="Arial Narrow" w:hAnsi="Arial Narrow"/>
                <w:b/>
                <w:color w:val="000000"/>
                <w:sz w:val="20"/>
                <w:szCs w:val="20"/>
              </w:rPr>
            </w:pPr>
            <w:r w:rsidRPr="002D4F6B">
              <w:rPr>
                <w:rFonts w:ascii="Arial Narrow" w:hAnsi="Arial Narrow"/>
                <w:b/>
                <w:color w:val="000000"/>
                <w:sz w:val="20"/>
                <w:szCs w:val="20"/>
              </w:rPr>
              <w:t>Podatek</w:t>
            </w:r>
          </w:p>
        </w:tc>
        <w:tc>
          <w:tcPr>
            <w:tcW w:w="7453" w:type="dxa"/>
            <w:shd w:val="clear" w:color="auto" w:fill="auto"/>
          </w:tcPr>
          <w:p w14:paraId="08DABA6E" w14:textId="77777777" w:rsidR="00BF10E9" w:rsidRPr="002D4F6B" w:rsidRDefault="00BF10E9" w:rsidP="00E517E2">
            <w:pPr>
              <w:autoSpaceDE w:val="0"/>
              <w:autoSpaceDN w:val="0"/>
              <w:adjustRightInd w:val="0"/>
              <w:rPr>
                <w:rFonts w:ascii="Arial Narrow" w:hAnsi="Arial Narrow"/>
                <w:b/>
                <w:color w:val="000000"/>
                <w:sz w:val="20"/>
                <w:szCs w:val="20"/>
              </w:rPr>
            </w:pPr>
            <w:r w:rsidRPr="002D4F6B">
              <w:rPr>
                <w:rFonts w:ascii="Arial Narrow" w:hAnsi="Arial Narrow"/>
                <w:b/>
                <w:color w:val="000000"/>
                <w:sz w:val="20"/>
                <w:szCs w:val="20"/>
              </w:rPr>
              <w:t>Opis, pravila za navajanje podatka</w:t>
            </w:r>
          </w:p>
        </w:tc>
      </w:tr>
      <w:tr w:rsidR="00BF10E9" w:rsidRPr="002D4F6B" w14:paraId="72D86397" w14:textId="77777777" w:rsidTr="00E517E2">
        <w:tc>
          <w:tcPr>
            <w:tcW w:w="2002" w:type="dxa"/>
            <w:shd w:val="clear" w:color="auto" w:fill="auto"/>
          </w:tcPr>
          <w:p w14:paraId="00F03E25" w14:textId="77777777" w:rsidR="00BF10E9" w:rsidRPr="002D4F6B" w:rsidRDefault="00BF10E9" w:rsidP="00E517E2">
            <w:pPr>
              <w:rPr>
                <w:rFonts w:ascii="Arial Narrow" w:hAnsi="Arial Narrow"/>
                <w:sz w:val="20"/>
                <w:szCs w:val="20"/>
              </w:rPr>
            </w:pPr>
            <w:r w:rsidRPr="002D4F6B">
              <w:rPr>
                <w:rFonts w:ascii="Arial Narrow" w:hAnsi="Arial Narrow"/>
                <w:sz w:val="20"/>
                <w:szCs w:val="20"/>
              </w:rPr>
              <w:t>Identifikator naročila</w:t>
            </w:r>
          </w:p>
        </w:tc>
        <w:tc>
          <w:tcPr>
            <w:tcW w:w="7453" w:type="dxa"/>
          </w:tcPr>
          <w:p w14:paraId="1B8CC67E" w14:textId="77777777" w:rsidR="00BF10E9" w:rsidRDefault="00BF10E9" w:rsidP="00E517E2">
            <w:pPr>
              <w:autoSpaceDE w:val="0"/>
              <w:autoSpaceDN w:val="0"/>
              <w:adjustRightInd w:val="0"/>
              <w:rPr>
                <w:rFonts w:ascii="Arial Narrow" w:hAnsi="Arial Narrow" w:cs="Arial Narrow"/>
                <w:color w:val="000000"/>
                <w:sz w:val="20"/>
                <w:szCs w:val="20"/>
              </w:rPr>
            </w:pPr>
            <w:r>
              <w:rPr>
                <w:rFonts w:ascii="Arial Narrow" w:hAnsi="Arial Narrow" w:cs="Arial Narrow"/>
                <w:color w:val="000000"/>
                <w:sz w:val="20"/>
                <w:szCs w:val="20"/>
              </w:rPr>
              <w:t xml:space="preserve">Identifikator naročila – IDT za izvedeno naročilo iz sistema </w:t>
            </w:r>
            <w:proofErr w:type="spellStart"/>
            <w:r>
              <w:rPr>
                <w:rFonts w:ascii="Arial Narrow" w:hAnsi="Arial Narrow" w:cs="Arial Narrow"/>
                <w:color w:val="000000"/>
                <w:sz w:val="20"/>
                <w:szCs w:val="20"/>
              </w:rPr>
              <w:t>eNaročanja</w:t>
            </w:r>
            <w:proofErr w:type="spellEnd"/>
            <w:r>
              <w:rPr>
                <w:rFonts w:ascii="Arial Narrow" w:hAnsi="Arial Narrow" w:cs="Arial Narrow"/>
                <w:color w:val="000000"/>
                <w:sz w:val="20"/>
                <w:szCs w:val="20"/>
              </w:rPr>
              <w:t xml:space="preserve">. </w:t>
            </w:r>
          </w:p>
          <w:p w14:paraId="02A79A55" w14:textId="77777777" w:rsidR="00BF10E9" w:rsidRPr="002D4F6B" w:rsidRDefault="00BF10E9" w:rsidP="00E517E2">
            <w:pPr>
              <w:rPr>
                <w:rFonts w:ascii="Arial Narrow" w:hAnsi="Arial Narrow"/>
                <w:sz w:val="20"/>
                <w:szCs w:val="20"/>
              </w:rPr>
            </w:pPr>
            <w:r>
              <w:rPr>
                <w:rFonts w:ascii="Arial Narrow" w:hAnsi="Arial Narrow" w:cs="Arial Narrow"/>
                <w:color w:val="000000"/>
                <w:sz w:val="20"/>
                <w:szCs w:val="20"/>
              </w:rPr>
              <w:t xml:space="preserve">Navajanje podatkov je obvezno, če je v podatku 'Oznaka podlage za obravnavo' navedena vrednost 1 - zdravstvena listina in je 'Vrsta zdravstvene listine' 1 – napotnica, </w:t>
            </w:r>
            <w:r w:rsidRPr="000615A8">
              <w:rPr>
                <w:rFonts w:ascii="Arial Narrow" w:hAnsi="Arial Narrow" w:cs="Arial Narrow"/>
                <w:b/>
                <w:bCs/>
                <w:strike/>
                <w:sz w:val="20"/>
                <w:szCs w:val="20"/>
              </w:rPr>
              <w:t>za ostale vrste listin</w:t>
            </w:r>
            <w:r w:rsidRPr="000615A8">
              <w:rPr>
                <w:rFonts w:ascii="Arial Narrow" w:hAnsi="Arial Narrow" w:cs="Arial Narrow"/>
                <w:b/>
                <w:bCs/>
                <w:sz w:val="20"/>
                <w:szCs w:val="20"/>
              </w:rPr>
              <w:t xml:space="preserve"> v ostalih primerih je navajanje dovoljeno. </w:t>
            </w:r>
            <w:r w:rsidRPr="000615A8">
              <w:rPr>
                <w:rFonts w:ascii="Arial Narrow" w:hAnsi="Arial Narrow" w:cs="Arial Narrow"/>
                <w:b/>
                <w:bCs/>
                <w:strike/>
                <w:sz w:val="20"/>
                <w:szCs w:val="20"/>
              </w:rPr>
              <w:t>V ostalih primerih navajanje podatkov ni dovoljeno.</w:t>
            </w:r>
          </w:p>
        </w:tc>
      </w:tr>
    </w:tbl>
    <w:p w14:paraId="72717C99" w14:textId="77777777" w:rsidR="00BF10E9" w:rsidRDefault="00BF10E9" w:rsidP="00BF10E9"/>
    <w:p w14:paraId="06C5DF90" w14:textId="77777777" w:rsidR="00BF10E9" w:rsidRDefault="00BF10E9" w:rsidP="00BF10E9">
      <w:pPr>
        <w:pStyle w:val="Odstavekseznama"/>
        <w:widowControl w:val="0"/>
        <w:numPr>
          <w:ilvl w:val="0"/>
          <w:numId w:val="23"/>
        </w:numPr>
        <w:suppressAutoHyphens/>
        <w:spacing w:before="60" w:after="60"/>
        <w:ind w:left="363" w:hanging="357"/>
        <w:jc w:val="both"/>
      </w:pPr>
      <w:r w:rsidRPr="00106DB3">
        <w:rPr>
          <w:rFonts w:ascii="Calibri" w:hAnsi="Calibri" w:cs="Calibri"/>
          <w:color w:val="000000"/>
          <w:sz w:val="22"/>
          <w:szCs w:val="22"/>
        </w:rPr>
        <w:t>V okviru poglavja 14.4 Struktura »Obravnava« pod poglavjem 14.4.3 »Podatki o storitvi«:</w:t>
      </w:r>
    </w:p>
    <w:tbl>
      <w:tblPr>
        <w:tblW w:w="9455" w:type="dxa"/>
        <w:tblInd w:w="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7" w:type="dxa"/>
          <w:left w:w="57" w:type="dxa"/>
          <w:bottom w:w="57" w:type="dxa"/>
          <w:right w:w="57" w:type="dxa"/>
        </w:tblCellMar>
        <w:tblLook w:val="00A0" w:firstRow="1" w:lastRow="0" w:firstColumn="1" w:lastColumn="0" w:noHBand="0" w:noVBand="0"/>
      </w:tblPr>
      <w:tblGrid>
        <w:gridCol w:w="2002"/>
        <w:gridCol w:w="7453"/>
      </w:tblGrid>
      <w:tr w:rsidR="00BF10E9" w:rsidRPr="003A0744" w14:paraId="387AF7DA" w14:textId="77777777" w:rsidTr="00E517E2">
        <w:tc>
          <w:tcPr>
            <w:tcW w:w="2002" w:type="dxa"/>
            <w:shd w:val="clear" w:color="auto" w:fill="auto"/>
          </w:tcPr>
          <w:p w14:paraId="701E5307" w14:textId="77777777" w:rsidR="00BF10E9" w:rsidRPr="003A0744" w:rsidRDefault="00BF10E9" w:rsidP="00E517E2">
            <w:pPr>
              <w:rPr>
                <w:rFonts w:ascii="Arial Narrow" w:hAnsi="Arial Narrow"/>
                <w:sz w:val="20"/>
                <w:szCs w:val="20"/>
              </w:rPr>
            </w:pPr>
            <w:r w:rsidRPr="003A0744">
              <w:br w:type="page"/>
            </w:r>
            <w:r w:rsidRPr="003A0744">
              <w:rPr>
                <w:rFonts w:ascii="Arial Narrow" w:hAnsi="Arial Narrow"/>
                <w:sz w:val="20"/>
                <w:szCs w:val="20"/>
              </w:rPr>
              <w:t>Šifra vrste zdravstvene storitve (VZS) – iz naročila</w:t>
            </w:r>
          </w:p>
        </w:tc>
        <w:tc>
          <w:tcPr>
            <w:tcW w:w="7453" w:type="dxa"/>
          </w:tcPr>
          <w:p w14:paraId="56642AD4" w14:textId="77777777" w:rsidR="00BF10E9" w:rsidRPr="003A0744" w:rsidRDefault="00BF10E9" w:rsidP="00E517E2">
            <w:pPr>
              <w:autoSpaceDE w:val="0"/>
              <w:autoSpaceDN w:val="0"/>
              <w:adjustRightInd w:val="0"/>
              <w:rPr>
                <w:rFonts w:ascii="Arial Narrow" w:hAnsi="Arial Narrow" w:cs="Arial Narrow"/>
                <w:sz w:val="20"/>
                <w:szCs w:val="20"/>
              </w:rPr>
            </w:pPr>
            <w:r w:rsidRPr="003A0744">
              <w:rPr>
                <w:rFonts w:ascii="Arial Narrow" w:hAnsi="Arial Narrow" w:cs="Arial Narrow"/>
                <w:sz w:val="20"/>
                <w:szCs w:val="20"/>
              </w:rPr>
              <w:t xml:space="preserve">Šifra vrste zdravstvene storitve iz šifranta VZS iz naročila v sistemu </w:t>
            </w:r>
            <w:proofErr w:type="spellStart"/>
            <w:r w:rsidRPr="003A0744">
              <w:rPr>
                <w:rFonts w:ascii="Arial Narrow" w:hAnsi="Arial Narrow" w:cs="Arial Narrow"/>
                <w:sz w:val="20"/>
                <w:szCs w:val="20"/>
              </w:rPr>
              <w:t>eNaročanja</w:t>
            </w:r>
            <w:proofErr w:type="spellEnd"/>
            <w:r w:rsidRPr="003A0744">
              <w:rPr>
                <w:rFonts w:ascii="Arial Narrow" w:hAnsi="Arial Narrow" w:cs="Arial Narrow"/>
                <w:sz w:val="20"/>
                <w:szCs w:val="20"/>
              </w:rPr>
              <w:t xml:space="preserve"> (lahko se razlikuje od šifre vrste zdravstvene storitve iz napotne listine).</w:t>
            </w:r>
          </w:p>
          <w:p w14:paraId="5BCBE772" w14:textId="77777777" w:rsidR="00BF10E9" w:rsidRPr="003A0744" w:rsidRDefault="00BF10E9" w:rsidP="00E517E2">
            <w:pPr>
              <w:rPr>
                <w:rFonts w:ascii="Arial Narrow" w:hAnsi="Arial Narrow"/>
                <w:sz w:val="20"/>
                <w:szCs w:val="20"/>
              </w:rPr>
            </w:pPr>
            <w:r w:rsidRPr="003A0744">
              <w:rPr>
                <w:rFonts w:ascii="Arial Narrow" w:hAnsi="Arial Narrow" w:cs="Arial Narrow"/>
                <w:sz w:val="20"/>
                <w:szCs w:val="20"/>
              </w:rPr>
              <w:t>Navajanje podatkov je obvezno</w:t>
            </w:r>
            <w:r w:rsidRPr="003A0744">
              <w:rPr>
                <w:rFonts w:ascii="Arial Narrow" w:hAnsi="Arial Narrow" w:cs="Arial Narrow"/>
                <w:strike/>
                <w:sz w:val="20"/>
                <w:szCs w:val="20"/>
              </w:rPr>
              <w:t>, če je v podatku</w:t>
            </w:r>
            <w:r w:rsidRPr="003A0744">
              <w:rPr>
                <w:rFonts w:ascii="Arial Narrow" w:hAnsi="Arial Narrow" w:cs="Arial Narrow"/>
                <w:sz w:val="20"/>
                <w:szCs w:val="20"/>
              </w:rPr>
              <w:t xml:space="preserve"> </w:t>
            </w:r>
            <w:r w:rsidRPr="003A0744">
              <w:rPr>
                <w:rFonts w:ascii="Arial Narrow" w:hAnsi="Arial Narrow" w:cs="Arial Narrow"/>
                <w:b/>
                <w:bCs/>
                <w:sz w:val="20"/>
                <w:szCs w:val="20"/>
              </w:rPr>
              <w:t>ne glede na podatek</w:t>
            </w:r>
            <w:r w:rsidRPr="003A0744">
              <w:rPr>
                <w:rFonts w:ascii="Arial Narrow" w:hAnsi="Arial Narrow" w:cs="Arial Narrow"/>
                <w:sz w:val="20"/>
                <w:szCs w:val="20"/>
              </w:rPr>
              <w:t xml:space="preserve"> 'Oznaka podlage za obravnavo' </w:t>
            </w:r>
            <w:r w:rsidRPr="003A0744">
              <w:rPr>
                <w:rFonts w:ascii="Arial Narrow" w:hAnsi="Arial Narrow"/>
                <w:strike/>
                <w:sz w:val="20"/>
                <w:szCs w:val="20"/>
              </w:rPr>
              <w:t>navedena vrednost 1 - zdravstvena listina</w:t>
            </w:r>
            <w:r w:rsidRPr="003A0744">
              <w:rPr>
                <w:rFonts w:ascii="Arial Narrow" w:hAnsi="Arial Narrow" w:cs="Arial Narrow"/>
                <w:sz w:val="20"/>
                <w:szCs w:val="20"/>
              </w:rPr>
              <w:t xml:space="preserve"> in </w:t>
            </w:r>
            <w:r w:rsidRPr="003A0744">
              <w:rPr>
                <w:rFonts w:ascii="Arial Narrow" w:hAnsi="Arial Narrow" w:cs="Arial Narrow"/>
                <w:strike/>
                <w:sz w:val="20"/>
                <w:szCs w:val="20"/>
              </w:rPr>
              <w:t>je</w:t>
            </w:r>
            <w:r w:rsidRPr="003A0744">
              <w:rPr>
                <w:rFonts w:ascii="Arial Narrow" w:hAnsi="Arial Narrow" w:cs="Arial Narrow"/>
                <w:sz w:val="20"/>
                <w:szCs w:val="20"/>
              </w:rPr>
              <w:t xml:space="preserve"> 'Vrsta zdravstvene listine' </w:t>
            </w:r>
            <w:r w:rsidRPr="003A0744">
              <w:rPr>
                <w:rFonts w:ascii="Arial Narrow" w:hAnsi="Arial Narrow" w:cs="Arial Narrow"/>
                <w:strike/>
                <w:sz w:val="20"/>
                <w:szCs w:val="20"/>
              </w:rPr>
              <w:t>1 – napotnica, za ostale vrste listin je navajanje dovoljeno</w:t>
            </w:r>
            <w:r w:rsidRPr="003A0744">
              <w:rPr>
                <w:rFonts w:ascii="Arial Narrow" w:hAnsi="Arial Narrow" w:cs="Arial Narrow"/>
                <w:sz w:val="20"/>
                <w:szCs w:val="20"/>
              </w:rPr>
              <w:t xml:space="preserve">, </w:t>
            </w:r>
            <w:r w:rsidRPr="003A0744">
              <w:rPr>
                <w:rFonts w:ascii="Arial Narrow" w:hAnsi="Arial Narrow" w:cs="Arial Narrow"/>
                <w:b/>
                <w:bCs/>
                <w:sz w:val="20"/>
                <w:szCs w:val="20"/>
              </w:rPr>
              <w:t>če je izpolnjen podatek 'Identifikator naročila'</w:t>
            </w:r>
            <w:r w:rsidRPr="003A0744">
              <w:rPr>
                <w:rFonts w:ascii="Arial Narrow" w:hAnsi="Arial Narrow" w:cs="Arial Narrow"/>
                <w:sz w:val="20"/>
                <w:szCs w:val="20"/>
              </w:rPr>
              <w:t>. V ostalih primerih navajanje podatka ni dovoljeno.</w:t>
            </w:r>
          </w:p>
        </w:tc>
      </w:tr>
    </w:tbl>
    <w:p w14:paraId="60832E33" w14:textId="77777777" w:rsidR="00BF10E9" w:rsidRPr="003A0744" w:rsidRDefault="00BF10E9" w:rsidP="00BF10E9">
      <w:pPr>
        <w:pStyle w:val="Odstavekseznama"/>
        <w:widowControl w:val="0"/>
        <w:suppressAutoHyphens/>
        <w:spacing w:before="60" w:after="60"/>
        <w:ind w:left="363"/>
        <w:jc w:val="both"/>
        <w:rPr>
          <w:rFonts w:ascii="Calibri" w:hAnsi="Calibri" w:cs="Calibri"/>
          <w:sz w:val="22"/>
          <w:szCs w:val="22"/>
        </w:rPr>
      </w:pPr>
    </w:p>
    <w:p w14:paraId="239049B9" w14:textId="77777777" w:rsidR="00BF10E9" w:rsidRPr="003A0744" w:rsidRDefault="00BF10E9" w:rsidP="00BF10E9">
      <w:pPr>
        <w:pStyle w:val="Odstavekseznama"/>
        <w:numPr>
          <w:ilvl w:val="0"/>
          <w:numId w:val="23"/>
        </w:numPr>
        <w:jc w:val="both"/>
        <w:rPr>
          <w:rFonts w:ascii="Calibri" w:hAnsi="Calibri" w:cs="Calibri"/>
          <w:sz w:val="22"/>
          <w:szCs w:val="22"/>
        </w:rPr>
      </w:pPr>
      <w:r w:rsidRPr="003A0744">
        <w:rPr>
          <w:rFonts w:ascii="Calibri" w:hAnsi="Calibri" w:cs="Calibri"/>
          <w:sz w:val="22"/>
          <w:szCs w:val="22"/>
        </w:rPr>
        <w:t>V okviru poglavja 14.5 Struktura »SBD obravnava« pod poglavjem »14.5.2.5 Podatki o zdravstveni listini (1…5)«:</w:t>
      </w:r>
    </w:p>
    <w:p w14:paraId="716906F6" w14:textId="77777777" w:rsidR="00BF10E9" w:rsidRPr="003A0744" w:rsidRDefault="00BF10E9" w:rsidP="00BF10E9">
      <w:pPr>
        <w:rPr>
          <w:sz w:val="8"/>
          <w:szCs w:val="8"/>
        </w:rPr>
      </w:pPr>
    </w:p>
    <w:tbl>
      <w:tblPr>
        <w:tblW w:w="9455" w:type="dxa"/>
        <w:tblInd w:w="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7" w:type="dxa"/>
          <w:left w:w="57" w:type="dxa"/>
          <w:bottom w:w="57" w:type="dxa"/>
          <w:right w:w="57" w:type="dxa"/>
        </w:tblCellMar>
        <w:tblLook w:val="00A0" w:firstRow="1" w:lastRow="0" w:firstColumn="1" w:lastColumn="0" w:noHBand="0" w:noVBand="0"/>
      </w:tblPr>
      <w:tblGrid>
        <w:gridCol w:w="2002"/>
        <w:gridCol w:w="7453"/>
      </w:tblGrid>
      <w:tr w:rsidR="00BF10E9" w:rsidRPr="003A0744" w14:paraId="19F66559" w14:textId="77777777" w:rsidTr="00E517E2">
        <w:trPr>
          <w:tblHeader/>
        </w:trPr>
        <w:tc>
          <w:tcPr>
            <w:tcW w:w="2002" w:type="dxa"/>
            <w:shd w:val="clear" w:color="auto" w:fill="auto"/>
          </w:tcPr>
          <w:p w14:paraId="653CF384" w14:textId="77777777" w:rsidR="00BF10E9" w:rsidRPr="003A0744" w:rsidRDefault="00BF10E9" w:rsidP="00E517E2">
            <w:pPr>
              <w:autoSpaceDE w:val="0"/>
              <w:autoSpaceDN w:val="0"/>
              <w:adjustRightInd w:val="0"/>
              <w:rPr>
                <w:rFonts w:ascii="Arial Narrow" w:hAnsi="Arial Narrow"/>
                <w:b/>
                <w:sz w:val="20"/>
                <w:szCs w:val="20"/>
              </w:rPr>
            </w:pPr>
            <w:r w:rsidRPr="003A0744">
              <w:rPr>
                <w:rFonts w:ascii="Arial Narrow" w:hAnsi="Arial Narrow"/>
                <w:b/>
                <w:sz w:val="20"/>
                <w:szCs w:val="20"/>
              </w:rPr>
              <w:t>Podatek</w:t>
            </w:r>
          </w:p>
        </w:tc>
        <w:tc>
          <w:tcPr>
            <w:tcW w:w="7453" w:type="dxa"/>
            <w:shd w:val="clear" w:color="auto" w:fill="auto"/>
          </w:tcPr>
          <w:p w14:paraId="6E56FB5F" w14:textId="77777777" w:rsidR="00BF10E9" w:rsidRPr="003A0744" w:rsidRDefault="00BF10E9" w:rsidP="00E517E2">
            <w:pPr>
              <w:autoSpaceDE w:val="0"/>
              <w:autoSpaceDN w:val="0"/>
              <w:adjustRightInd w:val="0"/>
              <w:rPr>
                <w:rFonts w:ascii="Arial Narrow" w:hAnsi="Arial Narrow"/>
                <w:b/>
                <w:sz w:val="20"/>
                <w:szCs w:val="20"/>
              </w:rPr>
            </w:pPr>
            <w:r w:rsidRPr="003A0744">
              <w:rPr>
                <w:rFonts w:ascii="Arial Narrow" w:hAnsi="Arial Narrow"/>
                <w:b/>
                <w:sz w:val="20"/>
                <w:szCs w:val="20"/>
              </w:rPr>
              <w:t>Opis, pravila za navajanje podatka</w:t>
            </w:r>
          </w:p>
        </w:tc>
      </w:tr>
      <w:tr w:rsidR="00BF10E9" w:rsidRPr="003A0744" w14:paraId="4569FE37" w14:textId="77777777" w:rsidTr="00E517E2">
        <w:tc>
          <w:tcPr>
            <w:tcW w:w="2002" w:type="dxa"/>
            <w:shd w:val="clear" w:color="auto" w:fill="auto"/>
          </w:tcPr>
          <w:p w14:paraId="1C9AC84C" w14:textId="77777777" w:rsidR="00BF10E9" w:rsidRPr="003A0744" w:rsidRDefault="00BF10E9" w:rsidP="00E517E2">
            <w:pPr>
              <w:rPr>
                <w:rFonts w:ascii="Arial Narrow" w:hAnsi="Arial Narrow"/>
                <w:sz w:val="20"/>
                <w:szCs w:val="20"/>
              </w:rPr>
            </w:pPr>
            <w:r w:rsidRPr="003A0744">
              <w:rPr>
                <w:rFonts w:ascii="Arial Narrow" w:hAnsi="Arial Narrow"/>
                <w:sz w:val="20"/>
                <w:szCs w:val="20"/>
              </w:rPr>
              <w:t>Identifikator naročila</w:t>
            </w:r>
          </w:p>
        </w:tc>
        <w:tc>
          <w:tcPr>
            <w:tcW w:w="7453" w:type="dxa"/>
          </w:tcPr>
          <w:p w14:paraId="7902D197" w14:textId="77777777" w:rsidR="00BF10E9" w:rsidRPr="003A0744" w:rsidRDefault="00BF10E9" w:rsidP="00E517E2">
            <w:pPr>
              <w:autoSpaceDE w:val="0"/>
              <w:autoSpaceDN w:val="0"/>
              <w:adjustRightInd w:val="0"/>
              <w:rPr>
                <w:rFonts w:ascii="Arial Narrow" w:hAnsi="Arial Narrow" w:cs="Arial Narrow"/>
                <w:sz w:val="20"/>
                <w:szCs w:val="20"/>
              </w:rPr>
            </w:pPr>
            <w:r w:rsidRPr="003A0744">
              <w:rPr>
                <w:rFonts w:ascii="Arial Narrow" w:hAnsi="Arial Narrow" w:cs="Arial Narrow"/>
                <w:sz w:val="20"/>
                <w:szCs w:val="20"/>
              </w:rPr>
              <w:t xml:space="preserve">Identifikator naročila – IDT za izvedeno naročilo iz sistema </w:t>
            </w:r>
            <w:proofErr w:type="spellStart"/>
            <w:r w:rsidRPr="003A0744">
              <w:rPr>
                <w:rFonts w:ascii="Arial Narrow" w:hAnsi="Arial Narrow" w:cs="Arial Narrow"/>
                <w:sz w:val="20"/>
                <w:szCs w:val="20"/>
              </w:rPr>
              <w:t>eNaročanja</w:t>
            </w:r>
            <w:proofErr w:type="spellEnd"/>
            <w:r w:rsidRPr="003A0744">
              <w:rPr>
                <w:rFonts w:ascii="Arial Narrow" w:hAnsi="Arial Narrow" w:cs="Arial Narrow"/>
                <w:sz w:val="20"/>
                <w:szCs w:val="20"/>
              </w:rPr>
              <w:t xml:space="preserve">. </w:t>
            </w:r>
          </w:p>
          <w:p w14:paraId="7C2F80B8" w14:textId="77777777" w:rsidR="00BF10E9" w:rsidRPr="003A0744" w:rsidRDefault="00BF10E9" w:rsidP="00E517E2">
            <w:pPr>
              <w:rPr>
                <w:rFonts w:ascii="Arial Narrow" w:hAnsi="Arial Narrow"/>
                <w:sz w:val="20"/>
                <w:szCs w:val="20"/>
              </w:rPr>
            </w:pPr>
            <w:r w:rsidRPr="003A0744">
              <w:rPr>
                <w:rFonts w:ascii="Arial Narrow" w:hAnsi="Arial Narrow" w:cs="Arial Narrow"/>
                <w:sz w:val="20"/>
                <w:szCs w:val="20"/>
              </w:rPr>
              <w:t xml:space="preserve">Navajanje podatkov je obvezno, če je v podatku 'Oznaka podlage za obravnavo' navedena vrednost 1 - zdravstvena listina in je 'Vrsta zdravstvene listine' 1 – napotnica, </w:t>
            </w:r>
            <w:r w:rsidRPr="003A0744">
              <w:rPr>
                <w:rFonts w:ascii="Arial Narrow" w:hAnsi="Arial Narrow" w:cs="Arial Narrow"/>
                <w:b/>
                <w:bCs/>
                <w:strike/>
                <w:sz w:val="20"/>
                <w:szCs w:val="20"/>
              </w:rPr>
              <w:t>za ostale vrste listin</w:t>
            </w:r>
            <w:r w:rsidRPr="003A0744">
              <w:rPr>
                <w:rFonts w:ascii="Arial Narrow" w:hAnsi="Arial Narrow" w:cs="Arial Narrow"/>
                <w:b/>
                <w:bCs/>
                <w:sz w:val="20"/>
                <w:szCs w:val="20"/>
              </w:rPr>
              <w:t xml:space="preserve"> v ostalih primerih je navajanje dovoljeno. </w:t>
            </w:r>
            <w:r w:rsidRPr="003A0744">
              <w:rPr>
                <w:rFonts w:ascii="Arial Narrow" w:hAnsi="Arial Narrow" w:cs="Arial Narrow"/>
                <w:b/>
                <w:bCs/>
                <w:strike/>
                <w:sz w:val="20"/>
                <w:szCs w:val="20"/>
              </w:rPr>
              <w:t>V ostalih primerih navajanje podatkov ni dovoljeno.</w:t>
            </w:r>
          </w:p>
        </w:tc>
      </w:tr>
      <w:tr w:rsidR="00BF10E9" w:rsidRPr="003A0744" w14:paraId="51BA1F1E" w14:textId="77777777" w:rsidTr="00E517E2">
        <w:tc>
          <w:tcPr>
            <w:tcW w:w="2002" w:type="dxa"/>
            <w:shd w:val="clear" w:color="auto" w:fill="auto"/>
          </w:tcPr>
          <w:p w14:paraId="0E4A6910" w14:textId="77777777" w:rsidR="00BF10E9" w:rsidRPr="003A0744" w:rsidRDefault="00BF10E9" w:rsidP="00E517E2">
            <w:pPr>
              <w:rPr>
                <w:rFonts w:ascii="Arial Narrow" w:hAnsi="Arial Narrow"/>
                <w:sz w:val="20"/>
                <w:szCs w:val="20"/>
              </w:rPr>
            </w:pPr>
            <w:r w:rsidRPr="003A0744">
              <w:rPr>
                <w:rFonts w:ascii="Arial Narrow" w:hAnsi="Arial Narrow"/>
                <w:sz w:val="20"/>
                <w:szCs w:val="20"/>
              </w:rPr>
              <w:t>Šifra vrste zdravstvene storitve (VZS) – iz naročila</w:t>
            </w:r>
          </w:p>
        </w:tc>
        <w:tc>
          <w:tcPr>
            <w:tcW w:w="7453" w:type="dxa"/>
          </w:tcPr>
          <w:p w14:paraId="57AD3F90" w14:textId="77777777" w:rsidR="00BF10E9" w:rsidRPr="003A0744" w:rsidRDefault="00BF10E9" w:rsidP="00E517E2">
            <w:pPr>
              <w:autoSpaceDE w:val="0"/>
              <w:autoSpaceDN w:val="0"/>
              <w:adjustRightInd w:val="0"/>
              <w:rPr>
                <w:rFonts w:ascii="Arial Narrow" w:hAnsi="Arial Narrow" w:cs="Arial Narrow"/>
                <w:sz w:val="20"/>
                <w:szCs w:val="20"/>
              </w:rPr>
            </w:pPr>
            <w:r w:rsidRPr="003A0744">
              <w:rPr>
                <w:rFonts w:ascii="Arial Narrow" w:hAnsi="Arial Narrow" w:cs="Arial Narrow"/>
                <w:sz w:val="20"/>
                <w:szCs w:val="20"/>
              </w:rPr>
              <w:t xml:space="preserve">Šifra vrste zdravstvene storitve iz šifranta VZS iz naročila v sistemu </w:t>
            </w:r>
            <w:proofErr w:type="spellStart"/>
            <w:r w:rsidRPr="003A0744">
              <w:rPr>
                <w:rFonts w:ascii="Arial Narrow" w:hAnsi="Arial Narrow" w:cs="Arial Narrow"/>
                <w:sz w:val="20"/>
                <w:szCs w:val="20"/>
              </w:rPr>
              <w:t>eNaročanja</w:t>
            </w:r>
            <w:proofErr w:type="spellEnd"/>
            <w:r w:rsidRPr="003A0744">
              <w:rPr>
                <w:rFonts w:ascii="Arial Narrow" w:hAnsi="Arial Narrow" w:cs="Arial Narrow"/>
                <w:sz w:val="20"/>
                <w:szCs w:val="20"/>
              </w:rPr>
              <w:t xml:space="preserve"> (lahko se razlikuje od šifre vrste zdravstvene storitve iz napotne listine).</w:t>
            </w:r>
          </w:p>
          <w:p w14:paraId="2C6C4C5C" w14:textId="77777777" w:rsidR="00BF10E9" w:rsidRPr="003A0744" w:rsidRDefault="00BF10E9" w:rsidP="00E517E2">
            <w:pPr>
              <w:rPr>
                <w:rFonts w:ascii="Arial Narrow" w:hAnsi="Arial Narrow"/>
                <w:sz w:val="20"/>
                <w:szCs w:val="20"/>
              </w:rPr>
            </w:pPr>
            <w:r w:rsidRPr="003A0744">
              <w:rPr>
                <w:rFonts w:ascii="Arial Narrow" w:hAnsi="Arial Narrow" w:cs="Arial Narrow"/>
                <w:sz w:val="20"/>
                <w:szCs w:val="20"/>
              </w:rPr>
              <w:t>Navajanje podatkov je obvezno</w:t>
            </w:r>
            <w:r w:rsidRPr="003A0744">
              <w:rPr>
                <w:rFonts w:ascii="Arial Narrow" w:hAnsi="Arial Narrow" w:cs="Arial Narrow"/>
                <w:strike/>
                <w:sz w:val="20"/>
                <w:szCs w:val="20"/>
              </w:rPr>
              <w:t>, če je v podatku</w:t>
            </w:r>
            <w:r w:rsidRPr="003A0744">
              <w:rPr>
                <w:rFonts w:ascii="Arial Narrow" w:hAnsi="Arial Narrow" w:cs="Arial Narrow"/>
                <w:sz w:val="20"/>
                <w:szCs w:val="20"/>
              </w:rPr>
              <w:t xml:space="preserve"> </w:t>
            </w:r>
            <w:r w:rsidRPr="003A0744">
              <w:rPr>
                <w:rFonts w:ascii="Arial Narrow" w:hAnsi="Arial Narrow" w:cs="Arial Narrow"/>
                <w:b/>
                <w:bCs/>
                <w:sz w:val="20"/>
                <w:szCs w:val="20"/>
              </w:rPr>
              <w:t>ne glede na podatek</w:t>
            </w:r>
            <w:r w:rsidRPr="003A0744">
              <w:rPr>
                <w:rFonts w:ascii="Arial Narrow" w:hAnsi="Arial Narrow" w:cs="Arial Narrow"/>
                <w:sz w:val="20"/>
                <w:szCs w:val="20"/>
              </w:rPr>
              <w:t xml:space="preserve"> 'Oznaka podlage za obravnavo' </w:t>
            </w:r>
            <w:r w:rsidRPr="003A0744">
              <w:rPr>
                <w:rFonts w:ascii="Arial Narrow" w:hAnsi="Arial Narrow"/>
                <w:strike/>
                <w:sz w:val="20"/>
                <w:szCs w:val="20"/>
              </w:rPr>
              <w:t>navedena vrednost 1 - zdravstvena listina</w:t>
            </w:r>
            <w:r w:rsidRPr="003A0744">
              <w:rPr>
                <w:rFonts w:ascii="Arial Narrow" w:hAnsi="Arial Narrow" w:cs="Arial Narrow"/>
                <w:sz w:val="20"/>
                <w:szCs w:val="20"/>
              </w:rPr>
              <w:t xml:space="preserve"> in </w:t>
            </w:r>
            <w:r w:rsidRPr="003A0744">
              <w:rPr>
                <w:rFonts w:ascii="Arial Narrow" w:hAnsi="Arial Narrow" w:cs="Arial Narrow"/>
                <w:strike/>
                <w:sz w:val="20"/>
                <w:szCs w:val="20"/>
              </w:rPr>
              <w:t>je</w:t>
            </w:r>
            <w:r w:rsidRPr="003A0744">
              <w:rPr>
                <w:rFonts w:ascii="Arial Narrow" w:hAnsi="Arial Narrow" w:cs="Arial Narrow"/>
                <w:sz w:val="20"/>
                <w:szCs w:val="20"/>
              </w:rPr>
              <w:t xml:space="preserve"> 'Vrsta zdravstvene listine' </w:t>
            </w:r>
            <w:r w:rsidRPr="003A0744">
              <w:rPr>
                <w:rFonts w:ascii="Arial Narrow" w:hAnsi="Arial Narrow" w:cs="Arial Narrow"/>
                <w:strike/>
                <w:sz w:val="20"/>
                <w:szCs w:val="20"/>
              </w:rPr>
              <w:t>1 – napotnica, za ostale vrste listin je navajanje dovoljeno</w:t>
            </w:r>
            <w:r w:rsidRPr="003A0744">
              <w:rPr>
                <w:rFonts w:ascii="Arial Narrow" w:hAnsi="Arial Narrow" w:cs="Arial Narrow"/>
                <w:sz w:val="20"/>
                <w:szCs w:val="20"/>
              </w:rPr>
              <w:t xml:space="preserve">, </w:t>
            </w:r>
            <w:r w:rsidRPr="003A0744">
              <w:rPr>
                <w:rFonts w:ascii="Arial Narrow" w:hAnsi="Arial Narrow" w:cs="Arial Narrow"/>
                <w:b/>
                <w:bCs/>
                <w:sz w:val="20"/>
                <w:szCs w:val="20"/>
              </w:rPr>
              <w:t>če je izpolnjen podatek 'Identifikator naročila'</w:t>
            </w:r>
            <w:r w:rsidRPr="003A0744">
              <w:rPr>
                <w:rFonts w:ascii="Arial Narrow" w:hAnsi="Arial Narrow" w:cs="Arial Narrow"/>
                <w:sz w:val="20"/>
                <w:szCs w:val="20"/>
              </w:rPr>
              <w:t>. V ostalih primerih navajanje podatka ni dovoljeno.</w:t>
            </w:r>
          </w:p>
        </w:tc>
      </w:tr>
      <w:bookmarkEnd w:id="10"/>
    </w:tbl>
    <w:p w14:paraId="5CB05012" w14:textId="77777777" w:rsidR="002C64D9" w:rsidRDefault="002C64D9" w:rsidP="00BF10E9">
      <w:pPr>
        <w:spacing w:after="160" w:line="259" w:lineRule="auto"/>
        <w:rPr>
          <w:rFonts w:cs="Calibri"/>
          <w:color w:val="000000"/>
        </w:rPr>
      </w:pPr>
    </w:p>
    <w:p w14:paraId="319368EC" w14:textId="40F39BE4" w:rsidR="00BF10E9" w:rsidRDefault="00BF10E9" w:rsidP="00BF10E9">
      <w:pPr>
        <w:spacing w:after="160" w:line="259" w:lineRule="auto"/>
        <w:rPr>
          <w:rFonts w:cs="Calibri"/>
          <w:color w:val="000000"/>
        </w:rPr>
      </w:pPr>
      <w:r>
        <w:rPr>
          <w:rFonts w:cs="Calibri"/>
          <w:color w:val="000000"/>
        </w:rPr>
        <w:t>Skladno s spremembo bo d</w:t>
      </w:r>
      <w:r w:rsidRPr="002D4F6B">
        <w:rPr>
          <w:rFonts w:cs="Calibri"/>
          <w:color w:val="000000"/>
        </w:rPr>
        <w:t>opoln</w:t>
      </w:r>
      <w:r>
        <w:rPr>
          <w:rFonts w:cs="Calibri"/>
          <w:color w:val="000000"/>
        </w:rPr>
        <w:t>jeno tudi</w:t>
      </w:r>
      <w:r w:rsidRPr="002D4F6B">
        <w:rPr>
          <w:rFonts w:cs="Calibri"/>
          <w:color w:val="000000"/>
        </w:rPr>
        <w:t xml:space="preserve"> </w:t>
      </w:r>
      <w:r>
        <w:rPr>
          <w:rFonts w:cs="Calibri"/>
          <w:color w:val="000000"/>
        </w:rPr>
        <w:t>T</w:t>
      </w:r>
      <w:r w:rsidRPr="002D4F6B">
        <w:rPr>
          <w:rFonts w:cs="Calibri"/>
          <w:color w:val="000000"/>
        </w:rPr>
        <w:t>ehničn</w:t>
      </w:r>
      <w:r>
        <w:rPr>
          <w:rFonts w:cs="Calibri"/>
          <w:color w:val="000000"/>
        </w:rPr>
        <w:t>o</w:t>
      </w:r>
      <w:r w:rsidRPr="002D4F6B">
        <w:rPr>
          <w:rFonts w:cs="Calibri"/>
          <w:color w:val="000000"/>
        </w:rPr>
        <w:t xml:space="preserve"> navodil</w:t>
      </w:r>
      <w:r>
        <w:rPr>
          <w:rFonts w:cs="Calibri"/>
          <w:color w:val="000000"/>
        </w:rPr>
        <w:t>o</w:t>
      </w:r>
      <w:r w:rsidRPr="002D4F6B">
        <w:rPr>
          <w:rFonts w:cs="Calibri"/>
          <w:color w:val="000000"/>
        </w:rPr>
        <w:t xml:space="preserve"> za pripravo in elektronsko izmenjevanje podatkov obračuna zdravstvenih storitev in izdanih materialov.</w:t>
      </w:r>
    </w:p>
    <w:p w14:paraId="7F2D0018" w14:textId="77777777" w:rsidR="00BF10E9" w:rsidRPr="002D4F6B" w:rsidRDefault="00BF10E9" w:rsidP="00BF10E9">
      <w:pPr>
        <w:spacing w:after="160" w:line="259" w:lineRule="auto"/>
        <w:rPr>
          <w:rFonts w:cs="Calibri"/>
          <w:color w:val="000000"/>
        </w:rPr>
      </w:pPr>
      <w:r>
        <w:rPr>
          <w:rFonts w:cs="Calibri"/>
          <w:color w:val="000000"/>
          <w:lang w:eastAsia="x-none"/>
        </w:rPr>
        <w:t xml:space="preserve">Novosti </w:t>
      </w:r>
      <w:r w:rsidRPr="002D4F6B">
        <w:rPr>
          <w:rFonts w:cs="Calibri"/>
          <w:color w:val="000000"/>
          <w:lang w:eastAsia="x-none"/>
        </w:rPr>
        <w:t>velja</w:t>
      </w:r>
      <w:r>
        <w:rPr>
          <w:rFonts w:cs="Calibri"/>
          <w:color w:val="000000"/>
          <w:lang w:eastAsia="x-none"/>
        </w:rPr>
        <w:t>jo</w:t>
      </w:r>
      <w:r w:rsidRPr="002D4F6B">
        <w:rPr>
          <w:rFonts w:cs="Calibri"/>
          <w:color w:val="000000"/>
          <w:lang w:eastAsia="x-none"/>
        </w:rPr>
        <w:t xml:space="preserve"> za obravnave</w:t>
      </w:r>
      <w:r>
        <w:rPr>
          <w:rFonts w:cs="Calibri"/>
          <w:color w:val="000000"/>
          <w:lang w:eastAsia="x-none"/>
        </w:rPr>
        <w:t>, posredovane na dokumentih</w:t>
      </w:r>
      <w:r w:rsidRPr="002D4F6B">
        <w:rPr>
          <w:rFonts w:cs="Calibri"/>
          <w:color w:val="000000"/>
          <w:lang w:eastAsia="x-none"/>
        </w:rPr>
        <w:t xml:space="preserve"> od 1. 10. 2022 dalje.</w:t>
      </w:r>
    </w:p>
    <w:p w14:paraId="7C699B2A" w14:textId="77777777" w:rsidR="00BF10E9" w:rsidRPr="002D4F6B" w:rsidRDefault="00BF10E9" w:rsidP="00BF10E9">
      <w:pPr>
        <w:autoSpaceDE w:val="0"/>
        <w:autoSpaceDN w:val="0"/>
        <w:adjustRightInd w:val="0"/>
        <w:ind w:left="3"/>
        <w:rPr>
          <w:rFonts w:cs="Calibri"/>
        </w:rPr>
      </w:pPr>
    </w:p>
    <w:p w14:paraId="7A72A399" w14:textId="77777777" w:rsidR="00BF10E9" w:rsidRPr="002D4F6B" w:rsidRDefault="00BF10E9" w:rsidP="00BF10E9">
      <w:pPr>
        <w:autoSpaceDE w:val="0"/>
        <w:autoSpaceDN w:val="0"/>
        <w:adjustRightInd w:val="0"/>
        <w:rPr>
          <w:rFonts w:cs="Calibri"/>
        </w:rPr>
      </w:pPr>
      <w:r w:rsidRPr="002D4F6B">
        <w:rPr>
          <w:rFonts w:cs="Calibri"/>
        </w:rPr>
        <w:t xml:space="preserve">Kontaktna oseba za vsebinska vprašanja: </w:t>
      </w:r>
    </w:p>
    <w:p w14:paraId="1AFB22D7" w14:textId="77777777" w:rsidR="00BF10E9" w:rsidRPr="002D4F6B" w:rsidRDefault="00BF10E9" w:rsidP="00BF10E9">
      <w:pPr>
        <w:rPr>
          <w:rFonts w:cs="Calibri"/>
        </w:rPr>
      </w:pPr>
      <w:r w:rsidRPr="002D4F6B">
        <w:rPr>
          <w:rFonts w:cs="Calibri"/>
        </w:rPr>
        <w:t>Franc Osredkar (</w:t>
      </w:r>
      <w:hyperlink r:id="rId13" w:history="1">
        <w:r w:rsidRPr="002D4F6B">
          <w:rPr>
            <w:rFonts w:cs="Calibri"/>
            <w:noProof/>
            <w:color w:val="0000FF"/>
            <w:u w:val="single"/>
          </w:rPr>
          <w:t>franc.osredkar@zzzs.si</w:t>
        </w:r>
      </w:hyperlink>
      <w:r w:rsidRPr="002D4F6B">
        <w:rPr>
          <w:rFonts w:cs="Calibri"/>
        </w:rPr>
        <w:t>, 01/30-77-383)</w:t>
      </w:r>
    </w:p>
    <w:p w14:paraId="5545B9D4" w14:textId="77777777" w:rsidR="00BF10E9" w:rsidRPr="007A7D02" w:rsidRDefault="00BF10E9" w:rsidP="00262F18">
      <w:pPr>
        <w:autoSpaceDE w:val="0"/>
        <w:autoSpaceDN w:val="0"/>
        <w:adjustRightInd w:val="0"/>
        <w:spacing w:line="240" w:lineRule="auto"/>
        <w:rPr>
          <w:rFonts w:cs="Calibri"/>
        </w:rPr>
      </w:pPr>
    </w:p>
    <w:sectPr w:rsidR="00BF10E9" w:rsidRPr="007A7D02" w:rsidSect="00262F1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CE5C2" w14:textId="77777777" w:rsidR="00E376BA" w:rsidRDefault="00E376BA">
      <w:pPr>
        <w:spacing w:line="240" w:lineRule="auto"/>
      </w:pPr>
      <w:r>
        <w:separator/>
      </w:r>
    </w:p>
  </w:endnote>
  <w:endnote w:type="continuationSeparator" w:id="0">
    <w:p w14:paraId="0D2D97F7" w14:textId="77777777" w:rsidR="00E376BA" w:rsidRDefault="00E376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E69F" w14:textId="77777777" w:rsidR="003200AC" w:rsidRDefault="003200AC" w:rsidP="00093001">
    <w:pPr>
      <w:pStyle w:val="Noga"/>
      <w:jc w:val="center"/>
    </w:pP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0FFF" w14:textId="77777777" w:rsidR="00E376BA" w:rsidRDefault="00E376BA">
      <w:pPr>
        <w:spacing w:line="240" w:lineRule="auto"/>
      </w:pPr>
      <w:r>
        <w:separator/>
      </w:r>
    </w:p>
  </w:footnote>
  <w:footnote w:type="continuationSeparator" w:id="0">
    <w:p w14:paraId="2EE67D0A" w14:textId="77777777" w:rsidR="00E376BA" w:rsidRDefault="00E376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39"/>
      <w:gridCol w:w="2840"/>
      <w:gridCol w:w="2825"/>
    </w:tblGrid>
    <w:tr w:rsidR="003200AC" w:rsidRPr="007B6600" w14:paraId="115ABE7A" w14:textId="77777777" w:rsidTr="00093001">
      <w:trPr>
        <w:trHeight w:hRule="exact" w:val="907"/>
      </w:trPr>
      <w:tc>
        <w:tcPr>
          <w:tcW w:w="2839" w:type="dxa"/>
          <w:shd w:val="clear" w:color="auto" w:fill="auto"/>
        </w:tcPr>
        <w:p w14:paraId="4E4124DB" w14:textId="77777777" w:rsidR="003200AC" w:rsidRPr="007B6600" w:rsidRDefault="003200AC" w:rsidP="00093001">
          <w:pPr>
            <w:pStyle w:val="Glava"/>
            <w:ind w:left="-108"/>
          </w:pPr>
          <w:r>
            <w:rPr>
              <w:noProof/>
              <w:lang w:eastAsia="sl-SI"/>
            </w:rPr>
            <w:drawing>
              <wp:inline distT="0" distB="0" distL="0" distR="0" wp14:anchorId="1EA1D8A1" wp14:editId="420052C8">
                <wp:extent cx="905773" cy="220047"/>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342FC192" w14:textId="77777777" w:rsidR="003200AC" w:rsidRPr="007B6600" w:rsidRDefault="003200AC" w:rsidP="00093001">
          <w:pPr>
            <w:pStyle w:val="Glava"/>
            <w:spacing w:line="220" w:lineRule="exact"/>
            <w:ind w:left="-108"/>
            <w:jc w:val="left"/>
            <w:rPr>
              <w:b/>
            </w:rPr>
          </w:pPr>
          <w:r w:rsidRPr="007B6600">
            <w:rPr>
              <w:b/>
            </w:rPr>
            <w:t>Zavod za zdravstveno</w:t>
          </w:r>
          <w:r w:rsidRPr="007B6600">
            <w:rPr>
              <w:b/>
            </w:rPr>
            <w:br/>
            <w:t>zavarovanje Slovenije</w:t>
          </w:r>
        </w:p>
      </w:tc>
      <w:tc>
        <w:tcPr>
          <w:tcW w:w="2840" w:type="dxa"/>
          <w:vMerge w:val="restart"/>
          <w:shd w:val="clear" w:color="auto" w:fill="auto"/>
        </w:tcPr>
        <w:p w14:paraId="2721D9FA" w14:textId="77777777" w:rsidR="003200AC" w:rsidRPr="007B6600" w:rsidRDefault="003200AC" w:rsidP="00093001">
          <w:pPr>
            <w:pStyle w:val="Glava"/>
            <w:jc w:val="center"/>
          </w:pPr>
          <w:r>
            <w:rPr>
              <w:noProof/>
            </w:rPr>
            <w:drawing>
              <wp:inline distT="0" distB="0" distL="0" distR="0" wp14:anchorId="2174A8A3" wp14:editId="137630DC">
                <wp:extent cx="907750" cy="639551"/>
                <wp:effectExtent l="0" t="0" r="6985" b="8255"/>
                <wp:docPr id="4" name="Graf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937308" cy="660376"/>
                        </a:xfrm>
                        <a:prstGeom prst="rect">
                          <a:avLst/>
                        </a:prstGeom>
                      </pic:spPr>
                    </pic:pic>
                  </a:graphicData>
                </a:graphic>
              </wp:inline>
            </w:drawing>
          </w:r>
        </w:p>
      </w:tc>
      <w:tc>
        <w:tcPr>
          <w:tcW w:w="2825" w:type="dxa"/>
          <w:shd w:val="clear" w:color="auto" w:fill="auto"/>
          <w:tcMar>
            <w:left w:w="0" w:type="dxa"/>
          </w:tcMar>
        </w:tcPr>
        <w:p w14:paraId="58B420CA" w14:textId="77777777" w:rsidR="003200AC" w:rsidRPr="007B6600" w:rsidRDefault="003200AC" w:rsidP="00093001">
          <w:pPr>
            <w:pStyle w:val="Glava"/>
            <w:jc w:val="right"/>
          </w:pPr>
        </w:p>
      </w:tc>
    </w:tr>
    <w:tr w:rsidR="003200AC" w:rsidRPr="007B6600" w14:paraId="67B1F1B1" w14:textId="77777777" w:rsidTr="00093001">
      <w:trPr>
        <w:trHeight w:hRule="exact" w:val="113"/>
      </w:trPr>
      <w:tc>
        <w:tcPr>
          <w:tcW w:w="2839" w:type="dxa"/>
          <w:shd w:val="clear" w:color="auto" w:fill="auto"/>
        </w:tcPr>
        <w:p w14:paraId="614A00AC" w14:textId="77777777" w:rsidR="003200AC" w:rsidRPr="00CE24E4" w:rsidRDefault="003200AC" w:rsidP="00093001">
          <w:pPr>
            <w:pStyle w:val="Glava"/>
            <w:ind w:left="-108"/>
            <w:rPr>
              <w:b/>
              <w:noProof/>
              <w:lang w:eastAsia="sl-SI"/>
            </w:rPr>
          </w:pPr>
        </w:p>
      </w:tc>
      <w:tc>
        <w:tcPr>
          <w:tcW w:w="2840" w:type="dxa"/>
          <w:vMerge/>
          <w:shd w:val="clear" w:color="auto" w:fill="auto"/>
        </w:tcPr>
        <w:p w14:paraId="6F08A2B8" w14:textId="77777777" w:rsidR="003200AC" w:rsidRPr="007B6600" w:rsidRDefault="003200AC" w:rsidP="00093001">
          <w:pPr>
            <w:pStyle w:val="Glava"/>
            <w:jc w:val="center"/>
            <w:rPr>
              <w:noProof/>
              <w:lang w:eastAsia="sl-SI"/>
            </w:rPr>
          </w:pPr>
        </w:p>
      </w:tc>
      <w:tc>
        <w:tcPr>
          <w:tcW w:w="2825" w:type="dxa"/>
          <w:shd w:val="clear" w:color="auto" w:fill="auto"/>
          <w:tcMar>
            <w:left w:w="0" w:type="dxa"/>
          </w:tcMar>
        </w:tcPr>
        <w:p w14:paraId="39575DB0" w14:textId="77777777" w:rsidR="003200AC" w:rsidRPr="007B6600" w:rsidRDefault="003200AC" w:rsidP="00093001">
          <w:pPr>
            <w:pStyle w:val="Glava"/>
          </w:pPr>
        </w:p>
      </w:tc>
    </w:tr>
    <w:tr w:rsidR="003200AC" w:rsidRPr="00BA612C" w14:paraId="34C8C1AC" w14:textId="77777777" w:rsidTr="00093001">
      <w:tc>
        <w:tcPr>
          <w:tcW w:w="5679" w:type="dxa"/>
          <w:gridSpan w:val="2"/>
          <w:shd w:val="clear" w:color="auto" w:fill="auto"/>
        </w:tcPr>
        <w:p w14:paraId="3091FB74" w14:textId="77777777" w:rsidR="003200AC" w:rsidRDefault="003200AC" w:rsidP="00093001">
          <w:pPr>
            <w:pStyle w:val="Ulica"/>
            <w:ind w:left="-108"/>
            <w:rPr>
              <w:b/>
            </w:rPr>
          </w:pPr>
          <w:r w:rsidRPr="00A25A3B">
            <w:rPr>
              <w:b/>
            </w:rPr>
            <w:t>Direkcija</w:t>
          </w:r>
        </w:p>
        <w:p w14:paraId="6B68570C" w14:textId="77777777" w:rsidR="003200AC" w:rsidRPr="00BA612C" w:rsidRDefault="003200AC" w:rsidP="00093001">
          <w:pPr>
            <w:pStyle w:val="Ulica"/>
            <w:ind w:left="-108"/>
          </w:pPr>
          <w:r>
            <w:t>Miklošičeva cesta 24</w:t>
          </w:r>
        </w:p>
        <w:p w14:paraId="1CE05342" w14:textId="77777777" w:rsidR="003200AC" w:rsidRPr="00BA612C" w:rsidRDefault="003200AC" w:rsidP="00093001">
          <w:pPr>
            <w:pStyle w:val="Ulica"/>
            <w:ind w:left="-108"/>
            <w:rPr>
              <w:lang w:eastAsia="sl-SI"/>
            </w:rPr>
          </w:pPr>
          <w:r>
            <w:t>1000 Ljubljana</w:t>
          </w:r>
        </w:p>
      </w:tc>
      <w:tc>
        <w:tcPr>
          <w:tcW w:w="2825" w:type="dxa"/>
          <w:shd w:val="clear" w:color="auto" w:fill="auto"/>
          <w:tcMar>
            <w:left w:w="0" w:type="dxa"/>
          </w:tcMar>
        </w:tcPr>
        <w:p w14:paraId="64E6D408" w14:textId="77777777" w:rsidR="003200AC" w:rsidRDefault="003200AC" w:rsidP="00093001">
          <w:pPr>
            <w:pStyle w:val="Glava"/>
            <w:spacing w:line="240" w:lineRule="exact"/>
            <w:jc w:val="left"/>
            <w:rPr>
              <w:noProof/>
            </w:rPr>
          </w:pPr>
          <w:r w:rsidRPr="00BA612C">
            <w:t xml:space="preserve">Tel.: </w:t>
          </w:r>
          <w:r>
            <w:rPr>
              <w:noProof/>
            </w:rPr>
            <w:t>01 30 77 296</w:t>
          </w:r>
        </w:p>
        <w:p w14:paraId="06611492" w14:textId="77777777" w:rsidR="003200AC" w:rsidRPr="00BA612C" w:rsidRDefault="003200AC" w:rsidP="00093001">
          <w:pPr>
            <w:pStyle w:val="Glava"/>
            <w:spacing w:line="240" w:lineRule="exact"/>
            <w:jc w:val="left"/>
            <w:rPr>
              <w:noProof/>
            </w:rPr>
          </w:pPr>
          <w:r>
            <w:rPr>
              <w:noProof/>
            </w:rPr>
            <w:t>Fax: 01 23 12 182</w:t>
          </w:r>
        </w:p>
        <w:p w14:paraId="555EDA76" w14:textId="77777777" w:rsidR="003200AC" w:rsidRPr="00BA612C" w:rsidRDefault="003200AC" w:rsidP="00093001">
          <w:pPr>
            <w:pStyle w:val="Glava"/>
            <w:spacing w:line="240" w:lineRule="exact"/>
            <w:jc w:val="left"/>
          </w:pPr>
          <w:r w:rsidRPr="00BA612C">
            <w:t xml:space="preserve">E-pošta: </w:t>
          </w:r>
          <w:r>
            <w:rPr>
              <w:noProof/>
            </w:rPr>
            <w:t>di@zzzs.si</w:t>
          </w:r>
        </w:p>
        <w:p w14:paraId="32EFCE43" w14:textId="77777777" w:rsidR="003200AC" w:rsidRPr="00BA612C" w:rsidRDefault="003200AC" w:rsidP="00093001">
          <w:pPr>
            <w:pStyle w:val="Glava"/>
            <w:spacing w:line="240" w:lineRule="exact"/>
            <w:jc w:val="left"/>
          </w:pPr>
          <w:proofErr w:type="spellStart"/>
          <w:r w:rsidRPr="00BA612C">
            <w:t>www.zzzs.si</w:t>
          </w:r>
          <w:proofErr w:type="spellEnd"/>
        </w:p>
      </w:tc>
    </w:tr>
  </w:tbl>
  <w:p w14:paraId="14BABB74" w14:textId="77777777" w:rsidR="003200AC" w:rsidRPr="00BA612C" w:rsidRDefault="003200AC" w:rsidP="0009300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37E"/>
    <w:multiLevelType w:val="hybridMultilevel"/>
    <w:tmpl w:val="F07095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A8081B"/>
    <w:multiLevelType w:val="hybridMultilevel"/>
    <w:tmpl w:val="3440C310"/>
    <w:lvl w:ilvl="0" w:tplc="075A8A98">
      <w:start w:val="1"/>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557202"/>
    <w:multiLevelType w:val="hybridMultilevel"/>
    <w:tmpl w:val="03E4861C"/>
    <w:lvl w:ilvl="0" w:tplc="99688EE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AF36AF"/>
    <w:multiLevelType w:val="hybridMultilevel"/>
    <w:tmpl w:val="939E7764"/>
    <w:lvl w:ilvl="0" w:tplc="DC740380">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A04377"/>
    <w:multiLevelType w:val="hybridMultilevel"/>
    <w:tmpl w:val="FFD2D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4D81B90"/>
    <w:multiLevelType w:val="hybridMultilevel"/>
    <w:tmpl w:val="E146BA48"/>
    <w:lvl w:ilvl="0" w:tplc="2620F096">
      <w:numFmt w:val="bullet"/>
      <w:lvlText w:val="-"/>
      <w:lvlJc w:val="left"/>
      <w:pPr>
        <w:ind w:left="360" w:hanging="360"/>
      </w:pPr>
      <w:rPr>
        <w:rFonts w:ascii="Arial Narrow" w:eastAsia="Times New Roman" w:hAnsi="Arial Narrow"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5E03EF9"/>
    <w:multiLevelType w:val="hybridMultilevel"/>
    <w:tmpl w:val="BF0005E2"/>
    <w:lvl w:ilvl="0" w:tplc="115098AE">
      <w:start w:val="1"/>
      <w:numFmt w:val="lowerLetter"/>
      <w:lvlText w:val="%1)"/>
      <w:lvlJc w:val="left"/>
      <w:pPr>
        <w:ind w:left="502" w:hanging="360"/>
      </w:pPr>
      <w:rPr>
        <w:rFonts w:ascii="Calibri" w:eastAsia="Times New Roman" w:hAnsi="Calibri" w:cs="Calibr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84C1E21"/>
    <w:multiLevelType w:val="hybridMultilevel"/>
    <w:tmpl w:val="00A89B86"/>
    <w:lvl w:ilvl="0" w:tplc="075A8A98">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AF4A3F"/>
    <w:multiLevelType w:val="hybridMultilevel"/>
    <w:tmpl w:val="7FDE0ECC"/>
    <w:lvl w:ilvl="0" w:tplc="414EDAF4">
      <w:start w:val="1"/>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A622482"/>
    <w:multiLevelType w:val="hybridMultilevel"/>
    <w:tmpl w:val="65A04A20"/>
    <w:lvl w:ilvl="0" w:tplc="5AA49ACE">
      <w:start w:val="1"/>
      <w:numFmt w:val="bullet"/>
      <w:lvlText w:val="-"/>
      <w:lvlJc w:val="left"/>
      <w:pPr>
        <w:ind w:left="717" w:hanging="360"/>
      </w:pPr>
      <w:rPr>
        <w:rFonts w:ascii="Calibri" w:eastAsia="Times New Roman" w:hAnsi="Calibri" w:cs="Calibri"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0" w15:restartNumberingAfterBreak="0">
    <w:nsid w:val="32BD4289"/>
    <w:multiLevelType w:val="hybridMultilevel"/>
    <w:tmpl w:val="791458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6EC7D93"/>
    <w:multiLevelType w:val="hybridMultilevel"/>
    <w:tmpl w:val="6DFCEF08"/>
    <w:lvl w:ilvl="0" w:tplc="CC00C88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776482F"/>
    <w:multiLevelType w:val="hybridMultilevel"/>
    <w:tmpl w:val="D41CB0D4"/>
    <w:lvl w:ilvl="0" w:tplc="075A8A98">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892E57"/>
    <w:multiLevelType w:val="hybridMultilevel"/>
    <w:tmpl w:val="631A51E2"/>
    <w:lvl w:ilvl="0" w:tplc="55C2873A">
      <w:start w:val="1"/>
      <w:numFmt w:val="bullet"/>
      <w:lvlText w:val="-"/>
      <w:lvlJc w:val="left"/>
      <w:pPr>
        <w:ind w:left="360" w:hanging="360"/>
      </w:pPr>
      <w:rPr>
        <w:rFonts w:ascii="Arial" w:hAnsi="Arial" w:hint="default"/>
      </w:rPr>
    </w:lvl>
    <w:lvl w:ilvl="1" w:tplc="830A98AA">
      <w:start w:val="7"/>
      <w:numFmt w:val="bullet"/>
      <w:lvlText w:val="-"/>
      <w:lvlJc w:val="left"/>
      <w:pPr>
        <w:ind w:left="1080" w:hanging="360"/>
      </w:pPr>
      <w:rPr>
        <w:rFonts w:ascii="Calibri" w:eastAsia="Times New Roman"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FCA3D0B"/>
    <w:multiLevelType w:val="hybridMultilevel"/>
    <w:tmpl w:val="455A24AE"/>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3AE0592"/>
    <w:multiLevelType w:val="hybridMultilevel"/>
    <w:tmpl w:val="B5DAE392"/>
    <w:lvl w:ilvl="0" w:tplc="AB80005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A1E7D08"/>
    <w:multiLevelType w:val="hybridMultilevel"/>
    <w:tmpl w:val="611A938A"/>
    <w:lvl w:ilvl="0" w:tplc="ECAC11E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F4F330A"/>
    <w:multiLevelType w:val="hybridMultilevel"/>
    <w:tmpl w:val="055E5404"/>
    <w:lvl w:ilvl="0" w:tplc="A56CB826">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5FB19BD"/>
    <w:multiLevelType w:val="hybridMultilevel"/>
    <w:tmpl w:val="58EA7C8A"/>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F07289C"/>
    <w:multiLevelType w:val="hybridMultilevel"/>
    <w:tmpl w:val="266682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6D75EB3"/>
    <w:multiLevelType w:val="multilevel"/>
    <w:tmpl w:val="9F92262E"/>
    <w:lvl w:ilvl="0">
      <w:start w:val="1"/>
      <w:numFmt w:val="decimal"/>
      <w:pStyle w:val="Naslov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ordinal"/>
      <w:lvlText w:val="%1.%2"/>
      <w:lvlJc w:val="left"/>
      <w:pPr>
        <w:ind w:left="1098" w:hanging="360"/>
      </w:pPr>
      <w:rPr>
        <w:rFonts w:hint="default"/>
      </w:rPr>
    </w:lvl>
    <w:lvl w:ilvl="2">
      <w:start w:val="1"/>
      <w:numFmt w:val="lowerRoman"/>
      <w:lvlText w:val="%3."/>
      <w:lvlJc w:val="right"/>
      <w:pPr>
        <w:ind w:left="1818" w:hanging="180"/>
      </w:pPr>
      <w:rPr>
        <w:rFonts w:hint="default"/>
      </w:rPr>
    </w:lvl>
    <w:lvl w:ilvl="3">
      <w:start w:val="1"/>
      <w:numFmt w:val="bullet"/>
      <w:lvlText w:val=""/>
      <w:lvlJc w:val="left"/>
      <w:pPr>
        <w:ind w:left="2538" w:hanging="360"/>
      </w:pPr>
      <w:rPr>
        <w:rFonts w:ascii="Symbol" w:hAnsi="Symbol" w:hint="default"/>
      </w:rPr>
    </w:lvl>
    <w:lvl w:ilvl="4">
      <w:start w:val="1"/>
      <w:numFmt w:val="lowerLetter"/>
      <w:lvlText w:val="%5."/>
      <w:lvlJc w:val="left"/>
      <w:pPr>
        <w:ind w:left="3258" w:hanging="360"/>
      </w:pPr>
      <w:rPr>
        <w:rFonts w:hint="default"/>
      </w:rPr>
    </w:lvl>
    <w:lvl w:ilvl="5">
      <w:start w:val="1"/>
      <w:numFmt w:val="lowerRoman"/>
      <w:lvlText w:val="%6."/>
      <w:lvlJc w:val="right"/>
      <w:pPr>
        <w:ind w:left="3978" w:hanging="180"/>
      </w:pPr>
      <w:rPr>
        <w:rFonts w:hint="default"/>
      </w:rPr>
    </w:lvl>
    <w:lvl w:ilvl="6">
      <w:start w:val="1"/>
      <w:numFmt w:val="decimal"/>
      <w:lvlText w:val="%7."/>
      <w:lvlJc w:val="left"/>
      <w:pPr>
        <w:ind w:left="4698" w:hanging="360"/>
      </w:pPr>
      <w:rPr>
        <w:rFonts w:hint="default"/>
      </w:rPr>
    </w:lvl>
    <w:lvl w:ilvl="7">
      <w:start w:val="1"/>
      <w:numFmt w:val="lowerLetter"/>
      <w:lvlText w:val="%8."/>
      <w:lvlJc w:val="left"/>
      <w:pPr>
        <w:ind w:left="5418" w:hanging="360"/>
      </w:pPr>
      <w:rPr>
        <w:rFonts w:hint="default"/>
      </w:rPr>
    </w:lvl>
    <w:lvl w:ilvl="8">
      <w:start w:val="1"/>
      <w:numFmt w:val="lowerRoman"/>
      <w:lvlText w:val="%9."/>
      <w:lvlJc w:val="right"/>
      <w:pPr>
        <w:ind w:left="6138" w:hanging="180"/>
      </w:pPr>
      <w:rPr>
        <w:rFonts w:hint="default"/>
      </w:rPr>
    </w:lvl>
  </w:abstractNum>
  <w:abstractNum w:abstractNumId="21" w15:restartNumberingAfterBreak="0">
    <w:nsid w:val="7A9873BD"/>
    <w:multiLevelType w:val="hybridMultilevel"/>
    <w:tmpl w:val="07E414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C2D2952"/>
    <w:multiLevelType w:val="hybridMultilevel"/>
    <w:tmpl w:val="E88E19DC"/>
    <w:lvl w:ilvl="0" w:tplc="414EDAF4">
      <w:start w:val="1"/>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1"/>
  </w:num>
  <w:num w:numId="2">
    <w:abstractNumId w:val="11"/>
  </w:num>
  <w:num w:numId="3">
    <w:abstractNumId w:val="18"/>
  </w:num>
  <w:num w:numId="4">
    <w:abstractNumId w:val="15"/>
  </w:num>
  <w:num w:numId="5">
    <w:abstractNumId w:val="14"/>
  </w:num>
  <w:num w:numId="6">
    <w:abstractNumId w:val="16"/>
  </w:num>
  <w:num w:numId="7">
    <w:abstractNumId w:val="1"/>
  </w:num>
  <w:num w:numId="8">
    <w:abstractNumId w:val="4"/>
  </w:num>
  <w:num w:numId="9">
    <w:abstractNumId w:val="7"/>
  </w:num>
  <w:num w:numId="10">
    <w:abstractNumId w:val="12"/>
  </w:num>
  <w:num w:numId="11">
    <w:abstractNumId w:val="10"/>
  </w:num>
  <w:num w:numId="12">
    <w:abstractNumId w:val="19"/>
  </w:num>
  <w:num w:numId="13">
    <w:abstractNumId w:val="5"/>
  </w:num>
  <w:num w:numId="14">
    <w:abstractNumId w:val="3"/>
  </w:num>
  <w:num w:numId="15">
    <w:abstractNumId w:val="17"/>
  </w:num>
  <w:num w:numId="16">
    <w:abstractNumId w:val="6"/>
  </w:num>
  <w:num w:numId="17">
    <w:abstractNumId w:val="9"/>
  </w:num>
  <w:num w:numId="18">
    <w:abstractNumId w:val="20"/>
  </w:num>
  <w:num w:numId="19">
    <w:abstractNumId w:val="8"/>
  </w:num>
  <w:num w:numId="20">
    <w:abstractNumId w:val="22"/>
  </w:num>
  <w:num w:numId="21">
    <w:abstractNumId w:val="0"/>
  </w:num>
  <w:num w:numId="22">
    <w:abstractNumId w:val="2"/>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30"/>
    <w:rsid w:val="000026D7"/>
    <w:rsid w:val="000278F7"/>
    <w:rsid w:val="00035BAA"/>
    <w:rsid w:val="00051375"/>
    <w:rsid w:val="0005237E"/>
    <w:rsid w:val="000629DF"/>
    <w:rsid w:val="00065B78"/>
    <w:rsid w:val="00093001"/>
    <w:rsid w:val="000933A7"/>
    <w:rsid w:val="000964BF"/>
    <w:rsid w:val="000964C7"/>
    <w:rsid w:val="00096A79"/>
    <w:rsid w:val="000A76E4"/>
    <w:rsid w:val="000C005D"/>
    <w:rsid w:val="000F1B84"/>
    <w:rsid w:val="001265EE"/>
    <w:rsid w:val="00127535"/>
    <w:rsid w:val="00174167"/>
    <w:rsid w:val="00177289"/>
    <w:rsid w:val="0018003B"/>
    <w:rsid w:val="00194CFC"/>
    <w:rsid w:val="001B16B0"/>
    <w:rsid w:val="001B3692"/>
    <w:rsid w:val="001C1918"/>
    <w:rsid w:val="001C5401"/>
    <w:rsid w:val="001E3C96"/>
    <w:rsid w:val="001E6264"/>
    <w:rsid w:val="001F4159"/>
    <w:rsid w:val="001F485C"/>
    <w:rsid w:val="00206A39"/>
    <w:rsid w:val="00206BA6"/>
    <w:rsid w:val="00222969"/>
    <w:rsid w:val="00223C04"/>
    <w:rsid w:val="0024047A"/>
    <w:rsid w:val="00243F97"/>
    <w:rsid w:val="00255FC3"/>
    <w:rsid w:val="0025653C"/>
    <w:rsid w:val="00257D87"/>
    <w:rsid w:val="0026209D"/>
    <w:rsid w:val="00262F18"/>
    <w:rsid w:val="00281AAA"/>
    <w:rsid w:val="002904C7"/>
    <w:rsid w:val="0029601F"/>
    <w:rsid w:val="002A1893"/>
    <w:rsid w:val="002B7145"/>
    <w:rsid w:val="002C64D9"/>
    <w:rsid w:val="002E6013"/>
    <w:rsid w:val="00312D72"/>
    <w:rsid w:val="00315EBF"/>
    <w:rsid w:val="003200AC"/>
    <w:rsid w:val="003221BC"/>
    <w:rsid w:val="00353E33"/>
    <w:rsid w:val="00355A5E"/>
    <w:rsid w:val="0037604B"/>
    <w:rsid w:val="00387F23"/>
    <w:rsid w:val="0039711F"/>
    <w:rsid w:val="003C2C7D"/>
    <w:rsid w:val="003C58D4"/>
    <w:rsid w:val="003E75A3"/>
    <w:rsid w:val="003F6423"/>
    <w:rsid w:val="004000B9"/>
    <w:rsid w:val="00405D56"/>
    <w:rsid w:val="004115EB"/>
    <w:rsid w:val="004269BA"/>
    <w:rsid w:val="00430234"/>
    <w:rsid w:val="00454E68"/>
    <w:rsid w:val="00460DD9"/>
    <w:rsid w:val="00463AEF"/>
    <w:rsid w:val="0046478F"/>
    <w:rsid w:val="00471E05"/>
    <w:rsid w:val="00476773"/>
    <w:rsid w:val="0048391B"/>
    <w:rsid w:val="00485D88"/>
    <w:rsid w:val="00493466"/>
    <w:rsid w:val="004A13DD"/>
    <w:rsid w:val="004B7880"/>
    <w:rsid w:val="004D0716"/>
    <w:rsid w:val="004D2A95"/>
    <w:rsid w:val="00534CBE"/>
    <w:rsid w:val="00543F68"/>
    <w:rsid w:val="0057618E"/>
    <w:rsid w:val="005A714F"/>
    <w:rsid w:val="005B1C69"/>
    <w:rsid w:val="005C1AC3"/>
    <w:rsid w:val="005C6228"/>
    <w:rsid w:val="005C62E3"/>
    <w:rsid w:val="005D3130"/>
    <w:rsid w:val="005D64A3"/>
    <w:rsid w:val="005D77EC"/>
    <w:rsid w:val="006111AC"/>
    <w:rsid w:val="006132DE"/>
    <w:rsid w:val="00632F00"/>
    <w:rsid w:val="00654916"/>
    <w:rsid w:val="00674CC6"/>
    <w:rsid w:val="0069620E"/>
    <w:rsid w:val="006A2905"/>
    <w:rsid w:val="006B5CBA"/>
    <w:rsid w:val="006E5D09"/>
    <w:rsid w:val="00722A73"/>
    <w:rsid w:val="0072714D"/>
    <w:rsid w:val="00755399"/>
    <w:rsid w:val="007A7D02"/>
    <w:rsid w:val="007D15C8"/>
    <w:rsid w:val="007D7F8F"/>
    <w:rsid w:val="00801286"/>
    <w:rsid w:val="00805845"/>
    <w:rsid w:val="0081503C"/>
    <w:rsid w:val="00816F6E"/>
    <w:rsid w:val="00825996"/>
    <w:rsid w:val="00853B33"/>
    <w:rsid w:val="00887094"/>
    <w:rsid w:val="00891243"/>
    <w:rsid w:val="008A6456"/>
    <w:rsid w:val="008D168D"/>
    <w:rsid w:val="008D4D32"/>
    <w:rsid w:val="008D5D6C"/>
    <w:rsid w:val="008D6291"/>
    <w:rsid w:val="008E2175"/>
    <w:rsid w:val="008F5449"/>
    <w:rsid w:val="00917EB3"/>
    <w:rsid w:val="00925D1D"/>
    <w:rsid w:val="00933568"/>
    <w:rsid w:val="00941BF6"/>
    <w:rsid w:val="00942DD2"/>
    <w:rsid w:val="00951678"/>
    <w:rsid w:val="00952EAB"/>
    <w:rsid w:val="00987248"/>
    <w:rsid w:val="009B319F"/>
    <w:rsid w:val="009C051F"/>
    <w:rsid w:val="009C4C79"/>
    <w:rsid w:val="009D52AC"/>
    <w:rsid w:val="009F0414"/>
    <w:rsid w:val="009F5B08"/>
    <w:rsid w:val="00A22BEC"/>
    <w:rsid w:val="00A46A7D"/>
    <w:rsid w:val="00A519EC"/>
    <w:rsid w:val="00A523F1"/>
    <w:rsid w:val="00A53D01"/>
    <w:rsid w:val="00A57855"/>
    <w:rsid w:val="00A915F9"/>
    <w:rsid w:val="00AB000A"/>
    <w:rsid w:val="00AB4D8A"/>
    <w:rsid w:val="00AC6EDB"/>
    <w:rsid w:val="00AD7194"/>
    <w:rsid w:val="00AE0CAA"/>
    <w:rsid w:val="00AE0FDC"/>
    <w:rsid w:val="00AE2601"/>
    <w:rsid w:val="00AF77F5"/>
    <w:rsid w:val="00B105DC"/>
    <w:rsid w:val="00B242EE"/>
    <w:rsid w:val="00B2606F"/>
    <w:rsid w:val="00B3370D"/>
    <w:rsid w:val="00B45F2B"/>
    <w:rsid w:val="00B52197"/>
    <w:rsid w:val="00B55E5F"/>
    <w:rsid w:val="00B7132E"/>
    <w:rsid w:val="00B83909"/>
    <w:rsid w:val="00B9194C"/>
    <w:rsid w:val="00BA4477"/>
    <w:rsid w:val="00BC3609"/>
    <w:rsid w:val="00BD0722"/>
    <w:rsid w:val="00BF10E9"/>
    <w:rsid w:val="00C02EDD"/>
    <w:rsid w:val="00C11551"/>
    <w:rsid w:val="00C118A9"/>
    <w:rsid w:val="00C123CE"/>
    <w:rsid w:val="00C2315A"/>
    <w:rsid w:val="00C2597C"/>
    <w:rsid w:val="00C421A6"/>
    <w:rsid w:val="00C5029F"/>
    <w:rsid w:val="00C5424E"/>
    <w:rsid w:val="00C5438A"/>
    <w:rsid w:val="00C66EDB"/>
    <w:rsid w:val="00C67AB0"/>
    <w:rsid w:val="00CD1F4F"/>
    <w:rsid w:val="00D027A8"/>
    <w:rsid w:val="00D061DF"/>
    <w:rsid w:val="00D063FB"/>
    <w:rsid w:val="00D077BC"/>
    <w:rsid w:val="00D1481A"/>
    <w:rsid w:val="00D301A8"/>
    <w:rsid w:val="00D33F5D"/>
    <w:rsid w:val="00D35CE8"/>
    <w:rsid w:val="00D507DD"/>
    <w:rsid w:val="00D611D9"/>
    <w:rsid w:val="00D7507E"/>
    <w:rsid w:val="00D84BC3"/>
    <w:rsid w:val="00D853C8"/>
    <w:rsid w:val="00D948C1"/>
    <w:rsid w:val="00DB0EC3"/>
    <w:rsid w:val="00DC1C85"/>
    <w:rsid w:val="00DF4C42"/>
    <w:rsid w:val="00E03CA1"/>
    <w:rsid w:val="00E32C21"/>
    <w:rsid w:val="00E3499D"/>
    <w:rsid w:val="00E376BA"/>
    <w:rsid w:val="00E51359"/>
    <w:rsid w:val="00E716CD"/>
    <w:rsid w:val="00E7466A"/>
    <w:rsid w:val="00E9757F"/>
    <w:rsid w:val="00EA2DFB"/>
    <w:rsid w:val="00EA3201"/>
    <w:rsid w:val="00EF189E"/>
    <w:rsid w:val="00EF4000"/>
    <w:rsid w:val="00F078E6"/>
    <w:rsid w:val="00F14826"/>
    <w:rsid w:val="00F1785F"/>
    <w:rsid w:val="00F23889"/>
    <w:rsid w:val="00F25468"/>
    <w:rsid w:val="00F256DD"/>
    <w:rsid w:val="00F271B8"/>
    <w:rsid w:val="00F35FB2"/>
    <w:rsid w:val="00F51EA6"/>
    <w:rsid w:val="00F647BB"/>
    <w:rsid w:val="00F674E4"/>
    <w:rsid w:val="00F71D71"/>
    <w:rsid w:val="00F84D27"/>
    <w:rsid w:val="00F90358"/>
    <w:rsid w:val="00F9257A"/>
    <w:rsid w:val="00FC6B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31E0"/>
  <w15:chartTrackingRefBased/>
  <w15:docId w15:val="{6B4E81B3-25F4-45D8-86A4-47B2D4B1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53D01"/>
    <w:pPr>
      <w:tabs>
        <w:tab w:val="left" w:pos="5670"/>
      </w:tabs>
      <w:spacing w:after="0" w:line="240" w:lineRule="exact"/>
      <w:jc w:val="both"/>
    </w:pPr>
    <w:rPr>
      <w:rFonts w:ascii="Calibri" w:eastAsia="Calibri" w:hAnsi="Calibri" w:cs="Times New Roman"/>
    </w:rPr>
  </w:style>
  <w:style w:type="paragraph" w:styleId="Naslov1">
    <w:name w:val="heading 1"/>
    <w:basedOn w:val="Navaden"/>
    <w:next w:val="Navaden"/>
    <w:link w:val="Naslov1Znak"/>
    <w:qFormat/>
    <w:rsid w:val="007A7D02"/>
    <w:pPr>
      <w:numPr>
        <w:numId w:val="18"/>
      </w:numPr>
      <w:tabs>
        <w:tab w:val="clear" w:pos="5670"/>
      </w:tabs>
      <w:autoSpaceDE w:val="0"/>
      <w:autoSpaceDN w:val="0"/>
      <w:adjustRightInd w:val="0"/>
      <w:spacing w:line="240" w:lineRule="atLeast"/>
      <w:outlineLvl w:val="0"/>
    </w:pPr>
    <w:rPr>
      <w:rFonts w:eastAsia="Times New Roman" w:cs="Arial"/>
      <w:b/>
      <w:color w:val="0070C0"/>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D3130"/>
    <w:pPr>
      <w:tabs>
        <w:tab w:val="center" w:pos="4536"/>
        <w:tab w:val="right" w:pos="9072"/>
      </w:tabs>
      <w:spacing w:line="240" w:lineRule="auto"/>
    </w:pPr>
  </w:style>
  <w:style w:type="character" w:customStyle="1" w:styleId="GlavaZnak">
    <w:name w:val="Glava Znak"/>
    <w:basedOn w:val="Privzetapisavaodstavka"/>
    <w:link w:val="Glava"/>
    <w:uiPriority w:val="99"/>
    <w:rsid w:val="005D3130"/>
    <w:rPr>
      <w:rFonts w:ascii="Calibri" w:eastAsia="Calibri" w:hAnsi="Calibri" w:cs="Times New Roman"/>
    </w:rPr>
  </w:style>
  <w:style w:type="paragraph" w:styleId="Noga">
    <w:name w:val="footer"/>
    <w:basedOn w:val="Navaden"/>
    <w:link w:val="NogaZnak"/>
    <w:uiPriority w:val="99"/>
    <w:unhideWhenUsed/>
    <w:rsid w:val="005D3130"/>
    <w:pPr>
      <w:tabs>
        <w:tab w:val="center" w:pos="4536"/>
        <w:tab w:val="right" w:pos="9072"/>
      </w:tabs>
      <w:spacing w:line="240" w:lineRule="auto"/>
    </w:pPr>
  </w:style>
  <w:style w:type="character" w:customStyle="1" w:styleId="NogaZnak">
    <w:name w:val="Noga Znak"/>
    <w:basedOn w:val="Privzetapisavaodstavka"/>
    <w:link w:val="Noga"/>
    <w:uiPriority w:val="99"/>
    <w:rsid w:val="005D3130"/>
    <w:rPr>
      <w:rFonts w:ascii="Calibri" w:eastAsia="Calibri" w:hAnsi="Calibri" w:cs="Times New Roman"/>
    </w:rPr>
  </w:style>
  <w:style w:type="character" w:styleId="Hiperpovezava">
    <w:name w:val="Hyperlink"/>
    <w:uiPriority w:val="99"/>
    <w:unhideWhenUsed/>
    <w:rsid w:val="005D3130"/>
    <w:rPr>
      <w:color w:val="0000FF"/>
      <w:u w:val="single"/>
    </w:rPr>
  </w:style>
  <w:style w:type="paragraph" w:customStyle="1" w:styleId="Naslovnik">
    <w:name w:val="Naslovnik"/>
    <w:basedOn w:val="Navaden"/>
    <w:qFormat/>
    <w:rsid w:val="005D3130"/>
    <w:rPr>
      <w:b/>
    </w:rPr>
  </w:style>
  <w:style w:type="paragraph" w:customStyle="1" w:styleId="Ulica">
    <w:name w:val="Ulica"/>
    <w:basedOn w:val="Glava"/>
    <w:qFormat/>
    <w:rsid w:val="005D3130"/>
    <w:pPr>
      <w:spacing w:line="240" w:lineRule="exact"/>
      <w:jc w:val="left"/>
    </w:pPr>
    <w:rPr>
      <w:noProof/>
    </w:rPr>
  </w:style>
  <w:style w:type="paragraph" w:customStyle="1" w:styleId="t-datum">
    <w:name w:val="št-datum"/>
    <w:basedOn w:val="Navaden"/>
    <w:qFormat/>
    <w:rsid w:val="005D3130"/>
    <w:pPr>
      <w:ind w:left="5670"/>
    </w:pPr>
    <w:rPr>
      <w:lang w:val="it-IT"/>
    </w:rPr>
  </w:style>
  <w:style w:type="paragraph" w:customStyle="1" w:styleId="Podpisi">
    <w:name w:val="Podpisi"/>
    <w:basedOn w:val="Navaden"/>
    <w:qFormat/>
    <w:rsid w:val="005D3130"/>
  </w:style>
  <w:style w:type="paragraph" w:styleId="Kazalovsebine1">
    <w:name w:val="toc 1"/>
    <w:basedOn w:val="Navaden"/>
    <w:next w:val="Navaden"/>
    <w:uiPriority w:val="39"/>
    <w:qFormat/>
    <w:rsid w:val="005D3130"/>
    <w:pPr>
      <w:tabs>
        <w:tab w:val="clear" w:pos="5670"/>
        <w:tab w:val="left" w:pos="482"/>
        <w:tab w:val="right" w:leader="dot" w:pos="9629"/>
      </w:tabs>
      <w:spacing w:line="240" w:lineRule="auto"/>
      <w:ind w:left="490" w:hanging="490"/>
      <w:jc w:val="left"/>
    </w:pPr>
    <w:rPr>
      <w:rFonts w:eastAsia="Times New Roman" w:cs="Arial"/>
      <w:szCs w:val="24"/>
      <w:lang w:eastAsia="sl-SI"/>
    </w:rPr>
  </w:style>
  <w:style w:type="paragraph" w:styleId="Odstavekseznama">
    <w:name w:val="List Paragraph"/>
    <w:basedOn w:val="Navaden"/>
    <w:link w:val="OdstavekseznamaZnak"/>
    <w:uiPriority w:val="34"/>
    <w:qFormat/>
    <w:rsid w:val="00493466"/>
    <w:pPr>
      <w:tabs>
        <w:tab w:val="clear" w:pos="5670"/>
      </w:tabs>
      <w:spacing w:line="240" w:lineRule="auto"/>
      <w:ind w:left="708"/>
      <w:jc w:val="left"/>
    </w:pPr>
    <w:rPr>
      <w:rFonts w:ascii="Arial" w:eastAsia="Times New Roman" w:hAnsi="Arial" w:cs="Arial"/>
      <w:sz w:val="24"/>
      <w:szCs w:val="24"/>
      <w:lang w:eastAsia="sl-SI"/>
    </w:rPr>
  </w:style>
  <w:style w:type="character" w:customStyle="1" w:styleId="OdstavekseznamaZnak">
    <w:name w:val="Odstavek seznama Znak"/>
    <w:link w:val="Odstavekseznama"/>
    <w:uiPriority w:val="34"/>
    <w:rsid w:val="00493466"/>
    <w:rPr>
      <w:rFonts w:ascii="Arial" w:eastAsia="Times New Roman" w:hAnsi="Arial" w:cs="Arial"/>
      <w:sz w:val="24"/>
      <w:szCs w:val="24"/>
      <w:lang w:eastAsia="sl-SI"/>
    </w:rPr>
  </w:style>
  <w:style w:type="character" w:styleId="Pripombasklic">
    <w:name w:val="annotation reference"/>
    <w:basedOn w:val="Privzetapisavaodstavka"/>
    <w:uiPriority w:val="99"/>
    <w:semiHidden/>
    <w:unhideWhenUsed/>
    <w:rsid w:val="00051375"/>
    <w:rPr>
      <w:sz w:val="16"/>
      <w:szCs w:val="16"/>
    </w:rPr>
  </w:style>
  <w:style w:type="paragraph" w:styleId="Pripombabesedilo">
    <w:name w:val="annotation text"/>
    <w:basedOn w:val="Navaden"/>
    <w:link w:val="PripombabesediloZnak"/>
    <w:uiPriority w:val="99"/>
    <w:semiHidden/>
    <w:unhideWhenUsed/>
    <w:rsid w:val="0005137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51375"/>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51375"/>
    <w:rPr>
      <w:b/>
      <w:bCs/>
    </w:rPr>
  </w:style>
  <w:style w:type="character" w:customStyle="1" w:styleId="ZadevapripombeZnak">
    <w:name w:val="Zadeva pripombe Znak"/>
    <w:basedOn w:val="PripombabesediloZnak"/>
    <w:link w:val="Zadevapripombe"/>
    <w:uiPriority w:val="99"/>
    <w:semiHidden/>
    <w:rsid w:val="00051375"/>
    <w:rPr>
      <w:rFonts w:ascii="Calibri" w:eastAsia="Calibri" w:hAnsi="Calibri" w:cs="Times New Roman"/>
      <w:b/>
      <w:bCs/>
      <w:sz w:val="20"/>
      <w:szCs w:val="20"/>
    </w:rPr>
  </w:style>
  <w:style w:type="table" w:styleId="Tabelamrea">
    <w:name w:val="Table Grid"/>
    <w:basedOn w:val="Navadnatabela"/>
    <w:uiPriority w:val="39"/>
    <w:rsid w:val="008A6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7A7D02"/>
    <w:rPr>
      <w:rFonts w:ascii="Calibri" w:eastAsia="Times New Roman" w:hAnsi="Calibri" w:cs="Arial"/>
      <w:b/>
      <w:color w:val="0070C0"/>
      <w:sz w:val="28"/>
      <w:szCs w:val="28"/>
      <w:lang w:eastAsia="sl-SI"/>
    </w:rPr>
  </w:style>
  <w:style w:type="character" w:customStyle="1" w:styleId="tabelaZnak">
    <w:name w:val="tabela Znak"/>
    <w:link w:val="tabela"/>
    <w:rsid w:val="007A7D02"/>
    <w:rPr>
      <w:rFonts w:ascii="Arial Narrow" w:hAnsi="Arial Narrow" w:cs="Arial"/>
    </w:rPr>
  </w:style>
  <w:style w:type="paragraph" w:customStyle="1" w:styleId="tabela">
    <w:name w:val="tabela"/>
    <w:basedOn w:val="Navaden"/>
    <w:link w:val="tabelaZnak"/>
    <w:rsid w:val="007A7D02"/>
    <w:pPr>
      <w:tabs>
        <w:tab w:val="clear" w:pos="5670"/>
      </w:tabs>
      <w:autoSpaceDE w:val="0"/>
      <w:autoSpaceDN w:val="0"/>
      <w:adjustRightInd w:val="0"/>
      <w:spacing w:before="20" w:after="20"/>
      <w:jc w:val="left"/>
    </w:pPr>
    <w:rPr>
      <w:rFonts w:ascii="Arial Narrow" w:eastAsiaTheme="minorHAnsi" w:hAnsi="Arial Narrow" w:cs="Arial"/>
    </w:rPr>
  </w:style>
  <w:style w:type="character" w:styleId="Nerazreenaomemba">
    <w:name w:val="Unresolved Mention"/>
    <w:basedOn w:val="Privzetapisavaodstavka"/>
    <w:uiPriority w:val="99"/>
    <w:semiHidden/>
    <w:unhideWhenUsed/>
    <w:rsid w:val="00096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4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franc.osredkar@zzz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rneja.bergant@zzzs.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jz.si/sl/podatki/izvajalci-zdravstvene-dejavnos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ika.jazbinsek@zzzs.s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0A3C199-0E25-49F7-B843-C4591F8E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7</Pages>
  <Words>2704</Words>
  <Characters>15414</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Strnad</dc:creator>
  <cp:keywords/>
  <dc:description/>
  <cp:lastModifiedBy>Jerneja Bergant</cp:lastModifiedBy>
  <cp:revision>27</cp:revision>
  <cp:lastPrinted>2022-09-16T10:51:00Z</cp:lastPrinted>
  <dcterms:created xsi:type="dcterms:W3CDTF">2022-09-16T08:59:00Z</dcterms:created>
  <dcterms:modified xsi:type="dcterms:W3CDTF">2022-09-16T12:09:00Z</dcterms:modified>
</cp:coreProperties>
</file>