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038C1" w14:textId="6417D4C3" w:rsidR="00C40B2E" w:rsidRPr="00FF09B4" w:rsidRDefault="00C40B2E" w:rsidP="00C40B2E">
      <w:pPr>
        <w:tabs>
          <w:tab w:val="left" w:pos="5670"/>
        </w:tabs>
        <w:spacing w:after="0" w:line="240" w:lineRule="exact"/>
        <w:ind w:left="5670"/>
        <w:jc w:val="both"/>
        <w:rPr>
          <w:rFonts w:ascii="Calibri" w:eastAsia="Calibri" w:hAnsi="Calibri" w:cs="Times New Roman"/>
          <w:lang w:val="it-IT"/>
        </w:rPr>
      </w:pPr>
      <w:proofErr w:type="spellStart"/>
      <w:r w:rsidRPr="00FF09B4">
        <w:rPr>
          <w:rFonts w:ascii="Calibri" w:eastAsia="Calibri" w:hAnsi="Calibri" w:cs="Times New Roman"/>
          <w:lang w:val="it-IT"/>
        </w:rPr>
        <w:t>Številka</w:t>
      </w:r>
      <w:proofErr w:type="spellEnd"/>
      <w:r w:rsidRPr="00FF09B4">
        <w:rPr>
          <w:rFonts w:ascii="Calibri" w:eastAsia="Calibri" w:hAnsi="Calibri" w:cs="Times New Roman"/>
          <w:lang w:val="it-IT"/>
        </w:rPr>
        <w:t xml:space="preserve">: </w:t>
      </w:r>
      <w:r w:rsidRPr="00100A58">
        <w:rPr>
          <w:rFonts w:ascii="Calibri" w:eastAsia="Calibri" w:hAnsi="Calibri" w:cs="Times New Roman"/>
          <w:lang w:val="it-IT"/>
        </w:rPr>
        <w:t>0072-3/2022-DI/</w:t>
      </w:r>
      <w:r w:rsidR="003063AE">
        <w:rPr>
          <w:rFonts w:ascii="Calibri" w:eastAsia="Calibri" w:hAnsi="Calibri" w:cs="Times New Roman"/>
          <w:lang w:val="it-IT"/>
        </w:rPr>
        <w:t>15</w:t>
      </w:r>
    </w:p>
    <w:p w14:paraId="12CE2021" w14:textId="3C092DC5" w:rsidR="00C40B2E" w:rsidRPr="00CD63E6" w:rsidRDefault="00C40B2E" w:rsidP="00C40B2E">
      <w:pPr>
        <w:tabs>
          <w:tab w:val="left" w:pos="5670"/>
        </w:tabs>
        <w:spacing w:after="0" w:line="240" w:lineRule="exact"/>
        <w:ind w:left="5670"/>
        <w:jc w:val="both"/>
        <w:rPr>
          <w:rFonts w:ascii="Calibri" w:eastAsia="Calibri" w:hAnsi="Calibri" w:cs="Times New Roman"/>
          <w:lang w:val="it-IT"/>
        </w:rPr>
      </w:pPr>
      <w:r w:rsidRPr="00FF09B4">
        <w:rPr>
          <w:rFonts w:ascii="Calibri" w:eastAsia="Calibri" w:hAnsi="Calibri" w:cs="Times New Roman"/>
          <w:lang w:val="it-IT"/>
        </w:rPr>
        <w:t xml:space="preserve">Datum: </w:t>
      </w:r>
      <w:r w:rsidR="00C005AD">
        <w:rPr>
          <w:rFonts w:ascii="Calibri" w:eastAsia="Calibri" w:hAnsi="Calibri" w:cs="Times New Roman"/>
          <w:lang w:val="it-IT"/>
        </w:rPr>
        <w:t>6</w:t>
      </w:r>
      <w:r w:rsidRPr="000776C0">
        <w:rPr>
          <w:rFonts w:ascii="Calibri" w:eastAsia="Calibri" w:hAnsi="Calibri" w:cs="Times New Roman"/>
          <w:lang w:val="it-IT"/>
        </w:rPr>
        <w:t xml:space="preserve">. </w:t>
      </w:r>
      <w:r w:rsidR="00C005AD">
        <w:rPr>
          <w:rFonts w:ascii="Calibri" w:eastAsia="Calibri" w:hAnsi="Calibri" w:cs="Times New Roman"/>
          <w:lang w:val="it-IT"/>
        </w:rPr>
        <w:t>9</w:t>
      </w:r>
      <w:r w:rsidRPr="000776C0">
        <w:rPr>
          <w:rFonts w:ascii="Calibri" w:eastAsia="Calibri" w:hAnsi="Calibri" w:cs="Times New Roman"/>
          <w:lang w:val="it-IT"/>
        </w:rPr>
        <w:t>. 2022</w:t>
      </w:r>
      <w:r w:rsidRPr="00CD63E6">
        <w:rPr>
          <w:rFonts w:ascii="Calibri" w:eastAsia="Calibri" w:hAnsi="Calibri" w:cs="Times New Roman"/>
          <w:lang w:val="it-IT"/>
        </w:rPr>
        <w:t xml:space="preserve"> </w:t>
      </w:r>
    </w:p>
    <w:p w14:paraId="4B551545" w14:textId="77777777" w:rsidR="008B24A7" w:rsidRDefault="008B24A7" w:rsidP="008B24A7">
      <w:pPr>
        <w:tabs>
          <w:tab w:val="left" w:pos="2513"/>
        </w:tabs>
        <w:spacing w:line="240" w:lineRule="exact"/>
        <w:jc w:val="both"/>
        <w:rPr>
          <w:rFonts w:ascii="Calibri" w:eastAsia="Calibri" w:hAnsi="Calibri" w:cs="Times New Roman"/>
          <w:b/>
        </w:rPr>
      </w:pPr>
    </w:p>
    <w:p w14:paraId="44976D32" w14:textId="5DBB6C8D" w:rsidR="00715529" w:rsidRPr="000776C0" w:rsidRDefault="003063AE" w:rsidP="00E419F5">
      <w:pPr>
        <w:tabs>
          <w:tab w:val="left" w:pos="5670"/>
        </w:tabs>
        <w:spacing w:after="0" w:line="240" w:lineRule="exact"/>
        <w:jc w:val="both"/>
        <w:rPr>
          <w:rFonts w:ascii="Calibri" w:eastAsia="Calibri" w:hAnsi="Calibri" w:cs="Times New Roman"/>
          <w:b/>
        </w:rPr>
      </w:pPr>
      <w:r>
        <w:rPr>
          <w:rFonts w:ascii="Calibri" w:eastAsia="Calibri" w:hAnsi="Calibri" w:cs="Times New Roman"/>
          <w:b/>
        </w:rPr>
        <w:t>Vsem i</w:t>
      </w:r>
      <w:r w:rsidR="00715529" w:rsidRPr="000776C0">
        <w:rPr>
          <w:rFonts w:ascii="Calibri" w:eastAsia="Calibri" w:hAnsi="Calibri" w:cs="Times New Roman"/>
          <w:b/>
        </w:rPr>
        <w:t>zvajalcem</w:t>
      </w:r>
      <w:r w:rsidR="00E419F5">
        <w:rPr>
          <w:rFonts w:ascii="Calibri" w:eastAsia="Calibri" w:hAnsi="Calibri" w:cs="Times New Roman"/>
          <w:b/>
        </w:rPr>
        <w:t xml:space="preserve"> zdravstvenih storitev</w:t>
      </w:r>
    </w:p>
    <w:p w14:paraId="6B67F98D" w14:textId="77777777" w:rsidR="00C40B2E" w:rsidRPr="00CD63E6" w:rsidRDefault="00C40B2E" w:rsidP="00C40B2E">
      <w:pPr>
        <w:tabs>
          <w:tab w:val="left" w:pos="5670"/>
        </w:tabs>
        <w:spacing w:after="0" w:line="240" w:lineRule="exact"/>
        <w:jc w:val="both"/>
        <w:rPr>
          <w:rFonts w:ascii="Calibri" w:eastAsia="Calibri" w:hAnsi="Calibri" w:cs="Times New Roman"/>
          <w:b/>
        </w:rPr>
      </w:pPr>
    </w:p>
    <w:p w14:paraId="0EDD8532" w14:textId="01AF2E3A" w:rsidR="00C40B2E" w:rsidRPr="00CD63E6" w:rsidRDefault="00C40B2E" w:rsidP="00C40B2E">
      <w:pPr>
        <w:tabs>
          <w:tab w:val="left" w:pos="5670"/>
        </w:tabs>
        <w:spacing w:after="0" w:line="240" w:lineRule="exact"/>
        <w:jc w:val="both"/>
        <w:rPr>
          <w:rFonts w:ascii="Calibri" w:eastAsia="Calibri" w:hAnsi="Calibri" w:cs="Times New Roman"/>
          <w:b/>
        </w:rPr>
      </w:pPr>
    </w:p>
    <w:p w14:paraId="634B8316" w14:textId="77777777" w:rsidR="00C40B2E" w:rsidRPr="00CD63E6" w:rsidRDefault="00C40B2E" w:rsidP="00C40B2E">
      <w:pPr>
        <w:tabs>
          <w:tab w:val="left" w:pos="5670"/>
        </w:tabs>
        <w:spacing w:after="0" w:line="240" w:lineRule="exact"/>
        <w:jc w:val="both"/>
        <w:rPr>
          <w:rFonts w:ascii="Calibri" w:eastAsia="Calibri" w:hAnsi="Calibri" w:cs="Times New Roman"/>
          <w:b/>
        </w:rPr>
      </w:pPr>
    </w:p>
    <w:p w14:paraId="62F0DE79" w14:textId="77777777" w:rsidR="00C40B2E" w:rsidRPr="00CD63E6" w:rsidRDefault="00C40B2E" w:rsidP="00C40B2E">
      <w:pPr>
        <w:tabs>
          <w:tab w:val="left" w:pos="5670"/>
        </w:tabs>
        <w:spacing w:after="0" w:line="240" w:lineRule="exact"/>
        <w:jc w:val="both"/>
        <w:rPr>
          <w:rFonts w:ascii="Calibri" w:eastAsia="Calibri" w:hAnsi="Calibri" w:cs="Times New Roman"/>
          <w:b/>
          <w:sz w:val="24"/>
          <w:szCs w:val="24"/>
        </w:rPr>
      </w:pPr>
      <w:r w:rsidRPr="00CD63E6">
        <w:rPr>
          <w:rFonts w:ascii="Calibri" w:eastAsia="Calibri" w:hAnsi="Calibri" w:cs="Times New Roman"/>
          <w:b/>
          <w:sz w:val="24"/>
          <w:szCs w:val="24"/>
        </w:rPr>
        <w:t>Navodilo o beleženju in obračunavanju zdravstvenih storitev in izdanih materialov</w:t>
      </w:r>
    </w:p>
    <w:p w14:paraId="4D93AEFC" w14:textId="77777777" w:rsidR="00C40B2E" w:rsidRPr="00CD63E6" w:rsidRDefault="00C40B2E" w:rsidP="00C40B2E">
      <w:pPr>
        <w:tabs>
          <w:tab w:val="left" w:pos="5670"/>
        </w:tabs>
        <w:spacing w:after="0" w:line="240" w:lineRule="exact"/>
        <w:jc w:val="both"/>
        <w:rPr>
          <w:rFonts w:ascii="Calibri" w:eastAsia="Calibri" w:hAnsi="Calibri" w:cs="Times New Roman"/>
          <w:b/>
        </w:rPr>
      </w:pPr>
    </w:p>
    <w:p w14:paraId="35ACCA05" w14:textId="4CE0C479" w:rsidR="00C40B2E" w:rsidRPr="00CD63E6" w:rsidRDefault="00C40B2E" w:rsidP="00C40B2E">
      <w:pPr>
        <w:tabs>
          <w:tab w:val="left" w:pos="5670"/>
        </w:tabs>
        <w:spacing w:after="0" w:line="240" w:lineRule="exact"/>
        <w:jc w:val="both"/>
        <w:rPr>
          <w:rFonts w:ascii="Calibri" w:eastAsia="Calibri" w:hAnsi="Calibri" w:cs="Times New Roman"/>
          <w:b/>
        </w:rPr>
      </w:pPr>
      <w:r w:rsidRPr="008E349C">
        <w:rPr>
          <w:rFonts w:ascii="Calibri" w:eastAsia="Calibri" w:hAnsi="Calibri" w:cs="Times New Roman"/>
          <w:b/>
        </w:rPr>
        <w:t xml:space="preserve">Okrožnica </w:t>
      </w:r>
      <w:r w:rsidRPr="008A3CA5">
        <w:rPr>
          <w:rFonts w:ascii="Calibri" w:eastAsia="Calibri" w:hAnsi="Calibri" w:cs="Times New Roman"/>
          <w:b/>
        </w:rPr>
        <w:t xml:space="preserve">ZAE </w:t>
      </w:r>
      <w:r w:rsidR="0013078F" w:rsidRPr="00C30B28">
        <w:rPr>
          <w:rFonts w:ascii="Calibri" w:eastAsia="Calibri" w:hAnsi="Calibri" w:cs="Times New Roman"/>
          <w:b/>
        </w:rPr>
        <w:t>1</w:t>
      </w:r>
      <w:r w:rsidR="00C005AD">
        <w:rPr>
          <w:rFonts w:ascii="Calibri" w:eastAsia="Calibri" w:hAnsi="Calibri" w:cs="Times New Roman"/>
          <w:b/>
        </w:rPr>
        <w:t>2</w:t>
      </w:r>
      <w:r w:rsidRPr="00C30B28">
        <w:rPr>
          <w:rFonts w:ascii="Calibri" w:eastAsia="Calibri" w:hAnsi="Calibri" w:cs="Times New Roman"/>
          <w:b/>
        </w:rPr>
        <w:t>/22:</w:t>
      </w:r>
      <w:r w:rsidRPr="008E349C">
        <w:rPr>
          <w:rFonts w:ascii="Calibri" w:eastAsia="Calibri" w:hAnsi="Calibri" w:cs="Times New Roman"/>
          <w:b/>
        </w:rPr>
        <w:t xml:space="preserve"> Dopolnitve šifrantov za obračun zdravstvenih storitev</w:t>
      </w:r>
    </w:p>
    <w:p w14:paraId="40CEFECD" w14:textId="77777777" w:rsidR="00C40B2E" w:rsidRPr="00CD63E6" w:rsidRDefault="00C40B2E" w:rsidP="00C40B2E">
      <w:pPr>
        <w:tabs>
          <w:tab w:val="left" w:pos="5670"/>
        </w:tabs>
        <w:spacing w:after="0" w:line="240" w:lineRule="exact"/>
        <w:jc w:val="both"/>
        <w:rPr>
          <w:rFonts w:ascii="Calibri" w:eastAsia="Calibri" w:hAnsi="Calibri" w:cs="Times New Roman"/>
          <w:b/>
        </w:rPr>
      </w:pPr>
    </w:p>
    <w:p w14:paraId="6011E845" w14:textId="77777777" w:rsidR="00C40B2E" w:rsidRPr="00CD63E6" w:rsidRDefault="00C40B2E" w:rsidP="00C40B2E">
      <w:pPr>
        <w:tabs>
          <w:tab w:val="left" w:pos="5670"/>
        </w:tabs>
        <w:spacing w:after="0" w:line="240" w:lineRule="exact"/>
        <w:jc w:val="both"/>
        <w:rPr>
          <w:rFonts w:ascii="Calibri" w:eastAsia="Calibri" w:hAnsi="Calibri" w:cs="Times New Roman"/>
          <w:b/>
        </w:rPr>
      </w:pPr>
      <w:r w:rsidRPr="00CD63E6">
        <w:rPr>
          <w:rFonts w:ascii="Calibri" w:eastAsia="Calibri" w:hAnsi="Calibri" w:cs="Times New Roman"/>
          <w:b/>
        </w:rPr>
        <w:t>Okrožnico izdajamo z namenom dopolnitve programske opreme za obračun zdravstvenih storitev. Okrožnica je namenjena poslovodstvu zavodov in koncesionarjev in ni namenjena informiranju zdravnikov in ostalega zdravstvenega osebja.</w:t>
      </w:r>
    </w:p>
    <w:p w14:paraId="2A088B31" w14:textId="77777777" w:rsidR="00C40B2E" w:rsidRPr="00CD63E6" w:rsidRDefault="00C40B2E" w:rsidP="00C40B2E">
      <w:pPr>
        <w:tabs>
          <w:tab w:val="left" w:pos="5670"/>
        </w:tabs>
        <w:spacing w:after="0" w:line="240" w:lineRule="exact"/>
        <w:jc w:val="both"/>
        <w:rPr>
          <w:rFonts w:ascii="Calibri" w:eastAsia="Calibri" w:hAnsi="Calibri" w:cs="Times New Roman"/>
          <w:b/>
        </w:rPr>
      </w:pPr>
    </w:p>
    <w:p w14:paraId="684064F1" w14:textId="37884186" w:rsidR="007334F4" w:rsidRPr="007334F4" w:rsidRDefault="00C40B2E" w:rsidP="007334F4">
      <w:pPr>
        <w:tabs>
          <w:tab w:val="left" w:pos="5670"/>
        </w:tabs>
        <w:spacing w:after="0" w:line="240" w:lineRule="exact"/>
        <w:jc w:val="both"/>
        <w:rPr>
          <w:rFonts w:ascii="Calibri" w:eastAsia="Calibri" w:hAnsi="Calibri" w:cs="Times New Roman"/>
          <w:bCs/>
        </w:rPr>
      </w:pPr>
      <w:r w:rsidRPr="000776C0">
        <w:rPr>
          <w:rFonts w:ascii="Calibri" w:eastAsia="Calibri" w:hAnsi="Calibri" w:cs="Times New Roman"/>
          <w:bCs/>
        </w:rPr>
        <w:t xml:space="preserve">Podlaga za dopolnitve in spremembe šifrantov za obračun zdravstvenih storitev </w:t>
      </w:r>
      <w:r w:rsidR="007334F4">
        <w:rPr>
          <w:rFonts w:ascii="Calibri" w:eastAsia="Calibri" w:hAnsi="Calibri" w:cs="Times New Roman"/>
          <w:bCs/>
        </w:rPr>
        <w:t>so</w:t>
      </w:r>
      <w:r w:rsidR="000776C0">
        <w:rPr>
          <w:rFonts w:ascii="Calibri" w:eastAsia="Calibri" w:hAnsi="Calibri" w:cs="Times New Roman"/>
          <w:bCs/>
        </w:rPr>
        <w:t xml:space="preserve"> </w:t>
      </w:r>
      <w:r w:rsidR="00C005AD">
        <w:rPr>
          <w:rFonts w:ascii="Calibri" w:eastAsia="Calibri" w:hAnsi="Calibri" w:cs="Times New Roman"/>
          <w:bCs/>
        </w:rPr>
        <w:t xml:space="preserve">sprejeti </w:t>
      </w:r>
      <w:r w:rsidR="00C005AD" w:rsidRPr="007334F4">
        <w:rPr>
          <w:rFonts w:ascii="Calibri" w:eastAsia="Calibri" w:hAnsi="Calibri" w:cs="Times New Roman"/>
          <w:bCs/>
        </w:rPr>
        <w:t>Odlok o začasnem ukrepu prostovoljne uporabe hitrega antigenskega testa za samotestiranje na virus SARS-CoV-2</w:t>
      </w:r>
      <w:r w:rsidR="007334F4">
        <w:rPr>
          <w:rFonts w:ascii="Calibri" w:eastAsia="Calibri" w:hAnsi="Calibri" w:cs="Times New Roman"/>
          <w:bCs/>
        </w:rPr>
        <w:t>,</w:t>
      </w:r>
      <w:r w:rsidR="00C005AD" w:rsidRPr="007334F4">
        <w:rPr>
          <w:rFonts w:ascii="Calibri" w:eastAsia="Calibri" w:hAnsi="Calibri" w:cs="Times New Roman"/>
          <w:bCs/>
        </w:rPr>
        <w:t xml:space="preserve"> Sklep o določitvi najvišje višine povračila stroškov testov HAG za samotestiranje na virus SARS-CoV-2</w:t>
      </w:r>
      <w:r w:rsidR="007334F4">
        <w:rPr>
          <w:rFonts w:ascii="Calibri" w:eastAsia="Calibri" w:hAnsi="Calibri" w:cs="Times New Roman"/>
          <w:bCs/>
        </w:rPr>
        <w:t xml:space="preserve"> </w:t>
      </w:r>
      <w:r w:rsidR="007334F4" w:rsidRPr="00C005AD">
        <w:rPr>
          <w:rFonts w:cs="Arial"/>
          <w:bCs/>
        </w:rPr>
        <w:t>ter načinu izstavitve zahtevkov za povračilo teh stroškov</w:t>
      </w:r>
      <w:r w:rsidR="007334F4" w:rsidRPr="007334F4">
        <w:rPr>
          <w:rFonts w:ascii="Calibri" w:eastAsia="Calibri" w:hAnsi="Calibri" w:cs="Times New Roman"/>
          <w:bCs/>
        </w:rPr>
        <w:t xml:space="preserve"> in U</w:t>
      </w:r>
      <w:r w:rsidR="007334F4">
        <w:rPr>
          <w:rFonts w:ascii="Calibri" w:eastAsia="Calibri" w:hAnsi="Calibri" w:cs="Times New Roman"/>
          <w:bCs/>
        </w:rPr>
        <w:t xml:space="preserve">redba </w:t>
      </w:r>
      <w:r w:rsidR="007334F4" w:rsidRPr="007334F4">
        <w:rPr>
          <w:rFonts w:ascii="Calibri" w:eastAsia="Calibri" w:hAnsi="Calibri" w:cs="Times New Roman"/>
          <w:bCs/>
        </w:rPr>
        <w:t>o določitvi programov storitev obveznega zdravstvenega zavarovanja, opredelitev zmogljivosti, potrebnih za njegovo izvajanje, in določitev obsega sredstev za leto 2022 </w:t>
      </w:r>
      <w:r w:rsidR="00A04B8D">
        <w:rPr>
          <w:rFonts w:ascii="Calibri" w:eastAsia="Calibri" w:hAnsi="Calibri" w:cs="Times New Roman"/>
          <w:bCs/>
        </w:rPr>
        <w:t>ter dopolnitev Okrožnice ZAE 11/22.</w:t>
      </w:r>
    </w:p>
    <w:p w14:paraId="6FF3B059" w14:textId="77777777" w:rsidR="00C40B2E" w:rsidRPr="00CD63E6" w:rsidRDefault="00C40B2E" w:rsidP="00C40B2E">
      <w:pPr>
        <w:tabs>
          <w:tab w:val="left" w:pos="5670"/>
        </w:tabs>
        <w:spacing w:after="0" w:line="240" w:lineRule="exact"/>
        <w:jc w:val="both"/>
        <w:rPr>
          <w:rFonts w:ascii="Calibri" w:eastAsia="Calibri" w:hAnsi="Calibri" w:cs="Times New Roman"/>
          <w:bCs/>
        </w:rPr>
      </w:pPr>
    </w:p>
    <w:p w14:paraId="72C1499B" w14:textId="0DA3BBFF" w:rsidR="00C40B2E" w:rsidRPr="00CD63E6" w:rsidRDefault="00C40B2E" w:rsidP="00C40B2E">
      <w:pPr>
        <w:tabs>
          <w:tab w:val="left" w:pos="5670"/>
        </w:tabs>
        <w:spacing w:after="0" w:line="240" w:lineRule="exact"/>
        <w:jc w:val="both"/>
        <w:rPr>
          <w:rFonts w:ascii="Calibri" w:eastAsia="Calibri" w:hAnsi="Calibri" w:cs="Times New Roman"/>
          <w:bCs/>
        </w:rPr>
      </w:pPr>
      <w:r w:rsidRPr="00CD63E6">
        <w:rPr>
          <w:rFonts w:ascii="Calibri" w:eastAsia="Calibri" w:hAnsi="Calibri" w:cs="Times New Roman"/>
          <w:bCs/>
        </w:rPr>
        <w:t>Spremembe in dopolnitve so oštevilčene, pri vsaki točki pa je navedena kontaktna oseba za vsebinska vprašanja. V okrožnici je zajeta naslednja vsebina:</w:t>
      </w:r>
    </w:p>
    <w:p w14:paraId="7C31A223" w14:textId="77777777" w:rsidR="00C40B2E" w:rsidRPr="00CD63E6" w:rsidRDefault="00C40B2E" w:rsidP="00C40B2E">
      <w:pPr>
        <w:tabs>
          <w:tab w:val="left" w:pos="5670"/>
        </w:tabs>
        <w:spacing w:after="0" w:line="240" w:lineRule="exact"/>
        <w:jc w:val="both"/>
        <w:rPr>
          <w:rFonts w:ascii="Calibri" w:eastAsia="Calibri" w:hAnsi="Calibri" w:cs="Times New Roman"/>
          <w:bCs/>
        </w:rPr>
      </w:pPr>
    </w:p>
    <w:p w14:paraId="68C84687" w14:textId="04EFBDF8" w:rsidR="008D5442" w:rsidRDefault="00C40B2E">
      <w:pPr>
        <w:pStyle w:val="Kazalovsebine1"/>
        <w:rPr>
          <w:rFonts w:asciiTheme="minorHAnsi" w:eastAsiaTheme="minorEastAsia" w:hAnsiTheme="minorHAnsi" w:cstheme="minorBidi"/>
          <w:noProof/>
          <w:szCs w:val="22"/>
        </w:rPr>
      </w:pPr>
      <w:r w:rsidRPr="00906143">
        <w:rPr>
          <w:noProof/>
        </w:rPr>
        <w:fldChar w:fldCharType="begin"/>
      </w:r>
      <w:r w:rsidRPr="00906143">
        <w:rPr>
          <w:noProof/>
        </w:rPr>
        <w:instrText xml:space="preserve"> TOC \o "1-3" \n \h \z \u </w:instrText>
      </w:r>
      <w:r w:rsidRPr="00906143">
        <w:rPr>
          <w:noProof/>
        </w:rPr>
        <w:fldChar w:fldCharType="separate"/>
      </w:r>
      <w:hyperlink w:anchor="_Toc113369059" w:history="1">
        <w:r w:rsidR="008D5442" w:rsidRPr="00070935">
          <w:rPr>
            <w:rStyle w:val="Hiperpovezava"/>
            <w:rFonts w:cs="Calibri"/>
            <w:b/>
            <w:noProof/>
          </w:rPr>
          <w:t>1.</w:t>
        </w:r>
        <w:r w:rsidR="008D5442">
          <w:rPr>
            <w:rFonts w:asciiTheme="minorHAnsi" w:eastAsiaTheme="minorEastAsia" w:hAnsiTheme="minorHAnsi" w:cstheme="minorBidi"/>
            <w:noProof/>
            <w:szCs w:val="22"/>
          </w:rPr>
          <w:tab/>
        </w:r>
        <w:r w:rsidR="008D5442" w:rsidRPr="00070935">
          <w:rPr>
            <w:rStyle w:val="Hiperpovezava"/>
            <w:rFonts w:cs="Calibri"/>
            <w:b/>
            <w:noProof/>
          </w:rPr>
          <w:t>Lekarne – beleženje izdaje HAG testov za samotestiranje po osebi ter uvedba novega podatka</w:t>
        </w:r>
      </w:hyperlink>
    </w:p>
    <w:p w14:paraId="664685E1" w14:textId="45B5767F" w:rsidR="008D5442" w:rsidRDefault="008D5442">
      <w:pPr>
        <w:pStyle w:val="Kazalovsebine1"/>
        <w:rPr>
          <w:rFonts w:asciiTheme="minorHAnsi" w:eastAsiaTheme="minorEastAsia" w:hAnsiTheme="minorHAnsi" w:cstheme="minorBidi"/>
          <w:noProof/>
          <w:szCs w:val="22"/>
        </w:rPr>
      </w:pPr>
      <w:hyperlink w:anchor="_Toc113369060" w:history="1">
        <w:r w:rsidRPr="00070935">
          <w:rPr>
            <w:rStyle w:val="Hiperpovezava"/>
            <w:rFonts w:cs="Calibri"/>
            <w:b/>
            <w:noProof/>
          </w:rPr>
          <w:t>2.</w:t>
        </w:r>
        <w:r>
          <w:rPr>
            <w:rFonts w:asciiTheme="minorHAnsi" w:eastAsiaTheme="minorEastAsia" w:hAnsiTheme="minorHAnsi" w:cstheme="minorBidi"/>
            <w:noProof/>
            <w:szCs w:val="22"/>
          </w:rPr>
          <w:tab/>
        </w:r>
        <w:r w:rsidRPr="00070935">
          <w:rPr>
            <w:rStyle w:val="Hiperpovezava"/>
            <w:rFonts w:cs="Calibri"/>
            <w:b/>
            <w:noProof/>
          </w:rPr>
          <w:t>RIZDDZ - uvedba zavrnitvene napake pri kontrolah zaposlitev zdravstvenih delavcev pri izvajalcu ter najava uvedbe kontrol zaposlitev zdravstvenih delavcev</w:t>
        </w:r>
      </w:hyperlink>
    </w:p>
    <w:p w14:paraId="3A8AE49A" w14:textId="6BEA8C57" w:rsidR="008D5442" w:rsidRDefault="008D5442">
      <w:pPr>
        <w:pStyle w:val="Kazalovsebine1"/>
        <w:rPr>
          <w:rFonts w:asciiTheme="minorHAnsi" w:eastAsiaTheme="minorEastAsia" w:hAnsiTheme="minorHAnsi" w:cstheme="minorBidi"/>
          <w:noProof/>
          <w:szCs w:val="22"/>
        </w:rPr>
      </w:pPr>
      <w:hyperlink w:anchor="_Toc113369061" w:history="1">
        <w:r w:rsidRPr="00070935">
          <w:rPr>
            <w:rStyle w:val="Hiperpovezava"/>
            <w:rFonts w:cs="Calibri"/>
            <w:b/>
            <w:noProof/>
          </w:rPr>
          <w:t>3.</w:t>
        </w:r>
        <w:r>
          <w:rPr>
            <w:rFonts w:asciiTheme="minorHAnsi" w:eastAsiaTheme="minorEastAsia" w:hAnsiTheme="minorHAnsi" w:cstheme="minorBidi"/>
            <w:noProof/>
            <w:szCs w:val="22"/>
          </w:rPr>
          <w:tab/>
        </w:r>
        <w:r w:rsidRPr="00070935">
          <w:rPr>
            <w:rStyle w:val="Hiperpovezava"/>
            <w:rFonts w:cs="Calibri"/>
            <w:b/>
            <w:noProof/>
          </w:rPr>
          <w:t>Ortodontija – dopolnitev Okrožnice ZAE 11/22 z uvedbo pošiljanja podatka »EFO indeks«</w:t>
        </w:r>
      </w:hyperlink>
    </w:p>
    <w:p w14:paraId="7B6F299A" w14:textId="7D70B5F1" w:rsidR="00C40B2E" w:rsidRPr="005B5994" w:rsidRDefault="00C40B2E" w:rsidP="000562D9">
      <w:pPr>
        <w:tabs>
          <w:tab w:val="left" w:pos="482"/>
          <w:tab w:val="right" w:leader="dot" w:pos="9629"/>
        </w:tabs>
        <w:spacing w:after="0" w:line="240" w:lineRule="auto"/>
        <w:jc w:val="both"/>
        <w:rPr>
          <w:rFonts w:ascii="Calibri" w:eastAsia="Times New Roman" w:hAnsi="Calibri" w:cs="Arial"/>
          <w:b/>
          <w:bCs/>
          <w:szCs w:val="24"/>
          <w:lang w:eastAsia="sl-SI"/>
        </w:rPr>
      </w:pPr>
      <w:r w:rsidRPr="00906143">
        <w:rPr>
          <w:rFonts w:ascii="Arial" w:eastAsia="Times New Roman" w:hAnsi="Arial" w:cs="Arial"/>
          <w:noProof/>
          <w:sz w:val="24"/>
          <w:szCs w:val="24"/>
          <w:lang w:eastAsia="sl-SI"/>
        </w:rPr>
        <w:fldChar w:fldCharType="end"/>
      </w:r>
      <w:r w:rsidRPr="005B5994">
        <w:rPr>
          <w:rFonts w:ascii="Calibri" w:eastAsia="Times New Roman" w:hAnsi="Calibri" w:cs="Arial"/>
          <w:b/>
          <w:bCs/>
          <w:noProof/>
          <w:szCs w:val="24"/>
          <w:lang w:eastAsia="sl-SI"/>
        </w:rPr>
        <w:fldChar w:fldCharType="begin"/>
      </w:r>
      <w:r w:rsidRPr="005B5994">
        <w:rPr>
          <w:rFonts w:ascii="Calibri" w:eastAsia="Times New Roman" w:hAnsi="Calibri" w:cs="Arial"/>
          <w:b/>
          <w:bCs/>
          <w:noProof/>
          <w:szCs w:val="24"/>
          <w:lang w:eastAsia="sl-SI"/>
        </w:rPr>
        <w:instrText xml:space="preserve"> TOC \o "1-3" \n \h \z \u </w:instrText>
      </w:r>
      <w:r w:rsidRPr="005B5994">
        <w:rPr>
          <w:rFonts w:ascii="Calibri" w:eastAsia="Times New Roman" w:hAnsi="Calibri" w:cs="Arial"/>
          <w:b/>
          <w:bCs/>
          <w:noProof/>
          <w:szCs w:val="24"/>
          <w:lang w:eastAsia="sl-SI"/>
        </w:rPr>
        <w:fldChar w:fldCharType="end"/>
      </w:r>
    </w:p>
    <w:p w14:paraId="729BE9A2" w14:textId="77777777" w:rsidR="00C40B2E" w:rsidRPr="00CD63E6" w:rsidRDefault="00C40B2E" w:rsidP="00C40B2E">
      <w:pPr>
        <w:tabs>
          <w:tab w:val="left" w:pos="5670"/>
        </w:tabs>
        <w:spacing w:after="0" w:line="240" w:lineRule="exact"/>
        <w:jc w:val="both"/>
        <w:rPr>
          <w:rFonts w:ascii="Calibri" w:eastAsia="Calibri" w:hAnsi="Calibri" w:cs="Times New Roman"/>
          <w:b/>
          <w:bCs/>
        </w:rPr>
      </w:pPr>
    </w:p>
    <w:p w14:paraId="625EF33F" w14:textId="77777777" w:rsidR="00C40B2E" w:rsidRPr="00CD63E6" w:rsidRDefault="00C40B2E" w:rsidP="00C40B2E">
      <w:pPr>
        <w:tabs>
          <w:tab w:val="left" w:pos="5670"/>
        </w:tabs>
        <w:spacing w:after="0" w:line="240" w:lineRule="exact"/>
        <w:jc w:val="both"/>
        <w:rPr>
          <w:rFonts w:ascii="Calibri" w:eastAsia="Calibri" w:hAnsi="Calibri" w:cs="Times New Roman"/>
        </w:rPr>
      </w:pPr>
      <w:r w:rsidRPr="00CD63E6">
        <w:rPr>
          <w:rFonts w:ascii="Calibri" w:eastAsia="Calibri" w:hAnsi="Calibri" w:cs="Times New Roman"/>
        </w:rPr>
        <w:t>S spoštovanjem.</w:t>
      </w:r>
    </w:p>
    <w:p w14:paraId="6FA69A6A" w14:textId="77777777" w:rsidR="00C40B2E" w:rsidRPr="00CD63E6" w:rsidRDefault="00C40B2E" w:rsidP="00C40B2E">
      <w:pPr>
        <w:tabs>
          <w:tab w:val="left" w:pos="5670"/>
        </w:tabs>
        <w:spacing w:after="0" w:line="240" w:lineRule="exact"/>
        <w:jc w:val="both"/>
        <w:rPr>
          <w:rFonts w:ascii="Calibri" w:eastAsia="Calibri" w:hAnsi="Calibri" w:cs="Times New Roman"/>
        </w:rPr>
      </w:pPr>
    </w:p>
    <w:p w14:paraId="657ECF3D" w14:textId="77777777" w:rsidR="00C40B2E" w:rsidRPr="00CD63E6" w:rsidRDefault="00C40B2E" w:rsidP="00C40B2E">
      <w:pPr>
        <w:tabs>
          <w:tab w:val="left" w:pos="5670"/>
        </w:tabs>
        <w:spacing w:after="0" w:line="240" w:lineRule="exact"/>
        <w:jc w:val="both"/>
        <w:rPr>
          <w:rFonts w:ascii="Calibri" w:eastAsia="Calibri" w:hAnsi="Calibri" w:cs="Times New Roman"/>
        </w:rPr>
      </w:pPr>
    </w:p>
    <w:p w14:paraId="4CE14561" w14:textId="77777777" w:rsidR="00C40B2E" w:rsidRPr="00CD63E6" w:rsidRDefault="00C40B2E" w:rsidP="00C40B2E">
      <w:pPr>
        <w:tabs>
          <w:tab w:val="left" w:pos="5670"/>
        </w:tabs>
        <w:spacing w:after="0" w:line="240" w:lineRule="exact"/>
        <w:jc w:val="both"/>
        <w:rPr>
          <w:rFonts w:ascii="Calibri" w:eastAsia="Calibri" w:hAnsi="Calibri" w:cs="Times New Roman"/>
        </w:rPr>
      </w:pPr>
    </w:p>
    <w:tbl>
      <w:tblPr>
        <w:tblStyle w:val="Tabelamrea"/>
        <w:tblW w:w="0" w:type="auto"/>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4701"/>
        <w:gridCol w:w="4701"/>
      </w:tblGrid>
      <w:tr w:rsidR="000210D1" w14:paraId="3BC3E66B" w14:textId="77777777" w:rsidTr="003B4877">
        <w:tc>
          <w:tcPr>
            <w:tcW w:w="4701" w:type="dxa"/>
          </w:tcPr>
          <w:p w14:paraId="02FDC90A" w14:textId="77777777" w:rsidR="000210D1" w:rsidRPr="00CD63E6" w:rsidRDefault="000210D1" w:rsidP="000210D1">
            <w:pPr>
              <w:tabs>
                <w:tab w:val="left" w:pos="5670"/>
              </w:tabs>
              <w:spacing w:line="240" w:lineRule="exact"/>
              <w:jc w:val="both"/>
              <w:rPr>
                <w:rFonts w:ascii="Calibri" w:eastAsia="Calibri" w:hAnsi="Calibri" w:cs="Times New Roman"/>
              </w:rPr>
            </w:pPr>
            <w:r w:rsidRPr="00CD63E6">
              <w:rPr>
                <w:rFonts w:ascii="Calibri" w:eastAsia="Calibri" w:hAnsi="Calibri" w:cs="Times New Roman"/>
              </w:rPr>
              <w:t>Pripravili:</w:t>
            </w:r>
          </w:p>
          <w:p w14:paraId="5261D9AA" w14:textId="0EE8423A" w:rsidR="00F70C0C" w:rsidRDefault="00F70C0C" w:rsidP="000210D1">
            <w:pPr>
              <w:autoSpaceDE w:val="0"/>
              <w:autoSpaceDN w:val="0"/>
              <w:adjustRightInd w:val="0"/>
              <w:spacing w:line="240" w:lineRule="atLeast"/>
              <w:ind w:right="110"/>
              <w:jc w:val="both"/>
              <w:rPr>
                <w:rFonts w:ascii="Calibri" w:eastAsia="Times New Roman" w:hAnsi="Calibri" w:cs="Calibri"/>
                <w:color w:val="000000"/>
                <w:lang w:eastAsia="sl-SI"/>
              </w:rPr>
            </w:pPr>
            <w:r w:rsidRPr="008E349C">
              <w:rPr>
                <w:rFonts w:ascii="Calibri" w:eastAsia="Times New Roman" w:hAnsi="Calibri" w:cs="Calibri"/>
                <w:color w:val="000000"/>
                <w:lang w:eastAsia="sl-SI"/>
              </w:rPr>
              <w:t>Jerneja Bergant, strokovna sodelavka</w:t>
            </w:r>
          </w:p>
          <w:p w14:paraId="4A59315E" w14:textId="545605BD" w:rsidR="0082402C" w:rsidRPr="000210D1" w:rsidRDefault="000210D1" w:rsidP="000210D1">
            <w:pPr>
              <w:autoSpaceDE w:val="0"/>
              <w:autoSpaceDN w:val="0"/>
              <w:adjustRightInd w:val="0"/>
              <w:spacing w:line="240" w:lineRule="atLeast"/>
              <w:ind w:right="110"/>
              <w:jc w:val="both"/>
              <w:rPr>
                <w:rFonts w:ascii="Calibri" w:eastAsia="Times New Roman" w:hAnsi="Calibri" w:cs="Calibri"/>
                <w:color w:val="000000"/>
                <w:lang w:eastAsia="sl-SI"/>
              </w:rPr>
            </w:pPr>
            <w:r w:rsidRPr="003B4877">
              <w:rPr>
                <w:rFonts w:ascii="Calibri" w:eastAsia="Times New Roman" w:hAnsi="Calibri" w:cs="Calibri"/>
                <w:color w:val="000000"/>
                <w:lang w:eastAsia="sl-SI"/>
              </w:rPr>
              <w:t>Saša Strnad, svetovalka področja</w:t>
            </w:r>
            <w:r w:rsidRPr="00CD63E6">
              <w:rPr>
                <w:rFonts w:ascii="Calibri" w:eastAsia="Times New Roman" w:hAnsi="Calibri" w:cs="Calibri"/>
                <w:color w:val="000000"/>
                <w:lang w:eastAsia="sl-SI"/>
              </w:rPr>
              <w:tab/>
            </w:r>
          </w:p>
        </w:tc>
        <w:tc>
          <w:tcPr>
            <w:tcW w:w="4701" w:type="dxa"/>
          </w:tcPr>
          <w:p w14:paraId="09058E37" w14:textId="77777777" w:rsidR="000210D1" w:rsidRDefault="000210D1" w:rsidP="00C40B2E">
            <w:pPr>
              <w:tabs>
                <w:tab w:val="left" w:pos="5670"/>
              </w:tabs>
              <w:spacing w:line="240" w:lineRule="exact"/>
              <w:jc w:val="both"/>
              <w:rPr>
                <w:rFonts w:ascii="Calibri" w:eastAsia="Times New Roman" w:hAnsi="Calibri" w:cs="Calibri"/>
                <w:color w:val="000000"/>
                <w:lang w:eastAsia="sl-SI"/>
              </w:rPr>
            </w:pPr>
            <w:r w:rsidRPr="00CD63E6">
              <w:rPr>
                <w:rFonts w:ascii="Calibri" w:eastAsia="Times New Roman" w:hAnsi="Calibri" w:cs="Calibri"/>
                <w:color w:val="000000"/>
                <w:lang w:eastAsia="sl-SI"/>
              </w:rPr>
              <w:t>Sladjana Jelisavčić,</w:t>
            </w:r>
          </w:p>
          <w:p w14:paraId="5AC7BDA9" w14:textId="352D99BD" w:rsidR="000210D1" w:rsidRDefault="000210D1" w:rsidP="00C40B2E">
            <w:pPr>
              <w:tabs>
                <w:tab w:val="left" w:pos="5670"/>
              </w:tabs>
              <w:spacing w:line="240" w:lineRule="exact"/>
              <w:jc w:val="both"/>
              <w:rPr>
                <w:rFonts w:ascii="Calibri" w:eastAsia="Calibri" w:hAnsi="Calibri" w:cs="Times New Roman"/>
              </w:rPr>
            </w:pPr>
            <w:r w:rsidRPr="00834FBB">
              <w:rPr>
                <w:rFonts w:ascii="Calibri" w:eastAsia="Times New Roman" w:hAnsi="Calibri" w:cs="Calibri"/>
                <w:color w:val="000000"/>
                <w:lang w:eastAsia="sl-SI"/>
              </w:rPr>
              <w:t>vodja – direktorica področja I</w:t>
            </w:r>
          </w:p>
        </w:tc>
      </w:tr>
    </w:tbl>
    <w:p w14:paraId="792F7B7E" w14:textId="77777777" w:rsidR="00C40B2E" w:rsidRPr="00CD63E6" w:rsidRDefault="00C40B2E" w:rsidP="00C40B2E">
      <w:pPr>
        <w:tabs>
          <w:tab w:val="left" w:pos="5670"/>
        </w:tabs>
        <w:spacing w:after="0" w:line="240" w:lineRule="exact"/>
        <w:jc w:val="both"/>
        <w:rPr>
          <w:rFonts w:ascii="Calibri" w:eastAsia="Calibri" w:hAnsi="Calibri" w:cs="Times New Roman"/>
        </w:rPr>
      </w:pPr>
    </w:p>
    <w:p w14:paraId="2DA18823" w14:textId="39D7065D" w:rsidR="00C40B2E" w:rsidRDefault="00C40B2E" w:rsidP="00C40B2E">
      <w:pPr>
        <w:tabs>
          <w:tab w:val="left" w:pos="5670"/>
        </w:tabs>
        <w:spacing w:after="0" w:line="240" w:lineRule="exact"/>
        <w:jc w:val="both"/>
        <w:rPr>
          <w:rFonts w:ascii="Calibri" w:eastAsia="Calibri" w:hAnsi="Calibri" w:cs="Times New Roman"/>
        </w:rPr>
      </w:pPr>
    </w:p>
    <w:p w14:paraId="091BE319" w14:textId="0DE3EA3C" w:rsidR="003729DC" w:rsidRDefault="003729DC" w:rsidP="00C40B2E">
      <w:pPr>
        <w:tabs>
          <w:tab w:val="left" w:pos="5670"/>
        </w:tabs>
        <w:spacing w:after="0" w:line="240" w:lineRule="exact"/>
        <w:jc w:val="both"/>
        <w:rPr>
          <w:rFonts w:ascii="Calibri" w:eastAsia="Calibri" w:hAnsi="Calibri" w:cs="Times New Roman"/>
        </w:rPr>
      </w:pPr>
    </w:p>
    <w:p w14:paraId="63F94B75" w14:textId="0380E5D5" w:rsidR="00C40B2E" w:rsidRPr="00CD63E6" w:rsidRDefault="00C40B2E" w:rsidP="00C40B2E">
      <w:pPr>
        <w:tabs>
          <w:tab w:val="left" w:pos="5670"/>
        </w:tabs>
        <w:spacing w:after="0" w:line="240" w:lineRule="exact"/>
        <w:jc w:val="both"/>
        <w:rPr>
          <w:rFonts w:ascii="Calibri" w:eastAsia="Times New Roman" w:hAnsi="Calibri" w:cs="Calibri"/>
          <w:color w:val="000000"/>
          <w:lang w:eastAsia="sl-SI"/>
        </w:rPr>
      </w:pPr>
      <w:r w:rsidRPr="00CD63E6">
        <w:rPr>
          <w:rFonts w:ascii="Calibri" w:eastAsia="Times New Roman" w:hAnsi="Calibri" w:cs="Calibri"/>
          <w:color w:val="000000"/>
          <w:lang w:eastAsia="sl-SI"/>
        </w:rPr>
        <w:tab/>
      </w:r>
    </w:p>
    <w:p w14:paraId="5CC94324" w14:textId="1E298061" w:rsidR="00C40B2E" w:rsidRPr="00FC0ACC" w:rsidRDefault="00C40B2E" w:rsidP="00C40B2E">
      <w:pPr>
        <w:spacing w:after="0" w:line="240" w:lineRule="auto"/>
        <w:rPr>
          <w:rFonts w:ascii="Calibri" w:eastAsia="Calibri" w:hAnsi="Calibri" w:cs="Times New Roman"/>
        </w:rPr>
      </w:pP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p>
    <w:p w14:paraId="3B6C3F04" w14:textId="77777777" w:rsidR="00C40B2E" w:rsidRPr="00CD63E6" w:rsidRDefault="00C40B2E" w:rsidP="00C40B2E">
      <w:pPr>
        <w:spacing w:after="0" w:line="240" w:lineRule="auto"/>
        <w:rPr>
          <w:rFonts w:ascii="Calibri" w:eastAsia="Calibri" w:hAnsi="Calibri" w:cs="Times New Roman"/>
        </w:rPr>
      </w:pPr>
    </w:p>
    <w:p w14:paraId="60F00A35" w14:textId="77777777" w:rsidR="00C40B2E" w:rsidRDefault="00C40B2E" w:rsidP="00C40B2E">
      <w:pPr>
        <w:pStyle w:val="Odstavekseznama"/>
        <w:numPr>
          <w:ilvl w:val="0"/>
          <w:numId w:val="2"/>
        </w:numPr>
        <w:jc w:val="both"/>
        <w:rPr>
          <w:rFonts w:ascii="Calibri" w:eastAsia="Calibri" w:hAnsi="Calibri" w:cs="Times New Roman"/>
          <w:sz w:val="22"/>
          <w:szCs w:val="22"/>
        </w:rPr>
      </w:pPr>
      <w:r w:rsidRPr="00CD63E6">
        <w:rPr>
          <w:rFonts w:ascii="Calibri" w:eastAsia="Calibri" w:hAnsi="Calibri" w:cs="Times New Roman"/>
          <w:sz w:val="22"/>
          <w:szCs w:val="22"/>
        </w:rPr>
        <w:br w:type="page"/>
      </w:r>
    </w:p>
    <w:p w14:paraId="2A623BD9" w14:textId="757D3F3D" w:rsidR="003D5287" w:rsidRPr="00CD63E6" w:rsidRDefault="003D5287" w:rsidP="00C40B2E">
      <w:pPr>
        <w:pStyle w:val="Odstavekseznama"/>
        <w:numPr>
          <w:ilvl w:val="0"/>
          <w:numId w:val="2"/>
        </w:numPr>
        <w:jc w:val="both"/>
        <w:rPr>
          <w:rFonts w:ascii="Calibri" w:eastAsia="Calibri" w:hAnsi="Calibri" w:cs="Times New Roman"/>
          <w:sz w:val="22"/>
          <w:szCs w:val="22"/>
        </w:rPr>
        <w:sectPr w:rsidR="003D5287" w:rsidRPr="00CD63E6" w:rsidSect="00EA2DFB">
          <w:footerReference w:type="default" r:id="rId8"/>
          <w:headerReference w:type="first" r:id="rId9"/>
          <w:pgSz w:w="11906" w:h="16838"/>
          <w:pgMar w:top="919" w:right="1247" w:bottom="851" w:left="1247" w:header="284" w:footer="709" w:gutter="0"/>
          <w:pgNumType w:start="1"/>
          <w:cols w:space="708"/>
          <w:titlePg/>
          <w:docGrid w:linePitch="360"/>
        </w:sectPr>
      </w:pPr>
    </w:p>
    <w:p w14:paraId="57BE295F" w14:textId="1F6D483C" w:rsidR="000562D9" w:rsidRPr="000562D9" w:rsidRDefault="006A42B8" w:rsidP="0051408D">
      <w:pPr>
        <w:numPr>
          <w:ilvl w:val="0"/>
          <w:numId w:val="1"/>
        </w:numPr>
        <w:tabs>
          <w:tab w:val="left" w:pos="5670"/>
        </w:tabs>
        <w:autoSpaceDE w:val="0"/>
        <w:autoSpaceDN w:val="0"/>
        <w:adjustRightInd w:val="0"/>
        <w:spacing w:after="0" w:line="240" w:lineRule="auto"/>
        <w:ind w:left="360"/>
        <w:jc w:val="both"/>
        <w:outlineLvl w:val="0"/>
        <w:rPr>
          <w:rFonts w:ascii="Calibri" w:eastAsia="Times New Roman" w:hAnsi="Calibri" w:cs="Calibri"/>
          <w:b/>
          <w:color w:val="0070C0"/>
          <w:sz w:val="28"/>
          <w:szCs w:val="28"/>
          <w:lang w:eastAsia="sl-SI"/>
        </w:rPr>
      </w:pPr>
      <w:bookmarkStart w:id="0" w:name="_Hlk113350167"/>
      <w:bookmarkStart w:id="1" w:name="_Hlk71276909"/>
      <w:bookmarkStart w:id="2" w:name="_Toc44485735"/>
      <w:bookmarkStart w:id="3" w:name="_Toc100906511"/>
      <w:bookmarkStart w:id="4" w:name="_Hlk104449348"/>
      <w:bookmarkStart w:id="5" w:name="_Toc64369906"/>
      <w:bookmarkStart w:id="6" w:name="_Toc82411200"/>
      <w:bookmarkStart w:id="7" w:name="_Toc113369059"/>
      <w:r>
        <w:rPr>
          <w:rFonts w:ascii="Calibri" w:eastAsia="Times New Roman" w:hAnsi="Calibri" w:cs="Calibri"/>
          <w:b/>
          <w:color w:val="0070C0"/>
          <w:sz w:val="28"/>
          <w:szCs w:val="28"/>
          <w:lang w:eastAsia="sl-SI"/>
        </w:rPr>
        <w:lastRenderedPageBreak/>
        <w:t xml:space="preserve">Lekarne </w:t>
      </w:r>
      <w:r w:rsidR="000562D9" w:rsidRPr="000562D9">
        <w:rPr>
          <w:rFonts w:ascii="Calibri" w:eastAsia="Times New Roman" w:hAnsi="Calibri" w:cs="Calibri"/>
          <w:b/>
          <w:color w:val="0070C0"/>
          <w:sz w:val="28"/>
          <w:szCs w:val="28"/>
          <w:lang w:eastAsia="sl-SI"/>
        </w:rPr>
        <w:t>–</w:t>
      </w:r>
      <w:r>
        <w:rPr>
          <w:rFonts w:ascii="Calibri" w:eastAsia="Times New Roman" w:hAnsi="Calibri" w:cs="Calibri"/>
          <w:b/>
          <w:color w:val="0070C0"/>
          <w:sz w:val="28"/>
          <w:szCs w:val="28"/>
          <w:lang w:eastAsia="sl-SI"/>
        </w:rPr>
        <w:t xml:space="preserve"> beleženje izdaje </w:t>
      </w:r>
      <w:r w:rsidR="00572FD5">
        <w:rPr>
          <w:rFonts w:ascii="Calibri" w:eastAsia="Times New Roman" w:hAnsi="Calibri" w:cs="Calibri"/>
          <w:b/>
          <w:color w:val="0070C0"/>
          <w:sz w:val="28"/>
          <w:szCs w:val="28"/>
          <w:lang w:eastAsia="sl-SI"/>
        </w:rPr>
        <w:t xml:space="preserve">HAG </w:t>
      </w:r>
      <w:r>
        <w:rPr>
          <w:rFonts w:ascii="Calibri" w:eastAsia="Times New Roman" w:hAnsi="Calibri" w:cs="Calibri"/>
          <w:b/>
          <w:color w:val="0070C0"/>
          <w:sz w:val="28"/>
          <w:szCs w:val="28"/>
          <w:lang w:eastAsia="sl-SI"/>
        </w:rPr>
        <w:t>testov za samotestiranje po osebi ter uvedba novega podatka</w:t>
      </w:r>
      <w:bookmarkEnd w:id="7"/>
    </w:p>
    <w:p w14:paraId="19CDA3B5" w14:textId="3CD51604" w:rsidR="003D5287" w:rsidRDefault="003D5287" w:rsidP="0051408D">
      <w:pPr>
        <w:spacing w:after="0" w:line="240" w:lineRule="auto"/>
        <w:jc w:val="both"/>
        <w:rPr>
          <w:rFonts w:ascii="Calibri" w:eastAsia="Times New Roman" w:hAnsi="Calibri" w:cs="Calibri"/>
          <w:sz w:val="24"/>
          <w:szCs w:val="24"/>
          <w:lang w:eastAsia="sl-SI"/>
        </w:rPr>
      </w:pPr>
    </w:p>
    <w:p w14:paraId="28A6E3F7" w14:textId="6B3B2921" w:rsidR="000562D9" w:rsidRPr="000562D9" w:rsidRDefault="000562D9" w:rsidP="0051408D">
      <w:pPr>
        <w:keepNext/>
        <w:keepLines/>
        <w:spacing w:after="0" w:line="240" w:lineRule="auto"/>
        <w:jc w:val="both"/>
        <w:rPr>
          <w:rFonts w:ascii="Calibri" w:eastAsia="Times New Roman" w:hAnsi="Calibri" w:cs="Calibri"/>
          <w:bCs/>
          <w:i/>
          <w:iCs/>
          <w:color w:val="0070C0"/>
          <w:lang w:eastAsia="sl-SI"/>
        </w:rPr>
      </w:pPr>
      <w:r w:rsidRPr="000562D9">
        <w:rPr>
          <w:rFonts w:ascii="Calibri" w:eastAsia="Times New Roman" w:hAnsi="Calibri" w:cs="Calibri"/>
          <w:bCs/>
          <w:i/>
          <w:iCs/>
          <w:color w:val="0070C0"/>
          <w:lang w:eastAsia="sl-SI"/>
        </w:rPr>
        <w:t xml:space="preserve">Vsem izvajalcem </w:t>
      </w:r>
      <w:r w:rsidR="006A42B8">
        <w:rPr>
          <w:rFonts w:ascii="Calibri" w:eastAsia="Times New Roman" w:hAnsi="Calibri" w:cs="Calibri"/>
          <w:bCs/>
          <w:i/>
          <w:iCs/>
          <w:color w:val="0070C0"/>
          <w:lang w:eastAsia="sl-SI"/>
        </w:rPr>
        <w:t>lekarniške dejavnosti</w:t>
      </w:r>
    </w:p>
    <w:p w14:paraId="258446B6" w14:textId="77777777" w:rsidR="000562D9" w:rsidRPr="000562D9" w:rsidRDefault="000562D9" w:rsidP="0051408D">
      <w:pPr>
        <w:keepNext/>
        <w:keepLines/>
        <w:spacing w:after="0" w:line="240" w:lineRule="auto"/>
        <w:jc w:val="both"/>
        <w:rPr>
          <w:rFonts w:ascii="Calibri" w:eastAsia="Calibri" w:hAnsi="Calibri" w:cs="Arial"/>
          <w:color w:val="000000"/>
        </w:rPr>
      </w:pPr>
    </w:p>
    <w:p w14:paraId="5E996EA2" w14:textId="77777777" w:rsidR="000562D9" w:rsidRPr="000562D9" w:rsidRDefault="000562D9" w:rsidP="0051408D">
      <w:pPr>
        <w:keepNext/>
        <w:keepLines/>
        <w:spacing w:after="0" w:line="240" w:lineRule="auto"/>
        <w:jc w:val="both"/>
        <w:rPr>
          <w:rFonts w:ascii="Calibri" w:eastAsia="Times New Roman" w:hAnsi="Calibri" w:cs="Calibri"/>
          <w:b/>
          <w:bCs/>
          <w:lang w:eastAsia="sl-SI"/>
        </w:rPr>
      </w:pPr>
      <w:r w:rsidRPr="000562D9">
        <w:rPr>
          <w:rFonts w:ascii="Calibri" w:eastAsia="Times New Roman" w:hAnsi="Calibri" w:cs="Calibri"/>
          <w:b/>
          <w:bCs/>
          <w:lang w:eastAsia="sl-SI"/>
        </w:rPr>
        <w:t>Povzetek vsebine</w:t>
      </w:r>
    </w:p>
    <w:p w14:paraId="3F3637BC" w14:textId="7C8F0B1E" w:rsidR="000562D9" w:rsidRDefault="000562D9" w:rsidP="0051408D">
      <w:pPr>
        <w:autoSpaceDE w:val="0"/>
        <w:autoSpaceDN w:val="0"/>
        <w:adjustRightInd w:val="0"/>
        <w:spacing w:after="0" w:line="240" w:lineRule="auto"/>
        <w:jc w:val="both"/>
        <w:rPr>
          <w:rFonts w:ascii="Calibri" w:eastAsia="Calibri" w:hAnsi="Calibri" w:cs="Arial"/>
          <w:color w:val="000000"/>
        </w:rPr>
      </w:pPr>
    </w:p>
    <w:p w14:paraId="1597ED06" w14:textId="65B7FAEB" w:rsidR="00015364" w:rsidRPr="00C005AD" w:rsidRDefault="0005448C" w:rsidP="0051408D">
      <w:pPr>
        <w:autoSpaceDE w:val="0"/>
        <w:autoSpaceDN w:val="0"/>
        <w:adjustRightInd w:val="0"/>
        <w:spacing w:after="0" w:line="240" w:lineRule="auto"/>
        <w:jc w:val="both"/>
        <w:rPr>
          <w:rFonts w:ascii="Calibri" w:eastAsia="Calibri" w:hAnsi="Calibri"/>
          <w:color w:val="000000"/>
        </w:rPr>
      </w:pPr>
      <w:r w:rsidRPr="00C005AD">
        <w:rPr>
          <w:rFonts w:ascii="Calibri" w:eastAsia="Calibri" w:hAnsi="Calibri" w:cs="Arial"/>
          <w:color w:val="000000"/>
        </w:rPr>
        <w:t xml:space="preserve">Skladno z </w:t>
      </w:r>
      <w:r w:rsidRPr="00C005AD">
        <w:rPr>
          <w:rFonts w:cs="Arial"/>
          <w:bCs/>
          <w:lang w:eastAsia="sl-SI"/>
        </w:rPr>
        <w:t>O</w:t>
      </w:r>
      <w:bookmarkStart w:id="8" w:name="_Hlk112165742"/>
      <w:r w:rsidRPr="00C005AD">
        <w:rPr>
          <w:rFonts w:cs="Arial"/>
          <w:bCs/>
          <w:lang w:eastAsia="sl-SI"/>
        </w:rPr>
        <w:t>dlokom o začasnem ukrepu prostovoljne uporabe hitrega antigenskega testa za samotestiranje na virus SARS-CoV-2</w:t>
      </w:r>
      <w:bookmarkEnd w:id="8"/>
      <w:r w:rsidRPr="00C005AD">
        <w:rPr>
          <w:rFonts w:cs="Arial"/>
          <w:bCs/>
          <w:lang w:eastAsia="sl-SI"/>
        </w:rPr>
        <w:t xml:space="preserve"> ter Sklepom</w:t>
      </w:r>
      <w:bookmarkStart w:id="9" w:name="_Hlk80796237"/>
      <w:r w:rsidRPr="00C005AD">
        <w:rPr>
          <w:rFonts w:cs="Arial"/>
          <w:bCs/>
          <w:lang w:eastAsia="sl-SI"/>
        </w:rPr>
        <w:t xml:space="preserve"> </w:t>
      </w:r>
      <w:r w:rsidRPr="00C005AD">
        <w:rPr>
          <w:rFonts w:cs="Arial"/>
          <w:bCs/>
        </w:rPr>
        <w:t xml:space="preserve">o </w:t>
      </w:r>
      <w:bookmarkStart w:id="10" w:name="_Hlk58247893"/>
      <w:r w:rsidRPr="00C005AD">
        <w:rPr>
          <w:rFonts w:cs="Arial"/>
          <w:bCs/>
        </w:rPr>
        <w:t xml:space="preserve">določitvi najvišje višine povračila </w:t>
      </w:r>
      <w:bookmarkStart w:id="11" w:name="_Hlk60825425"/>
      <w:r w:rsidRPr="00C005AD">
        <w:rPr>
          <w:rFonts w:cs="Arial"/>
          <w:bCs/>
        </w:rPr>
        <w:t xml:space="preserve">stroškov testov HAG za samotestiranje </w:t>
      </w:r>
      <w:bookmarkEnd w:id="11"/>
      <w:r w:rsidRPr="00C005AD">
        <w:rPr>
          <w:rFonts w:cs="Arial"/>
          <w:bCs/>
        </w:rPr>
        <w:t xml:space="preserve">na virus SARS-CoV-2 ter načinu izstavitve zahtevkov za povračilo teh stroškov </w:t>
      </w:r>
      <w:r w:rsidR="00015364" w:rsidRPr="00C005AD">
        <w:rPr>
          <w:rFonts w:cs="Arial"/>
          <w:bCs/>
        </w:rPr>
        <w:t xml:space="preserve">lahko učenci </w:t>
      </w:r>
      <w:bookmarkStart w:id="12" w:name="_Hlk112225235"/>
      <w:r w:rsidR="00015364" w:rsidRPr="00C005AD">
        <w:rPr>
          <w:rFonts w:cs="Arial"/>
          <w:color w:val="000000"/>
          <w:lang w:eastAsia="sl-SI"/>
        </w:rPr>
        <w:t>osnovnih šol, dijaki in študentje</w:t>
      </w:r>
      <w:bookmarkEnd w:id="12"/>
      <w:r w:rsidR="00015364" w:rsidRPr="00C005AD">
        <w:rPr>
          <w:rFonts w:cs="Arial"/>
          <w:color w:val="000000"/>
          <w:lang w:eastAsia="sl-SI"/>
        </w:rPr>
        <w:t xml:space="preserve"> </w:t>
      </w:r>
      <w:r w:rsidR="00015364" w:rsidRPr="00C005AD">
        <w:rPr>
          <w:rFonts w:ascii="Calibri" w:eastAsia="Calibri" w:hAnsi="Calibri"/>
          <w:color w:val="000000"/>
        </w:rPr>
        <w:t xml:space="preserve">od </w:t>
      </w:r>
      <w:proofErr w:type="gramStart"/>
      <w:r w:rsidR="00015364" w:rsidRPr="00C005AD">
        <w:rPr>
          <w:rFonts w:ascii="Calibri" w:eastAsia="Calibri" w:hAnsi="Calibri"/>
          <w:color w:val="000000"/>
        </w:rPr>
        <w:t>29. 8. 2022</w:t>
      </w:r>
      <w:proofErr w:type="gramEnd"/>
      <w:r w:rsidR="00015364" w:rsidRPr="00C005AD">
        <w:rPr>
          <w:rFonts w:ascii="Calibri" w:eastAsia="Calibri" w:hAnsi="Calibri"/>
          <w:color w:val="000000"/>
        </w:rPr>
        <w:t xml:space="preserve"> </w:t>
      </w:r>
      <w:r w:rsidR="001A2B18" w:rsidRPr="00C005AD">
        <w:rPr>
          <w:rFonts w:ascii="Calibri" w:eastAsia="Calibri" w:hAnsi="Calibri"/>
          <w:color w:val="000000"/>
        </w:rPr>
        <w:t>do 30. 11. 2022</w:t>
      </w:r>
      <w:r w:rsidR="00015364" w:rsidRPr="00C005AD">
        <w:rPr>
          <w:rFonts w:ascii="Calibri" w:eastAsia="Calibri" w:hAnsi="Calibri"/>
          <w:color w:val="000000"/>
        </w:rPr>
        <w:t xml:space="preserve"> na podlagi predložitve kartice zdravstvenega zavarovanja (</w:t>
      </w:r>
      <w:r w:rsidR="00AE093B" w:rsidRPr="00C005AD">
        <w:rPr>
          <w:rFonts w:ascii="Calibri" w:eastAsia="Calibri" w:hAnsi="Calibri"/>
          <w:color w:val="000000"/>
        </w:rPr>
        <w:t xml:space="preserve">študentje </w:t>
      </w:r>
      <w:r w:rsidR="00AE093B" w:rsidRPr="00C005AD">
        <w:rPr>
          <w:rFonts w:cs="Arial"/>
          <w:lang w:eastAsia="sl-SI"/>
        </w:rPr>
        <w:t>poleg kartice zdravstvenega zavarovanja predložijo tudi potrdilo o šolanju in osebni dokument</w:t>
      </w:r>
      <w:r w:rsidR="00015364" w:rsidRPr="00C005AD">
        <w:rPr>
          <w:rFonts w:ascii="Calibri" w:eastAsia="Calibri" w:hAnsi="Calibri"/>
          <w:color w:val="000000"/>
        </w:rPr>
        <w:t>) v lekarnah prevzamejo komplete testov HAG za samotestiranje. Vsak učenec/dijak</w:t>
      </w:r>
      <w:r w:rsidR="00D06A58" w:rsidRPr="00C005AD">
        <w:rPr>
          <w:rFonts w:ascii="Calibri" w:eastAsia="Calibri" w:hAnsi="Calibri"/>
          <w:color w:val="000000"/>
        </w:rPr>
        <w:t>/študent</w:t>
      </w:r>
      <w:r w:rsidR="00015364" w:rsidRPr="00C005AD">
        <w:rPr>
          <w:rFonts w:ascii="Calibri" w:eastAsia="Calibri" w:hAnsi="Calibri"/>
          <w:color w:val="000000"/>
        </w:rPr>
        <w:t xml:space="preserve"> lahko na mesec prevzame 10 testov. </w:t>
      </w:r>
    </w:p>
    <w:p w14:paraId="45AA704B" w14:textId="77777777" w:rsidR="00015364" w:rsidRPr="008B659D" w:rsidRDefault="00015364" w:rsidP="0051408D">
      <w:pPr>
        <w:autoSpaceDE w:val="0"/>
        <w:autoSpaceDN w:val="0"/>
        <w:adjustRightInd w:val="0"/>
        <w:spacing w:after="0" w:line="240" w:lineRule="auto"/>
        <w:jc w:val="both"/>
        <w:rPr>
          <w:rFonts w:cs="Arial"/>
          <w:b/>
          <w:sz w:val="20"/>
        </w:rPr>
      </w:pPr>
    </w:p>
    <w:bookmarkEnd w:id="9"/>
    <w:bookmarkEnd w:id="10"/>
    <w:p w14:paraId="7FB7C8A0" w14:textId="0CFA6D93" w:rsidR="00B64410" w:rsidRDefault="00AE093B" w:rsidP="0051408D">
      <w:pPr>
        <w:autoSpaceDE w:val="0"/>
        <w:autoSpaceDN w:val="0"/>
        <w:adjustRightInd w:val="0"/>
        <w:spacing w:after="0" w:line="240" w:lineRule="auto"/>
        <w:jc w:val="both"/>
        <w:rPr>
          <w:rFonts w:eastAsia="Calibri" w:cstheme="minorHAnsi"/>
          <w:color w:val="000000"/>
        </w:rPr>
      </w:pPr>
      <w:r>
        <w:rPr>
          <w:rFonts w:ascii="Calibri" w:eastAsia="Calibri" w:hAnsi="Calibri" w:cs="Arial"/>
          <w:color w:val="000000"/>
        </w:rPr>
        <w:t>Lekarna obračuna teste in storitve izdaje testov po osebi in pri tem na obračunsk</w:t>
      </w:r>
      <w:r w:rsidR="00D56E02">
        <w:rPr>
          <w:rFonts w:ascii="Calibri" w:eastAsia="Calibri" w:hAnsi="Calibri" w:cs="Arial"/>
          <w:color w:val="000000"/>
        </w:rPr>
        <w:t>em</w:t>
      </w:r>
      <w:r>
        <w:rPr>
          <w:rFonts w:ascii="Calibri" w:eastAsia="Calibri" w:hAnsi="Calibri" w:cs="Arial"/>
          <w:color w:val="000000"/>
        </w:rPr>
        <w:t xml:space="preserve"> dokument</w:t>
      </w:r>
      <w:r w:rsidR="00D56E02">
        <w:rPr>
          <w:rFonts w:ascii="Calibri" w:eastAsia="Calibri" w:hAnsi="Calibri" w:cs="Arial"/>
          <w:color w:val="000000"/>
        </w:rPr>
        <w:t>u</w:t>
      </w:r>
      <w:r>
        <w:rPr>
          <w:rFonts w:ascii="Calibri" w:eastAsia="Calibri" w:hAnsi="Calibri" w:cs="Arial"/>
          <w:color w:val="000000"/>
        </w:rPr>
        <w:t xml:space="preserve"> navede </w:t>
      </w:r>
      <w:r w:rsidR="003C43AC">
        <w:rPr>
          <w:rFonts w:eastAsia="Calibri" w:cstheme="minorHAnsi"/>
          <w:color w:val="000000"/>
        </w:rPr>
        <w:t xml:space="preserve">Identifikator zapisa v sistem </w:t>
      </w:r>
      <w:proofErr w:type="spellStart"/>
      <w:r w:rsidR="003C43AC">
        <w:rPr>
          <w:rFonts w:eastAsia="Calibri" w:cstheme="minorHAnsi"/>
          <w:color w:val="000000"/>
        </w:rPr>
        <w:t>eZdravje</w:t>
      </w:r>
      <w:proofErr w:type="spellEnd"/>
      <w:r>
        <w:rPr>
          <w:rFonts w:ascii="Calibri" w:eastAsia="Calibri" w:hAnsi="Calibri" w:cs="Arial"/>
          <w:color w:val="000000"/>
        </w:rPr>
        <w:t xml:space="preserve">, </w:t>
      </w:r>
      <w:r>
        <w:rPr>
          <w:rFonts w:eastAsia="Calibri" w:cstheme="minorHAnsi"/>
          <w:color w:val="000000"/>
        </w:rPr>
        <w:t xml:space="preserve">ki ga lekarna pridobi pri zapisu izdaje </w:t>
      </w:r>
      <w:r w:rsidR="001813EE">
        <w:rPr>
          <w:rFonts w:eastAsia="Calibri" w:cstheme="minorHAnsi"/>
          <w:color w:val="000000"/>
        </w:rPr>
        <w:t>testov</w:t>
      </w:r>
      <w:r>
        <w:rPr>
          <w:rFonts w:eastAsia="Calibri" w:cstheme="minorHAnsi"/>
          <w:color w:val="000000"/>
        </w:rPr>
        <w:t xml:space="preserve"> v </w:t>
      </w:r>
      <w:proofErr w:type="spellStart"/>
      <w:r>
        <w:rPr>
          <w:rFonts w:eastAsia="Calibri" w:cstheme="minorHAnsi"/>
          <w:color w:val="000000"/>
        </w:rPr>
        <w:t>eZdravje</w:t>
      </w:r>
      <w:proofErr w:type="spellEnd"/>
      <w:r>
        <w:rPr>
          <w:rFonts w:eastAsia="Calibri" w:cstheme="minorHAnsi"/>
          <w:color w:val="000000"/>
        </w:rPr>
        <w:t>.</w:t>
      </w:r>
    </w:p>
    <w:p w14:paraId="3E003AEB" w14:textId="29E13113" w:rsidR="00572FD5" w:rsidRDefault="00572FD5" w:rsidP="0051408D">
      <w:pPr>
        <w:autoSpaceDE w:val="0"/>
        <w:autoSpaceDN w:val="0"/>
        <w:adjustRightInd w:val="0"/>
        <w:spacing w:after="0" w:line="240" w:lineRule="auto"/>
        <w:jc w:val="both"/>
        <w:rPr>
          <w:rFonts w:eastAsia="Calibri" w:cstheme="minorHAnsi"/>
          <w:color w:val="000000"/>
        </w:rPr>
      </w:pPr>
    </w:p>
    <w:p w14:paraId="0177991F" w14:textId="77777777" w:rsidR="00A75ED2" w:rsidRPr="000562D9" w:rsidRDefault="00A75ED2" w:rsidP="0051408D">
      <w:pPr>
        <w:autoSpaceDE w:val="0"/>
        <w:autoSpaceDN w:val="0"/>
        <w:adjustRightInd w:val="0"/>
        <w:spacing w:after="0" w:line="240" w:lineRule="auto"/>
        <w:jc w:val="both"/>
        <w:rPr>
          <w:rFonts w:ascii="Calibri" w:eastAsia="Calibri" w:hAnsi="Calibri" w:cs="Arial"/>
          <w:color w:val="000000"/>
        </w:rPr>
      </w:pPr>
    </w:p>
    <w:p w14:paraId="024F1E7B" w14:textId="77777777" w:rsidR="000562D9" w:rsidRPr="000562D9" w:rsidRDefault="000562D9" w:rsidP="0051408D">
      <w:pPr>
        <w:widowControl w:val="0"/>
        <w:suppressAutoHyphens/>
        <w:spacing w:after="0" w:line="240" w:lineRule="auto"/>
        <w:jc w:val="both"/>
        <w:rPr>
          <w:rFonts w:ascii="Calibri" w:eastAsia="Times New Roman" w:hAnsi="Calibri" w:cs="Calibri"/>
          <w:b/>
          <w:bCs/>
          <w:color w:val="000000"/>
          <w:lang w:eastAsia="sl-SI"/>
        </w:rPr>
      </w:pPr>
      <w:r w:rsidRPr="000562D9">
        <w:rPr>
          <w:rFonts w:ascii="Calibri" w:eastAsia="Times New Roman" w:hAnsi="Calibri" w:cs="Calibri"/>
          <w:b/>
          <w:bCs/>
          <w:color w:val="000000"/>
          <w:lang w:eastAsia="sl-SI"/>
        </w:rPr>
        <w:t>Navodilo za obračun</w:t>
      </w:r>
    </w:p>
    <w:p w14:paraId="30510DEE" w14:textId="77777777" w:rsidR="000562D9" w:rsidRPr="000562D9" w:rsidRDefault="000562D9" w:rsidP="0051408D">
      <w:pPr>
        <w:autoSpaceDE w:val="0"/>
        <w:autoSpaceDN w:val="0"/>
        <w:adjustRightInd w:val="0"/>
        <w:spacing w:after="0" w:line="240" w:lineRule="auto"/>
        <w:jc w:val="both"/>
        <w:rPr>
          <w:rFonts w:ascii="Calibri" w:eastAsia="Calibri" w:hAnsi="Calibri" w:cs="Arial"/>
          <w:color w:val="000000"/>
        </w:rPr>
      </w:pPr>
    </w:p>
    <w:p w14:paraId="1A037F09" w14:textId="77777777" w:rsidR="003E2BFD" w:rsidRDefault="00015364" w:rsidP="0051408D">
      <w:pPr>
        <w:autoSpaceDE w:val="0"/>
        <w:autoSpaceDN w:val="0"/>
        <w:adjustRightInd w:val="0"/>
        <w:spacing w:after="0" w:line="240" w:lineRule="auto"/>
        <w:jc w:val="both"/>
        <w:rPr>
          <w:rFonts w:ascii="Calibri" w:eastAsia="Calibri" w:hAnsi="Calibri"/>
          <w:color w:val="000000"/>
        </w:rPr>
      </w:pPr>
      <w:r>
        <w:rPr>
          <w:rFonts w:ascii="Calibri" w:eastAsia="Calibri" w:hAnsi="Calibri"/>
          <w:color w:val="000000"/>
        </w:rPr>
        <w:t>Lekarne stroške opravljenih storitev ter izdane teste obračunajo s storitvami</w:t>
      </w:r>
      <w:r w:rsidR="003E2BFD">
        <w:rPr>
          <w:rFonts w:ascii="Calibri" w:eastAsia="Calibri" w:hAnsi="Calibri"/>
          <w:color w:val="000000"/>
        </w:rPr>
        <w:t>:</w:t>
      </w:r>
    </w:p>
    <w:p w14:paraId="27285B9E" w14:textId="77777777" w:rsidR="003E2BFD" w:rsidRPr="003E2BFD" w:rsidRDefault="00015364" w:rsidP="0051408D">
      <w:pPr>
        <w:pStyle w:val="Odstavekseznama"/>
        <w:numPr>
          <w:ilvl w:val="0"/>
          <w:numId w:val="2"/>
        </w:numPr>
        <w:autoSpaceDE w:val="0"/>
        <w:autoSpaceDN w:val="0"/>
        <w:adjustRightInd w:val="0"/>
        <w:jc w:val="both"/>
        <w:rPr>
          <w:rFonts w:ascii="Calibri" w:eastAsia="Calibri" w:hAnsi="Calibri"/>
          <w:color w:val="000000"/>
          <w:sz w:val="22"/>
          <w:szCs w:val="22"/>
        </w:rPr>
      </w:pPr>
      <w:r w:rsidRPr="003E2BFD">
        <w:rPr>
          <w:rFonts w:ascii="Calibri" w:eastAsia="Calibri" w:hAnsi="Calibri"/>
          <w:color w:val="000000"/>
          <w:sz w:val="22"/>
          <w:szCs w:val="22"/>
        </w:rPr>
        <w:t>E</w:t>
      </w:r>
      <w:r w:rsidR="000B48A0" w:rsidRPr="003E2BFD">
        <w:rPr>
          <w:rFonts w:ascii="Calibri" w:eastAsia="Calibri" w:hAnsi="Calibri"/>
          <w:color w:val="000000"/>
          <w:sz w:val="22"/>
          <w:szCs w:val="22"/>
        </w:rPr>
        <w:t>0780 »</w:t>
      </w:r>
      <w:r w:rsidR="003E2BFD" w:rsidRPr="003E2BFD">
        <w:rPr>
          <w:rFonts w:ascii="Calibri" w:eastAsia="Calibri" w:hAnsi="Calibri"/>
          <w:color w:val="000000"/>
          <w:sz w:val="22"/>
          <w:szCs w:val="22"/>
        </w:rPr>
        <w:t xml:space="preserve">Izdaja 5 HAG testov za samotestiranje na </w:t>
      </w:r>
      <w:proofErr w:type="gramStart"/>
      <w:r w:rsidR="003E2BFD" w:rsidRPr="003E2BFD">
        <w:rPr>
          <w:rFonts w:ascii="Calibri" w:eastAsia="Calibri" w:hAnsi="Calibri"/>
          <w:color w:val="000000"/>
          <w:sz w:val="22"/>
          <w:szCs w:val="22"/>
        </w:rPr>
        <w:t>SARS-</w:t>
      </w:r>
      <w:proofErr w:type="spellStart"/>
      <w:r w:rsidR="003E2BFD" w:rsidRPr="003E2BFD">
        <w:rPr>
          <w:rFonts w:ascii="Calibri" w:eastAsia="Calibri" w:hAnsi="Calibri"/>
          <w:color w:val="000000"/>
          <w:sz w:val="22"/>
          <w:szCs w:val="22"/>
        </w:rPr>
        <w:t>Cov</w:t>
      </w:r>
      <w:proofErr w:type="spellEnd"/>
      <w:r w:rsidR="003E2BFD" w:rsidRPr="003E2BFD">
        <w:rPr>
          <w:rFonts w:ascii="Calibri" w:eastAsia="Calibri" w:hAnsi="Calibri"/>
          <w:color w:val="000000"/>
          <w:sz w:val="22"/>
          <w:szCs w:val="22"/>
        </w:rPr>
        <w:t>-2</w:t>
      </w:r>
      <w:proofErr w:type="gramEnd"/>
      <w:r w:rsidR="000B48A0" w:rsidRPr="003E2BFD">
        <w:rPr>
          <w:rFonts w:ascii="Calibri" w:eastAsia="Calibri" w:hAnsi="Calibri"/>
          <w:color w:val="000000"/>
          <w:sz w:val="22"/>
          <w:szCs w:val="22"/>
        </w:rPr>
        <w:t xml:space="preserve">«, </w:t>
      </w:r>
    </w:p>
    <w:p w14:paraId="4E9A5DFE" w14:textId="77777777" w:rsidR="003E2BFD" w:rsidRPr="003E2BFD" w:rsidRDefault="000B48A0" w:rsidP="0051408D">
      <w:pPr>
        <w:pStyle w:val="Odstavekseznama"/>
        <w:numPr>
          <w:ilvl w:val="0"/>
          <w:numId w:val="2"/>
        </w:numPr>
        <w:autoSpaceDE w:val="0"/>
        <w:autoSpaceDN w:val="0"/>
        <w:adjustRightInd w:val="0"/>
        <w:jc w:val="both"/>
        <w:rPr>
          <w:rFonts w:ascii="Calibri" w:eastAsia="Calibri" w:hAnsi="Calibri"/>
          <w:color w:val="000000"/>
          <w:sz w:val="22"/>
          <w:szCs w:val="22"/>
        </w:rPr>
      </w:pPr>
      <w:r w:rsidRPr="003E2BFD">
        <w:rPr>
          <w:rFonts w:ascii="Calibri" w:eastAsia="Calibri" w:hAnsi="Calibri"/>
          <w:color w:val="000000"/>
          <w:sz w:val="22"/>
          <w:szCs w:val="22"/>
        </w:rPr>
        <w:t>E0781 »</w:t>
      </w:r>
      <w:r w:rsidR="003E2BFD" w:rsidRPr="003E2BFD">
        <w:rPr>
          <w:rFonts w:ascii="Calibri" w:eastAsia="Calibri" w:hAnsi="Calibri"/>
          <w:color w:val="000000"/>
          <w:sz w:val="22"/>
          <w:szCs w:val="22"/>
        </w:rPr>
        <w:t xml:space="preserve">Izdaja 10 HAG testov za samotestiranje na </w:t>
      </w:r>
      <w:proofErr w:type="gramStart"/>
      <w:r w:rsidR="003E2BFD" w:rsidRPr="003E2BFD">
        <w:rPr>
          <w:rFonts w:ascii="Calibri" w:eastAsia="Calibri" w:hAnsi="Calibri"/>
          <w:color w:val="000000"/>
          <w:sz w:val="22"/>
          <w:szCs w:val="22"/>
        </w:rPr>
        <w:t>SARS-</w:t>
      </w:r>
      <w:proofErr w:type="spellStart"/>
      <w:r w:rsidR="003E2BFD" w:rsidRPr="003E2BFD">
        <w:rPr>
          <w:rFonts w:ascii="Calibri" w:eastAsia="Calibri" w:hAnsi="Calibri"/>
          <w:color w:val="000000"/>
          <w:sz w:val="22"/>
          <w:szCs w:val="22"/>
        </w:rPr>
        <w:t>Cov</w:t>
      </w:r>
      <w:proofErr w:type="spellEnd"/>
      <w:r w:rsidR="003E2BFD" w:rsidRPr="003E2BFD">
        <w:rPr>
          <w:rFonts w:ascii="Calibri" w:eastAsia="Calibri" w:hAnsi="Calibri"/>
          <w:color w:val="000000"/>
          <w:sz w:val="22"/>
          <w:szCs w:val="22"/>
        </w:rPr>
        <w:t>-2</w:t>
      </w:r>
      <w:proofErr w:type="gramEnd"/>
      <w:r w:rsidRPr="003E2BFD">
        <w:rPr>
          <w:rFonts w:ascii="Calibri" w:eastAsia="Calibri" w:hAnsi="Calibri"/>
          <w:color w:val="000000"/>
          <w:sz w:val="22"/>
          <w:szCs w:val="22"/>
        </w:rPr>
        <w:t xml:space="preserve">« in </w:t>
      </w:r>
    </w:p>
    <w:p w14:paraId="1C33B0B1" w14:textId="30ED6F60" w:rsidR="003E2BFD" w:rsidRPr="003E2BFD" w:rsidRDefault="000B48A0" w:rsidP="0051408D">
      <w:pPr>
        <w:pStyle w:val="Odstavekseznama"/>
        <w:numPr>
          <w:ilvl w:val="0"/>
          <w:numId w:val="2"/>
        </w:numPr>
        <w:autoSpaceDE w:val="0"/>
        <w:autoSpaceDN w:val="0"/>
        <w:adjustRightInd w:val="0"/>
        <w:jc w:val="both"/>
        <w:rPr>
          <w:rFonts w:ascii="Calibri" w:eastAsia="Calibri" w:hAnsi="Calibri"/>
          <w:color w:val="000000"/>
          <w:sz w:val="22"/>
          <w:szCs w:val="22"/>
        </w:rPr>
      </w:pPr>
      <w:r w:rsidRPr="003E2BFD">
        <w:rPr>
          <w:rFonts w:ascii="Calibri" w:eastAsia="Calibri" w:hAnsi="Calibri"/>
          <w:color w:val="000000"/>
          <w:sz w:val="22"/>
          <w:szCs w:val="22"/>
        </w:rPr>
        <w:t>Q0321 »</w:t>
      </w:r>
      <w:r w:rsidR="003E2BFD" w:rsidRPr="003E2BFD">
        <w:rPr>
          <w:rFonts w:ascii="Calibri" w:eastAsia="Calibri" w:hAnsi="Calibri"/>
          <w:color w:val="000000"/>
          <w:sz w:val="22"/>
          <w:szCs w:val="22"/>
        </w:rPr>
        <w:t xml:space="preserve">HAG test za samotestiranje na </w:t>
      </w:r>
      <w:proofErr w:type="gramStart"/>
      <w:r w:rsidR="003E2BFD" w:rsidRPr="003E2BFD">
        <w:rPr>
          <w:rFonts w:ascii="Calibri" w:eastAsia="Calibri" w:hAnsi="Calibri"/>
          <w:color w:val="000000"/>
          <w:sz w:val="22"/>
          <w:szCs w:val="22"/>
        </w:rPr>
        <w:t>SARS-</w:t>
      </w:r>
      <w:proofErr w:type="spellStart"/>
      <w:r w:rsidR="003E2BFD" w:rsidRPr="003E2BFD">
        <w:rPr>
          <w:rFonts w:ascii="Calibri" w:eastAsia="Calibri" w:hAnsi="Calibri"/>
          <w:color w:val="000000"/>
          <w:sz w:val="22"/>
          <w:szCs w:val="22"/>
        </w:rPr>
        <w:t>Cov</w:t>
      </w:r>
      <w:proofErr w:type="spellEnd"/>
      <w:r w:rsidR="003E2BFD" w:rsidRPr="003E2BFD">
        <w:rPr>
          <w:rFonts w:ascii="Calibri" w:eastAsia="Calibri" w:hAnsi="Calibri"/>
          <w:color w:val="000000"/>
          <w:sz w:val="22"/>
          <w:szCs w:val="22"/>
        </w:rPr>
        <w:t>-2</w:t>
      </w:r>
      <w:proofErr w:type="gramEnd"/>
      <w:r w:rsidRPr="003E2BFD">
        <w:rPr>
          <w:rFonts w:ascii="Calibri" w:eastAsia="Calibri" w:hAnsi="Calibri"/>
          <w:color w:val="000000"/>
          <w:sz w:val="22"/>
          <w:szCs w:val="22"/>
        </w:rPr>
        <w:t>«</w:t>
      </w:r>
      <w:r w:rsidR="00D56E02">
        <w:rPr>
          <w:rFonts w:ascii="Calibri" w:eastAsia="Calibri" w:hAnsi="Calibri"/>
          <w:color w:val="000000"/>
          <w:sz w:val="22"/>
          <w:szCs w:val="22"/>
        </w:rPr>
        <w:t>.</w:t>
      </w:r>
    </w:p>
    <w:p w14:paraId="784D637E" w14:textId="77777777" w:rsidR="001A2B18" w:rsidRDefault="001A2B18" w:rsidP="0051408D">
      <w:pPr>
        <w:autoSpaceDE w:val="0"/>
        <w:autoSpaceDN w:val="0"/>
        <w:adjustRightInd w:val="0"/>
        <w:spacing w:after="0" w:line="240" w:lineRule="auto"/>
        <w:jc w:val="both"/>
        <w:rPr>
          <w:rFonts w:ascii="Calibri" w:eastAsia="Calibri" w:hAnsi="Calibri"/>
          <w:color w:val="000000"/>
        </w:rPr>
      </w:pPr>
    </w:p>
    <w:p w14:paraId="3441CAA2" w14:textId="6B151149" w:rsidR="0051408D" w:rsidRPr="00AD597F" w:rsidRDefault="0051408D" w:rsidP="00AD597F">
      <w:pPr>
        <w:autoSpaceDE w:val="0"/>
        <w:autoSpaceDN w:val="0"/>
        <w:adjustRightInd w:val="0"/>
        <w:spacing w:after="0" w:line="240" w:lineRule="auto"/>
        <w:jc w:val="both"/>
        <w:rPr>
          <w:rFonts w:ascii="Calibri" w:eastAsia="Calibri" w:hAnsi="Calibri"/>
          <w:color w:val="000000"/>
        </w:rPr>
      </w:pPr>
      <w:r>
        <w:rPr>
          <w:rFonts w:ascii="Calibri" w:hAnsi="Calibri" w:cs="Calibri"/>
        </w:rPr>
        <w:t xml:space="preserve">Za izdajo testov se uporabi </w:t>
      </w:r>
      <w:r w:rsidR="0006213A">
        <w:rPr>
          <w:rFonts w:ascii="Calibri" w:hAnsi="Calibri" w:cs="Calibri"/>
        </w:rPr>
        <w:t xml:space="preserve">le </w:t>
      </w:r>
      <w:r>
        <w:rPr>
          <w:rFonts w:ascii="Calibri" w:hAnsi="Calibri" w:cs="Calibri"/>
        </w:rPr>
        <w:t xml:space="preserve">ena izmed </w:t>
      </w:r>
      <w:r w:rsidR="00572FD5">
        <w:rPr>
          <w:rFonts w:ascii="Calibri" w:hAnsi="Calibri" w:cs="Calibri"/>
        </w:rPr>
        <w:t xml:space="preserve">storitev </w:t>
      </w:r>
      <w:r>
        <w:rPr>
          <w:rFonts w:ascii="Calibri" w:hAnsi="Calibri" w:cs="Calibri"/>
        </w:rPr>
        <w:t xml:space="preserve">E0780 ali E0781, in sicer glede na to, koliko testov je bilo izdanih. </w:t>
      </w:r>
      <w:r w:rsidR="0006213A">
        <w:rPr>
          <w:rFonts w:ascii="Calibri" w:hAnsi="Calibri" w:cs="Calibri"/>
        </w:rPr>
        <w:t xml:space="preserve">Hkrati se obračuna storitev Q0321. </w:t>
      </w:r>
      <w:r>
        <w:rPr>
          <w:rFonts w:ascii="Calibri" w:eastAsia="Calibri" w:hAnsi="Calibri"/>
          <w:color w:val="000000"/>
        </w:rPr>
        <w:t>Pri izdaji 10 testov se obračunata storitvi E0781 in Q0321, pri izdaji, manjši od 10 testov, pa E0780 in Q0321. Ob isti izdaji testov eni osebi ni dovoljeno obračunati dveh storitev E0780.</w:t>
      </w:r>
      <w:r w:rsidR="00AD597F">
        <w:rPr>
          <w:rFonts w:ascii="Calibri" w:eastAsia="Calibri" w:hAnsi="Calibri"/>
          <w:color w:val="000000"/>
        </w:rPr>
        <w:t xml:space="preserve"> </w:t>
      </w:r>
      <w:r>
        <w:rPr>
          <w:rFonts w:ascii="Calibri" w:hAnsi="Calibri" w:cs="Calibri"/>
        </w:rPr>
        <w:t>Število točk enkratne izdaje testov HAG za samotestiranje je enako, ne glede na način pakiranja testov.</w:t>
      </w:r>
    </w:p>
    <w:p w14:paraId="1FDFB9FB" w14:textId="77777777" w:rsidR="0051408D" w:rsidRDefault="0051408D" w:rsidP="0051408D">
      <w:pPr>
        <w:autoSpaceDE w:val="0"/>
        <w:autoSpaceDN w:val="0"/>
        <w:adjustRightInd w:val="0"/>
        <w:spacing w:after="0" w:line="240" w:lineRule="auto"/>
        <w:jc w:val="both"/>
        <w:rPr>
          <w:rFonts w:ascii="Calibri" w:eastAsia="Calibri" w:hAnsi="Calibri"/>
          <w:color w:val="000000"/>
        </w:rPr>
      </w:pPr>
    </w:p>
    <w:p w14:paraId="7989AE53" w14:textId="5A6211D8" w:rsidR="003E2BFD" w:rsidRDefault="00A75FBF" w:rsidP="007A2106">
      <w:pPr>
        <w:spacing w:after="0" w:line="240" w:lineRule="auto"/>
        <w:jc w:val="both"/>
        <w:rPr>
          <w:rFonts w:ascii="Calibri" w:hAnsi="Calibri" w:cs="Calibri"/>
          <w:color w:val="000000"/>
        </w:rPr>
      </w:pPr>
      <w:r>
        <w:rPr>
          <w:rFonts w:ascii="Calibri" w:eastAsia="Calibri" w:hAnsi="Calibri"/>
          <w:color w:val="000000"/>
        </w:rPr>
        <w:t>Lekarne storitve obračuna</w:t>
      </w:r>
      <w:r w:rsidR="00906143">
        <w:rPr>
          <w:rFonts w:ascii="Calibri" w:eastAsia="Calibri" w:hAnsi="Calibri"/>
          <w:color w:val="000000"/>
        </w:rPr>
        <w:t>jo</w:t>
      </w:r>
      <w:r>
        <w:rPr>
          <w:rFonts w:ascii="Calibri" w:eastAsia="Calibri" w:hAnsi="Calibri"/>
          <w:color w:val="000000"/>
        </w:rPr>
        <w:t xml:space="preserve"> </w:t>
      </w:r>
      <w:r w:rsidR="000B48A0" w:rsidRPr="003E2BFD">
        <w:rPr>
          <w:rFonts w:ascii="Calibri" w:eastAsia="Calibri" w:hAnsi="Calibri"/>
          <w:color w:val="000000"/>
        </w:rPr>
        <w:t xml:space="preserve">po osebi na </w:t>
      </w:r>
      <w:proofErr w:type="gramStart"/>
      <w:r w:rsidR="000B48A0" w:rsidRPr="003E2BFD">
        <w:rPr>
          <w:rFonts w:ascii="Calibri" w:eastAsia="Calibri" w:hAnsi="Calibri"/>
          <w:color w:val="000000"/>
        </w:rPr>
        <w:t>PGO strukturi</w:t>
      </w:r>
      <w:proofErr w:type="gramEnd"/>
      <w:r w:rsidR="00015364" w:rsidRPr="003E2BFD">
        <w:rPr>
          <w:rFonts w:ascii="Calibri" w:eastAsia="Calibri" w:hAnsi="Calibri"/>
          <w:color w:val="000000"/>
        </w:rPr>
        <w:t xml:space="preserve"> </w:t>
      </w:r>
      <w:r w:rsidR="009242E8">
        <w:rPr>
          <w:rFonts w:ascii="Calibri" w:eastAsia="Calibri" w:hAnsi="Calibri"/>
          <w:color w:val="000000"/>
        </w:rPr>
        <w:t>na vrsti dokumenta 1-3 (račun)</w:t>
      </w:r>
      <w:r w:rsidR="00BD29FE">
        <w:rPr>
          <w:rFonts w:ascii="Calibri" w:eastAsia="Calibri" w:hAnsi="Calibri"/>
          <w:color w:val="000000"/>
        </w:rPr>
        <w:t xml:space="preserve"> </w:t>
      </w:r>
      <w:r w:rsidR="00015364" w:rsidRPr="003E2BFD">
        <w:rPr>
          <w:rFonts w:ascii="Calibri" w:eastAsia="Calibri" w:hAnsi="Calibri"/>
          <w:color w:val="000000"/>
        </w:rPr>
        <w:t xml:space="preserve">na dejavnosti 701 824 </w:t>
      </w:r>
      <w:r w:rsidR="00015364" w:rsidRPr="007A2106">
        <w:rPr>
          <w:rFonts w:ascii="Calibri" w:eastAsia="Calibri" w:hAnsi="Calibri"/>
          <w:color w:val="000000"/>
        </w:rPr>
        <w:t>»Povračilo proračun RS«.</w:t>
      </w:r>
      <w:r w:rsidRPr="007A2106">
        <w:rPr>
          <w:rFonts w:ascii="Calibri" w:eastAsia="Calibri" w:hAnsi="Calibri"/>
          <w:color w:val="000000"/>
        </w:rPr>
        <w:t xml:space="preserve"> </w:t>
      </w:r>
      <w:r w:rsidR="007A2106" w:rsidRPr="00D56E02">
        <w:rPr>
          <w:rStyle w:val="Pripombasklic"/>
          <w:b/>
          <w:bCs/>
          <w:sz w:val="22"/>
          <w:szCs w:val="22"/>
        </w:rPr>
        <w:t>P</w:t>
      </w:r>
      <w:r w:rsidR="007A2106" w:rsidRPr="007A2106">
        <w:rPr>
          <w:b/>
          <w:bCs/>
        </w:rPr>
        <w:t xml:space="preserve">ri tem se </w:t>
      </w:r>
      <w:proofErr w:type="gramStart"/>
      <w:r w:rsidR="007A2106" w:rsidRPr="007A2106">
        <w:rPr>
          <w:b/>
          <w:bCs/>
        </w:rPr>
        <w:t>vsako izdajo testov in pripadajoče teste</w:t>
      </w:r>
      <w:proofErr w:type="gramEnd"/>
      <w:r w:rsidR="007A2106" w:rsidRPr="007A2106">
        <w:rPr>
          <w:b/>
          <w:bCs/>
        </w:rPr>
        <w:t xml:space="preserve"> obračuna na eni obravnavi (1 obravnava = 1 oseba), pri čemer se </w:t>
      </w:r>
      <w:r w:rsidR="00D56E02">
        <w:rPr>
          <w:b/>
          <w:bCs/>
        </w:rPr>
        <w:t>z</w:t>
      </w:r>
      <w:r w:rsidR="007A2106" w:rsidRPr="007A2106">
        <w:rPr>
          <w:b/>
          <w:bCs/>
        </w:rPr>
        <w:t xml:space="preserve">a storitvi </w:t>
      </w:r>
      <w:r w:rsidR="00D56E02" w:rsidRPr="007A2106">
        <w:rPr>
          <w:b/>
          <w:bCs/>
        </w:rPr>
        <w:t xml:space="preserve">izdaje </w:t>
      </w:r>
      <w:r w:rsidR="007A2106" w:rsidRPr="007A2106">
        <w:rPr>
          <w:b/>
          <w:bCs/>
        </w:rPr>
        <w:t>testov E0780 oz</w:t>
      </w:r>
      <w:r w:rsidR="00D56E02">
        <w:rPr>
          <w:b/>
          <w:bCs/>
        </w:rPr>
        <w:t>.</w:t>
      </w:r>
      <w:r w:rsidR="007A2106" w:rsidRPr="007A2106">
        <w:rPr>
          <w:b/>
          <w:bCs/>
        </w:rPr>
        <w:t xml:space="preserve"> E0781 navede datum storitve, osebo </w:t>
      </w:r>
      <w:r w:rsidR="000B4A61">
        <w:rPr>
          <w:b/>
          <w:bCs/>
        </w:rPr>
        <w:t xml:space="preserve">pa </w:t>
      </w:r>
      <w:r w:rsidR="007A2106" w:rsidRPr="007A2106">
        <w:rPr>
          <w:b/>
          <w:bCs/>
        </w:rPr>
        <w:t xml:space="preserve">se </w:t>
      </w:r>
      <w:r w:rsidR="007A2106" w:rsidRPr="007A2106">
        <w:rPr>
          <w:rFonts w:ascii="Calibri" w:eastAsia="Calibri" w:hAnsi="Calibri"/>
          <w:b/>
          <w:bCs/>
          <w:color w:val="000000"/>
        </w:rPr>
        <w:t xml:space="preserve">za storitvi E0780 in E0781 </w:t>
      </w:r>
      <w:r w:rsidR="007A2106" w:rsidRPr="007A2106">
        <w:rPr>
          <w:b/>
          <w:bCs/>
        </w:rPr>
        <w:t>navede v seznam oseb.</w:t>
      </w:r>
      <w:r w:rsidR="007A2106" w:rsidRPr="007A2106">
        <w:rPr>
          <w:rFonts w:ascii="Calibri" w:hAnsi="Calibri" w:cs="Calibri"/>
          <w:b/>
          <w:bCs/>
          <w:color w:val="000000"/>
        </w:rPr>
        <w:t xml:space="preserve"> S</w:t>
      </w:r>
      <w:r w:rsidR="007A2106">
        <w:rPr>
          <w:rFonts w:ascii="Calibri" w:hAnsi="Calibri" w:cs="Calibri"/>
          <w:b/>
          <w:bCs/>
          <w:color w:val="000000"/>
        </w:rPr>
        <w:t>toritve E0780, E0781 in Q0321</w:t>
      </w:r>
      <w:r w:rsidR="007A2106" w:rsidRPr="003B2CA8">
        <w:rPr>
          <w:rFonts w:ascii="Calibri" w:hAnsi="Calibri" w:cs="Calibri"/>
          <w:b/>
          <w:bCs/>
          <w:color w:val="000000"/>
        </w:rPr>
        <w:t xml:space="preserve"> morajo biti obračunane na samostojnem </w:t>
      </w:r>
      <w:r w:rsidR="007A2106">
        <w:rPr>
          <w:rFonts w:ascii="Calibri" w:hAnsi="Calibri" w:cs="Calibri"/>
          <w:b/>
          <w:bCs/>
          <w:color w:val="000000"/>
        </w:rPr>
        <w:t>računu.</w:t>
      </w:r>
      <w:r w:rsidR="007A2106">
        <w:t xml:space="preserve"> </w:t>
      </w:r>
      <w:r w:rsidR="00E91030">
        <w:rPr>
          <w:rFonts w:ascii="Calibri" w:hAnsi="Calibri" w:cs="Calibri"/>
          <w:color w:val="000000"/>
        </w:rPr>
        <w:t>Na dokumentu se morajo navesti podatki o DDV (sklop DDV), čeprav so storitve oproščene DDV.</w:t>
      </w:r>
    </w:p>
    <w:p w14:paraId="2B4F7C65" w14:textId="77777777" w:rsidR="007A2106" w:rsidRPr="007A2106" w:rsidRDefault="007A2106" w:rsidP="007A2106">
      <w:pPr>
        <w:spacing w:after="0" w:line="240" w:lineRule="auto"/>
        <w:jc w:val="both"/>
      </w:pPr>
    </w:p>
    <w:p w14:paraId="2D62B66F" w14:textId="77777777" w:rsidR="00892AFC" w:rsidRPr="000B48A0" w:rsidRDefault="00892AFC" w:rsidP="00892AFC">
      <w:pPr>
        <w:autoSpaceDE w:val="0"/>
        <w:autoSpaceDN w:val="0"/>
        <w:adjustRightInd w:val="0"/>
        <w:spacing w:after="0" w:line="240" w:lineRule="auto"/>
        <w:jc w:val="both"/>
        <w:rPr>
          <w:rFonts w:ascii="Calibri" w:eastAsia="Calibri" w:hAnsi="Calibri"/>
          <w:color w:val="000000"/>
        </w:rPr>
      </w:pPr>
      <w:r w:rsidRPr="000B48A0">
        <w:rPr>
          <w:rFonts w:ascii="Calibri" w:eastAsia="Calibri" w:hAnsi="Calibri"/>
          <w:color w:val="000000"/>
        </w:rPr>
        <w:t xml:space="preserve">Za </w:t>
      </w:r>
      <w:r w:rsidRPr="000B48A0">
        <w:rPr>
          <w:rFonts w:eastAsia="Calibri" w:cstheme="minorHAnsi"/>
          <w:color w:val="000000"/>
        </w:rPr>
        <w:t>posamezno</w:t>
      </w:r>
      <w:r w:rsidRPr="000B48A0">
        <w:rPr>
          <w:rFonts w:ascii="Calibri" w:eastAsia="Calibri" w:hAnsi="Calibri"/>
          <w:color w:val="000000"/>
        </w:rPr>
        <w:t xml:space="preserve"> </w:t>
      </w:r>
      <w:r>
        <w:rPr>
          <w:rFonts w:ascii="Calibri" w:eastAsia="Calibri" w:hAnsi="Calibri"/>
          <w:color w:val="000000"/>
        </w:rPr>
        <w:t xml:space="preserve">slovensko zavarovano </w:t>
      </w:r>
      <w:r w:rsidRPr="000B48A0">
        <w:rPr>
          <w:rFonts w:ascii="Calibri" w:eastAsia="Calibri" w:hAnsi="Calibri"/>
          <w:color w:val="000000"/>
        </w:rPr>
        <w:t>osebo</w:t>
      </w:r>
      <w:r>
        <w:rPr>
          <w:rFonts w:ascii="Calibri" w:eastAsia="Calibri" w:hAnsi="Calibri"/>
          <w:color w:val="000000"/>
        </w:rPr>
        <w:t xml:space="preserve"> ali tujo zavarovano osebo s slovensko KZZ, ki ima urejeno zdravstveno zavarovanje,</w:t>
      </w:r>
      <w:r w:rsidRPr="000B48A0">
        <w:rPr>
          <w:rFonts w:ascii="Calibri" w:eastAsia="Calibri" w:hAnsi="Calibri"/>
          <w:color w:val="000000"/>
        </w:rPr>
        <w:t xml:space="preserve"> </w:t>
      </w:r>
      <w:r>
        <w:rPr>
          <w:rFonts w:ascii="Calibri" w:eastAsia="Calibri" w:hAnsi="Calibri"/>
          <w:color w:val="000000"/>
        </w:rPr>
        <w:t>lekarna v seznam oseb</w:t>
      </w:r>
      <w:r w:rsidRPr="000B48A0">
        <w:rPr>
          <w:rFonts w:ascii="Calibri" w:eastAsia="Calibri" w:hAnsi="Calibri"/>
          <w:color w:val="000000"/>
        </w:rPr>
        <w:t xml:space="preserve"> navede naslednji nabor podatkov:</w:t>
      </w:r>
    </w:p>
    <w:p w14:paraId="3EFD791F" w14:textId="77777777" w:rsidR="00892AFC" w:rsidRPr="003E2BFD" w:rsidRDefault="00892AFC" w:rsidP="00892AFC">
      <w:pPr>
        <w:pStyle w:val="Odstavekseznama"/>
        <w:numPr>
          <w:ilvl w:val="0"/>
          <w:numId w:val="2"/>
        </w:numPr>
        <w:autoSpaceDE w:val="0"/>
        <w:autoSpaceDN w:val="0"/>
        <w:adjustRightInd w:val="0"/>
        <w:jc w:val="both"/>
        <w:rPr>
          <w:rFonts w:ascii="Calibri" w:eastAsia="Calibri" w:hAnsi="Calibri"/>
          <w:color w:val="000000"/>
          <w:sz w:val="22"/>
          <w:szCs w:val="22"/>
        </w:rPr>
      </w:pPr>
      <w:r w:rsidRPr="003E2BFD">
        <w:rPr>
          <w:rFonts w:ascii="Calibri" w:eastAsia="Calibri" w:hAnsi="Calibri"/>
          <w:color w:val="000000"/>
          <w:sz w:val="22"/>
          <w:szCs w:val="22"/>
        </w:rPr>
        <w:t>šifra načina pridobivanja podatkov</w:t>
      </w:r>
      <w:r>
        <w:rPr>
          <w:rFonts w:ascii="Calibri" w:eastAsia="Calibri" w:hAnsi="Calibri"/>
          <w:color w:val="000000"/>
          <w:sz w:val="22"/>
          <w:szCs w:val="22"/>
        </w:rPr>
        <w:t xml:space="preserve"> (š</w:t>
      </w:r>
      <w:r w:rsidRPr="003E2BFD">
        <w:rPr>
          <w:rFonts w:ascii="Calibri" w:eastAsia="Calibri" w:hAnsi="Calibri"/>
          <w:color w:val="000000"/>
          <w:sz w:val="22"/>
          <w:szCs w:val="22"/>
        </w:rPr>
        <w:t>ifra o načinu pridobivanja podatkov o zavarovani osebi, ki pove, ali so bili podatki OZZ pridobljeni s pomočjo on-line sistema ali ne. Uporablja se šifrant 18</w:t>
      </w:r>
      <w:r>
        <w:rPr>
          <w:rFonts w:ascii="Calibri" w:eastAsia="Calibri" w:hAnsi="Calibri"/>
          <w:color w:val="000000"/>
          <w:sz w:val="22"/>
          <w:szCs w:val="22"/>
        </w:rPr>
        <w:t>)</w:t>
      </w:r>
      <w:r w:rsidRPr="003E2BFD">
        <w:rPr>
          <w:rFonts w:ascii="Calibri" w:eastAsia="Calibri" w:hAnsi="Calibri"/>
          <w:color w:val="000000"/>
          <w:sz w:val="22"/>
          <w:szCs w:val="22"/>
        </w:rPr>
        <w:t>,</w:t>
      </w:r>
    </w:p>
    <w:p w14:paraId="1D1C67F7" w14:textId="77777777" w:rsidR="00892AFC" w:rsidRPr="003E2BFD" w:rsidRDefault="00892AFC" w:rsidP="00892AFC">
      <w:pPr>
        <w:pStyle w:val="Odstavekseznama"/>
        <w:numPr>
          <w:ilvl w:val="0"/>
          <w:numId w:val="2"/>
        </w:numPr>
        <w:autoSpaceDE w:val="0"/>
        <w:autoSpaceDN w:val="0"/>
        <w:adjustRightInd w:val="0"/>
        <w:jc w:val="both"/>
        <w:rPr>
          <w:rFonts w:ascii="Calibri" w:eastAsia="Calibri" w:hAnsi="Calibri"/>
          <w:color w:val="000000"/>
          <w:sz w:val="22"/>
          <w:szCs w:val="22"/>
        </w:rPr>
      </w:pPr>
      <w:r w:rsidRPr="003E2BFD">
        <w:rPr>
          <w:rFonts w:ascii="Calibri" w:eastAsia="Calibri" w:hAnsi="Calibri"/>
          <w:color w:val="000000"/>
          <w:sz w:val="22"/>
          <w:szCs w:val="22"/>
        </w:rPr>
        <w:t>ZZZS številka zavarovane osebe,</w:t>
      </w:r>
    </w:p>
    <w:p w14:paraId="65CD3011" w14:textId="77777777" w:rsidR="00892AFC" w:rsidRPr="003E2BFD" w:rsidRDefault="00892AFC" w:rsidP="00892AFC">
      <w:pPr>
        <w:pStyle w:val="Odstavekseznama"/>
        <w:numPr>
          <w:ilvl w:val="0"/>
          <w:numId w:val="2"/>
        </w:numPr>
        <w:autoSpaceDE w:val="0"/>
        <w:autoSpaceDN w:val="0"/>
        <w:adjustRightInd w:val="0"/>
        <w:jc w:val="both"/>
        <w:rPr>
          <w:rFonts w:ascii="Calibri" w:eastAsia="Calibri" w:hAnsi="Calibri"/>
          <w:color w:val="000000"/>
          <w:sz w:val="22"/>
          <w:szCs w:val="22"/>
        </w:rPr>
      </w:pPr>
      <w:r w:rsidRPr="003E2BFD">
        <w:rPr>
          <w:rFonts w:ascii="Calibri" w:eastAsia="Calibri" w:hAnsi="Calibri"/>
          <w:color w:val="000000"/>
          <w:sz w:val="22"/>
          <w:szCs w:val="22"/>
        </w:rPr>
        <w:t>identifikator odgovora preverjanja OZZ</w:t>
      </w:r>
      <w:r>
        <w:rPr>
          <w:rFonts w:ascii="Calibri" w:eastAsia="Calibri" w:hAnsi="Calibri"/>
          <w:color w:val="000000"/>
          <w:sz w:val="22"/>
          <w:szCs w:val="22"/>
        </w:rPr>
        <w:t xml:space="preserve"> (</w:t>
      </w:r>
      <w:r w:rsidRPr="003E2BFD">
        <w:rPr>
          <w:rFonts w:ascii="Calibri" w:eastAsia="Calibri" w:hAnsi="Calibri"/>
          <w:color w:val="000000"/>
          <w:sz w:val="22"/>
          <w:szCs w:val="22"/>
        </w:rPr>
        <w:t>Identifikator odgovora, ki ga pri preverjanju veljavnosti</w:t>
      </w:r>
      <w:r>
        <w:rPr>
          <w:rFonts w:ascii="Calibri" w:eastAsia="Calibri" w:hAnsi="Calibri"/>
          <w:color w:val="000000"/>
          <w:sz w:val="22"/>
          <w:szCs w:val="22"/>
        </w:rPr>
        <w:t xml:space="preserve"> zdravstvenega zavarovanja</w:t>
      </w:r>
      <w:r w:rsidRPr="003E2BFD">
        <w:rPr>
          <w:rFonts w:ascii="Calibri" w:eastAsia="Calibri" w:hAnsi="Calibri"/>
          <w:color w:val="000000"/>
          <w:sz w:val="22"/>
          <w:szCs w:val="22"/>
        </w:rPr>
        <w:t xml:space="preserve"> prejme izvajalec iz </w:t>
      </w:r>
      <w:proofErr w:type="gramStart"/>
      <w:r w:rsidRPr="003E2BFD">
        <w:rPr>
          <w:rFonts w:ascii="Calibri" w:eastAsia="Calibri" w:hAnsi="Calibri"/>
          <w:color w:val="000000"/>
          <w:sz w:val="22"/>
          <w:szCs w:val="22"/>
        </w:rPr>
        <w:t>on</w:t>
      </w:r>
      <w:proofErr w:type="gramEnd"/>
      <w:r w:rsidRPr="003E2BFD">
        <w:rPr>
          <w:rFonts w:ascii="Calibri" w:eastAsia="Calibri" w:hAnsi="Calibri"/>
          <w:color w:val="000000"/>
          <w:sz w:val="22"/>
          <w:szCs w:val="22"/>
        </w:rPr>
        <w:t>-line sistema</w:t>
      </w:r>
      <w:r>
        <w:rPr>
          <w:rFonts w:ascii="Calibri" w:eastAsia="Calibri" w:hAnsi="Calibri"/>
          <w:color w:val="000000"/>
          <w:sz w:val="22"/>
          <w:szCs w:val="22"/>
        </w:rPr>
        <w:t>).</w:t>
      </w:r>
    </w:p>
    <w:p w14:paraId="0BB9E501" w14:textId="77777777" w:rsidR="00892AFC" w:rsidRDefault="00892AFC" w:rsidP="00892AFC">
      <w:pPr>
        <w:autoSpaceDE w:val="0"/>
        <w:autoSpaceDN w:val="0"/>
        <w:adjustRightInd w:val="0"/>
        <w:spacing w:after="0" w:line="240" w:lineRule="auto"/>
        <w:jc w:val="both"/>
        <w:rPr>
          <w:rFonts w:ascii="Calibri" w:eastAsia="Calibri" w:hAnsi="Calibri" w:cs="Arial"/>
          <w:color w:val="000000"/>
        </w:rPr>
      </w:pPr>
    </w:p>
    <w:p w14:paraId="75930F42" w14:textId="0D1A27C1" w:rsidR="00892AFC" w:rsidRDefault="00892AFC" w:rsidP="00892AFC">
      <w:pPr>
        <w:autoSpaceDE w:val="0"/>
        <w:autoSpaceDN w:val="0"/>
        <w:adjustRightInd w:val="0"/>
        <w:spacing w:after="0" w:line="240" w:lineRule="auto"/>
        <w:jc w:val="both"/>
        <w:rPr>
          <w:rFonts w:ascii="Calibri" w:eastAsia="Calibri" w:hAnsi="Calibri" w:cs="Arial"/>
          <w:color w:val="000000"/>
        </w:rPr>
      </w:pPr>
      <w:r>
        <w:rPr>
          <w:rFonts w:ascii="Calibri" w:eastAsia="Calibri" w:hAnsi="Calibri" w:cs="Arial"/>
          <w:color w:val="000000"/>
        </w:rPr>
        <w:t xml:space="preserve">Izdaja testov </w:t>
      </w:r>
      <w:r w:rsidR="00AD0E53">
        <w:rPr>
          <w:rFonts w:ascii="Calibri" w:eastAsia="Calibri" w:hAnsi="Calibri" w:cs="Arial"/>
          <w:color w:val="000000"/>
        </w:rPr>
        <w:t xml:space="preserve">se </w:t>
      </w:r>
      <w:r>
        <w:rPr>
          <w:rFonts w:ascii="Calibri" w:eastAsia="Calibri" w:hAnsi="Calibri" w:cs="Arial"/>
          <w:color w:val="000000"/>
        </w:rPr>
        <w:t xml:space="preserve">za </w:t>
      </w:r>
      <w:r w:rsidR="00AD0E53">
        <w:rPr>
          <w:rFonts w:ascii="Calibri" w:eastAsia="Calibri" w:hAnsi="Calibri" w:cs="Arial"/>
          <w:color w:val="000000"/>
        </w:rPr>
        <w:t xml:space="preserve">vse </w:t>
      </w:r>
      <w:r>
        <w:rPr>
          <w:rFonts w:ascii="Calibri" w:eastAsia="Calibri" w:hAnsi="Calibri" w:cs="Arial"/>
          <w:color w:val="000000"/>
        </w:rPr>
        <w:t>tuje zavarovane osebe, ki imajo slovensko KZZ, beleži na vrst</w:t>
      </w:r>
      <w:r w:rsidR="000B4A61">
        <w:rPr>
          <w:rFonts w:ascii="Calibri" w:eastAsia="Calibri" w:hAnsi="Calibri" w:cs="Arial"/>
          <w:color w:val="000000"/>
        </w:rPr>
        <w:t>i</w:t>
      </w:r>
      <w:r>
        <w:rPr>
          <w:rFonts w:ascii="Calibri" w:eastAsia="Calibri" w:hAnsi="Calibri" w:cs="Arial"/>
          <w:color w:val="000000"/>
        </w:rPr>
        <w:t xml:space="preserve"> dokumenta 1-3 (račun). Beleženje na </w:t>
      </w:r>
      <w:proofErr w:type="gramStart"/>
      <w:r>
        <w:rPr>
          <w:rFonts w:ascii="Calibri" w:eastAsia="Calibri" w:hAnsi="Calibri" w:cs="Arial"/>
          <w:color w:val="000000"/>
        </w:rPr>
        <w:t>VD</w:t>
      </w:r>
      <w:proofErr w:type="gramEnd"/>
      <w:r>
        <w:rPr>
          <w:rFonts w:ascii="Calibri" w:eastAsia="Calibri" w:hAnsi="Calibri" w:cs="Arial"/>
          <w:color w:val="000000"/>
        </w:rPr>
        <w:t xml:space="preserve"> 4-6 ni mogoče.</w:t>
      </w:r>
    </w:p>
    <w:p w14:paraId="25BD4426" w14:textId="77777777" w:rsidR="00892AFC" w:rsidRDefault="00892AFC" w:rsidP="00892AFC">
      <w:pPr>
        <w:autoSpaceDE w:val="0"/>
        <w:autoSpaceDN w:val="0"/>
        <w:adjustRightInd w:val="0"/>
        <w:spacing w:after="0" w:line="240" w:lineRule="auto"/>
        <w:jc w:val="both"/>
        <w:rPr>
          <w:rFonts w:ascii="Calibri" w:eastAsia="Calibri" w:hAnsi="Calibri" w:cs="Arial"/>
          <w:color w:val="000000"/>
        </w:rPr>
      </w:pPr>
    </w:p>
    <w:p w14:paraId="5F578FF3" w14:textId="546440C2" w:rsidR="006069B3" w:rsidRDefault="00892AFC" w:rsidP="00892AFC">
      <w:pPr>
        <w:spacing w:after="0" w:line="240" w:lineRule="auto"/>
        <w:jc w:val="both"/>
        <w:rPr>
          <w:rFonts w:ascii="Calibri" w:hAnsi="Calibri" w:cs="Calibri"/>
          <w:color w:val="000000"/>
        </w:rPr>
      </w:pPr>
      <w:r>
        <w:rPr>
          <w:rFonts w:ascii="Calibri" w:eastAsia="Calibri" w:hAnsi="Calibri" w:cs="Arial"/>
          <w:color w:val="000000"/>
        </w:rPr>
        <w:lastRenderedPageBreak/>
        <w:t xml:space="preserve">Za osebe, ki nimajo urejenega zdravstvenega zavarovanja (tako za slovenske kot tuje osebe) </w:t>
      </w:r>
      <w:r w:rsidRPr="00047CE3">
        <w:rPr>
          <w:rFonts w:ascii="Calibri" w:eastAsia="Calibri" w:hAnsi="Calibri" w:cs="Arial"/>
          <w:color w:val="000000"/>
        </w:rPr>
        <w:t>ter za tuje zavarovane osebe</w:t>
      </w:r>
      <w:r>
        <w:rPr>
          <w:rFonts w:ascii="Calibri" w:eastAsia="Calibri" w:hAnsi="Calibri" w:cs="Arial"/>
          <w:color w:val="000000"/>
        </w:rPr>
        <w:t xml:space="preserve"> brez slovenske KZZ lekarna v seznam oseb navede minimalni nabor podatkov: priimek in ime, datum rojstva, spol ter stalni ali začasni naslov</w:t>
      </w:r>
      <w:r w:rsidR="00906143">
        <w:rPr>
          <w:rFonts w:ascii="Calibri" w:eastAsia="Calibri" w:hAnsi="Calibri" w:cs="Arial"/>
          <w:color w:val="000000"/>
        </w:rPr>
        <w:t>.</w:t>
      </w:r>
    </w:p>
    <w:p w14:paraId="695BEBB0" w14:textId="4138C872" w:rsidR="003E2BFD" w:rsidRDefault="003E2BFD" w:rsidP="0051408D">
      <w:pPr>
        <w:autoSpaceDE w:val="0"/>
        <w:autoSpaceDN w:val="0"/>
        <w:adjustRightInd w:val="0"/>
        <w:spacing w:after="0" w:line="240" w:lineRule="auto"/>
        <w:jc w:val="both"/>
        <w:rPr>
          <w:rFonts w:ascii="Calibri" w:eastAsia="Calibri" w:hAnsi="Calibri" w:cs="Arial"/>
          <w:color w:val="000000"/>
        </w:rPr>
      </w:pPr>
    </w:p>
    <w:p w14:paraId="2712581C" w14:textId="0BFE464C" w:rsidR="009242E8" w:rsidRDefault="009242E8" w:rsidP="0051408D">
      <w:pPr>
        <w:pStyle w:val="Odstavekseznama"/>
        <w:ind w:left="0"/>
        <w:contextualSpacing/>
        <w:jc w:val="both"/>
        <w:rPr>
          <w:rFonts w:ascii="Calibri" w:hAnsi="Calibri" w:cs="Calibri"/>
          <w:color w:val="000000"/>
          <w:sz w:val="22"/>
          <w:szCs w:val="22"/>
        </w:rPr>
      </w:pPr>
      <w:r>
        <w:rPr>
          <w:rFonts w:ascii="Calibri" w:hAnsi="Calibri" w:cs="Calibri"/>
          <w:color w:val="000000"/>
          <w:sz w:val="22"/>
          <w:szCs w:val="22"/>
        </w:rPr>
        <w:t xml:space="preserve">Cena enega HAG testa je maksimalno </w:t>
      </w:r>
      <w:r w:rsidRPr="009D72F5">
        <w:rPr>
          <w:rFonts w:ascii="Calibri" w:hAnsi="Calibri" w:cs="Calibri"/>
          <w:color w:val="000000"/>
          <w:sz w:val="22"/>
          <w:szCs w:val="22"/>
        </w:rPr>
        <w:t>2,</w:t>
      </w:r>
      <w:r>
        <w:rPr>
          <w:rFonts w:ascii="Calibri" w:hAnsi="Calibri" w:cs="Calibri"/>
          <w:color w:val="000000"/>
          <w:sz w:val="22"/>
          <w:szCs w:val="22"/>
        </w:rPr>
        <w:t>1</w:t>
      </w:r>
      <w:r w:rsidRPr="009D72F5">
        <w:rPr>
          <w:rFonts w:ascii="Calibri" w:hAnsi="Calibri" w:cs="Calibri"/>
          <w:color w:val="000000"/>
          <w:sz w:val="22"/>
          <w:szCs w:val="22"/>
        </w:rPr>
        <w:t>0</w:t>
      </w:r>
      <w:proofErr w:type="gramStart"/>
      <w:r w:rsidRPr="009D72F5">
        <w:rPr>
          <w:rFonts w:ascii="Calibri" w:hAnsi="Calibri" w:cs="Calibri"/>
          <w:color w:val="000000"/>
          <w:sz w:val="22"/>
          <w:szCs w:val="22"/>
        </w:rPr>
        <w:t xml:space="preserve"> EUR</w:t>
      </w:r>
      <w:proofErr w:type="gramEnd"/>
      <w:r>
        <w:rPr>
          <w:rFonts w:ascii="Calibri" w:hAnsi="Calibri" w:cs="Calibri"/>
          <w:color w:val="000000"/>
          <w:sz w:val="22"/>
          <w:szCs w:val="22"/>
        </w:rPr>
        <w:t xml:space="preserve">, pri čemer </w:t>
      </w:r>
      <w:r w:rsidRPr="009D72F5">
        <w:rPr>
          <w:rFonts w:ascii="Calibri" w:hAnsi="Calibri" w:cs="Calibri"/>
          <w:color w:val="000000"/>
          <w:sz w:val="22"/>
          <w:szCs w:val="22"/>
        </w:rPr>
        <w:t>predstavlja</w:t>
      </w:r>
      <w:r>
        <w:rPr>
          <w:rFonts w:ascii="Calibri" w:hAnsi="Calibri" w:cs="Calibri"/>
          <w:color w:val="000000"/>
          <w:sz w:val="22"/>
          <w:szCs w:val="22"/>
        </w:rPr>
        <w:t xml:space="preserve"> 2,10 EUR</w:t>
      </w:r>
      <w:r w:rsidRPr="009D72F5">
        <w:rPr>
          <w:rFonts w:ascii="Calibri" w:hAnsi="Calibri" w:cs="Calibri"/>
          <w:color w:val="000000"/>
          <w:sz w:val="22"/>
          <w:szCs w:val="22"/>
        </w:rPr>
        <w:t xml:space="preserve"> najvišje možno povračilo materialnega stroška za HAG test. Če </w:t>
      </w:r>
      <w:r>
        <w:rPr>
          <w:rFonts w:ascii="Calibri" w:hAnsi="Calibri" w:cs="Calibri"/>
          <w:color w:val="000000"/>
          <w:sz w:val="22"/>
          <w:szCs w:val="22"/>
        </w:rPr>
        <w:t>lekarna</w:t>
      </w:r>
      <w:r w:rsidRPr="009D72F5">
        <w:rPr>
          <w:rFonts w:ascii="Calibri" w:hAnsi="Calibri" w:cs="Calibri"/>
          <w:color w:val="000000"/>
          <w:sz w:val="22"/>
          <w:szCs w:val="22"/>
        </w:rPr>
        <w:t xml:space="preserve"> kupi HAG test po nižji ceni od 2,</w:t>
      </w:r>
      <w:r>
        <w:rPr>
          <w:rFonts w:ascii="Calibri" w:hAnsi="Calibri" w:cs="Calibri"/>
          <w:color w:val="000000"/>
          <w:sz w:val="22"/>
          <w:szCs w:val="22"/>
        </w:rPr>
        <w:t>1</w:t>
      </w:r>
      <w:r w:rsidRPr="009D72F5">
        <w:rPr>
          <w:rFonts w:ascii="Calibri" w:hAnsi="Calibri" w:cs="Calibri"/>
          <w:color w:val="000000"/>
          <w:sz w:val="22"/>
          <w:szCs w:val="22"/>
        </w:rPr>
        <w:t>0</w:t>
      </w:r>
      <w:proofErr w:type="gramStart"/>
      <w:r w:rsidRPr="009D72F5">
        <w:rPr>
          <w:rFonts w:ascii="Calibri" w:hAnsi="Calibri" w:cs="Calibri"/>
          <w:color w:val="000000"/>
          <w:sz w:val="22"/>
          <w:szCs w:val="22"/>
        </w:rPr>
        <w:t xml:space="preserve"> EUR</w:t>
      </w:r>
      <w:proofErr w:type="gramEnd"/>
      <w:r>
        <w:rPr>
          <w:rFonts w:ascii="Calibri" w:hAnsi="Calibri" w:cs="Calibri"/>
          <w:color w:val="000000"/>
          <w:sz w:val="22"/>
          <w:szCs w:val="22"/>
        </w:rPr>
        <w:t>,</w:t>
      </w:r>
      <w:r w:rsidRPr="009D72F5">
        <w:rPr>
          <w:rFonts w:ascii="Calibri" w:hAnsi="Calibri" w:cs="Calibri"/>
          <w:color w:val="000000"/>
          <w:sz w:val="22"/>
          <w:szCs w:val="22"/>
        </w:rPr>
        <w:t xml:space="preserve"> uveljavlja strošek v višini nabavne cene testa. Če </w:t>
      </w:r>
      <w:r>
        <w:rPr>
          <w:rFonts w:ascii="Calibri" w:hAnsi="Calibri" w:cs="Calibri"/>
          <w:color w:val="000000"/>
          <w:sz w:val="22"/>
          <w:szCs w:val="22"/>
        </w:rPr>
        <w:t>lekarna</w:t>
      </w:r>
      <w:r w:rsidRPr="009D72F5">
        <w:rPr>
          <w:rFonts w:ascii="Calibri" w:hAnsi="Calibri" w:cs="Calibri"/>
          <w:color w:val="000000"/>
          <w:sz w:val="22"/>
          <w:szCs w:val="22"/>
        </w:rPr>
        <w:t xml:space="preserve"> kupi HAG test po višji ceni od 2,</w:t>
      </w:r>
      <w:r>
        <w:rPr>
          <w:rFonts w:ascii="Calibri" w:hAnsi="Calibri" w:cs="Calibri"/>
          <w:color w:val="000000"/>
          <w:sz w:val="22"/>
          <w:szCs w:val="22"/>
        </w:rPr>
        <w:t>1</w:t>
      </w:r>
      <w:r w:rsidRPr="009D72F5">
        <w:rPr>
          <w:rFonts w:ascii="Calibri" w:hAnsi="Calibri" w:cs="Calibri"/>
          <w:color w:val="000000"/>
          <w:sz w:val="22"/>
          <w:szCs w:val="22"/>
        </w:rPr>
        <w:t>0</w:t>
      </w:r>
      <w:proofErr w:type="gramStart"/>
      <w:r w:rsidRPr="009D72F5">
        <w:rPr>
          <w:rFonts w:ascii="Calibri" w:hAnsi="Calibri" w:cs="Calibri"/>
          <w:color w:val="000000"/>
          <w:sz w:val="22"/>
          <w:szCs w:val="22"/>
        </w:rPr>
        <w:t xml:space="preserve"> EUR</w:t>
      </w:r>
      <w:proofErr w:type="gramEnd"/>
      <w:r w:rsidRPr="009D72F5">
        <w:rPr>
          <w:rFonts w:ascii="Calibri" w:hAnsi="Calibri" w:cs="Calibri"/>
          <w:color w:val="000000"/>
          <w:sz w:val="22"/>
          <w:szCs w:val="22"/>
        </w:rPr>
        <w:t>, je povračilo iz proračuna 2,</w:t>
      </w:r>
      <w:r>
        <w:rPr>
          <w:rFonts w:ascii="Calibri" w:hAnsi="Calibri" w:cs="Calibri"/>
          <w:color w:val="000000"/>
          <w:sz w:val="22"/>
          <w:szCs w:val="22"/>
        </w:rPr>
        <w:t>1</w:t>
      </w:r>
      <w:r w:rsidRPr="009D72F5">
        <w:rPr>
          <w:rFonts w:ascii="Calibri" w:hAnsi="Calibri" w:cs="Calibri"/>
          <w:color w:val="000000"/>
          <w:sz w:val="22"/>
          <w:szCs w:val="22"/>
        </w:rPr>
        <w:t>0 EUR na test.</w:t>
      </w:r>
      <w:r w:rsidR="00E52955">
        <w:rPr>
          <w:rFonts w:ascii="Calibri" w:hAnsi="Calibri" w:cs="Calibri"/>
          <w:color w:val="000000"/>
          <w:sz w:val="22"/>
          <w:szCs w:val="22"/>
        </w:rPr>
        <w:t xml:space="preserve"> </w:t>
      </w:r>
      <w:r w:rsidR="00E52955" w:rsidRPr="00E52955">
        <w:rPr>
          <w:rFonts w:ascii="Calibri" w:hAnsi="Calibri" w:cs="Calibri"/>
          <w:color w:val="000000"/>
          <w:sz w:val="22"/>
          <w:szCs w:val="22"/>
        </w:rPr>
        <w:t>Predmet povračila je tudi DDV po stopnji, kot je določena za teste HAG za samotestiranje.</w:t>
      </w:r>
    </w:p>
    <w:p w14:paraId="34DB8948" w14:textId="652E676B" w:rsidR="0051408D" w:rsidRDefault="0051408D" w:rsidP="0051408D">
      <w:pPr>
        <w:pStyle w:val="Odstavekseznama"/>
        <w:ind w:left="0"/>
        <w:contextualSpacing/>
        <w:jc w:val="both"/>
        <w:rPr>
          <w:rFonts w:ascii="Calibri" w:hAnsi="Calibri" w:cs="Calibri"/>
          <w:color w:val="000000"/>
          <w:sz w:val="22"/>
          <w:szCs w:val="22"/>
        </w:rPr>
      </w:pPr>
    </w:p>
    <w:p w14:paraId="40427306" w14:textId="50439062" w:rsidR="0051408D" w:rsidRDefault="0051408D" w:rsidP="0051408D">
      <w:pPr>
        <w:pStyle w:val="Odstavekseznama"/>
        <w:ind w:left="0"/>
        <w:contextualSpacing/>
        <w:jc w:val="both"/>
        <w:rPr>
          <w:rFonts w:ascii="Calibri" w:hAnsi="Calibri" w:cs="Calibri"/>
          <w:color w:val="000000"/>
          <w:sz w:val="22"/>
          <w:szCs w:val="22"/>
        </w:rPr>
      </w:pPr>
      <w:r w:rsidRPr="000238BB">
        <w:rPr>
          <w:rFonts w:ascii="Calibri" w:hAnsi="Calibri" w:cs="Calibri"/>
          <w:color w:val="000000"/>
          <w:sz w:val="22"/>
          <w:szCs w:val="22"/>
        </w:rPr>
        <w:t>Vrednost lekarniške točke se obračuna v skladu z veljavnimi cenami Z</w:t>
      </w:r>
      <w:r>
        <w:rPr>
          <w:rFonts w:ascii="Calibri" w:hAnsi="Calibri" w:cs="Calibri"/>
          <w:color w:val="000000"/>
          <w:sz w:val="22"/>
          <w:szCs w:val="22"/>
        </w:rPr>
        <w:t>ZZS.</w:t>
      </w:r>
    </w:p>
    <w:p w14:paraId="3A6E880C" w14:textId="3D65FB8B" w:rsidR="009242E8" w:rsidRDefault="009242E8" w:rsidP="0051408D">
      <w:pPr>
        <w:autoSpaceDE w:val="0"/>
        <w:autoSpaceDN w:val="0"/>
        <w:adjustRightInd w:val="0"/>
        <w:spacing w:after="0" w:line="240" w:lineRule="auto"/>
        <w:jc w:val="both"/>
        <w:rPr>
          <w:rFonts w:ascii="Calibri" w:eastAsia="Calibri" w:hAnsi="Calibri" w:cs="Arial"/>
          <w:color w:val="000000"/>
        </w:rPr>
      </w:pPr>
    </w:p>
    <w:p w14:paraId="79D9BD8E" w14:textId="459F41B8" w:rsidR="00A75FBF" w:rsidRDefault="00A75FBF" w:rsidP="0051408D">
      <w:pPr>
        <w:spacing w:after="0" w:line="240" w:lineRule="auto"/>
        <w:jc w:val="both"/>
        <w:rPr>
          <w:rFonts w:ascii="Calibri" w:hAnsi="Calibri" w:cs="Calibri"/>
          <w:color w:val="000000"/>
        </w:rPr>
      </w:pPr>
      <w:r w:rsidRPr="00916BC2">
        <w:rPr>
          <w:rFonts w:ascii="Calibri" w:hAnsi="Calibri" w:cs="Calibri"/>
          <w:color w:val="000000"/>
        </w:rPr>
        <w:t xml:space="preserve">Lekarne lahko zaračunajo izključno HAG teste za samotestiranje, ki so na seznamu testov za samotestiranje. Seznam je objavljen v </w:t>
      </w:r>
      <w:proofErr w:type="gramStart"/>
      <w:r w:rsidRPr="00916BC2">
        <w:rPr>
          <w:rFonts w:ascii="Calibri" w:hAnsi="Calibri" w:cs="Calibri"/>
          <w:color w:val="000000"/>
        </w:rPr>
        <w:t>Centralni</w:t>
      </w:r>
      <w:proofErr w:type="gramEnd"/>
      <w:r w:rsidRPr="00916BC2">
        <w:rPr>
          <w:rFonts w:ascii="Calibri" w:hAnsi="Calibri" w:cs="Calibri"/>
          <w:color w:val="000000"/>
        </w:rPr>
        <w:t xml:space="preserve"> bazi zdravil, enolično pa je določen s pravnim statusom 99 - medicinski pripomočki.</w:t>
      </w:r>
    </w:p>
    <w:p w14:paraId="0C6FCC68" w14:textId="77777777" w:rsidR="009242E8" w:rsidRDefault="009242E8" w:rsidP="0051408D">
      <w:pPr>
        <w:autoSpaceDE w:val="0"/>
        <w:autoSpaceDN w:val="0"/>
        <w:adjustRightInd w:val="0"/>
        <w:spacing w:after="0" w:line="240" w:lineRule="auto"/>
        <w:jc w:val="both"/>
        <w:rPr>
          <w:rFonts w:ascii="Calibri" w:eastAsia="Calibri" w:hAnsi="Calibri" w:cs="Arial"/>
          <w:color w:val="000000"/>
        </w:rPr>
      </w:pPr>
    </w:p>
    <w:p w14:paraId="3090349D" w14:textId="7E4A5047" w:rsidR="000562D9" w:rsidRPr="000562D9" w:rsidRDefault="000562D9" w:rsidP="0051408D">
      <w:pPr>
        <w:autoSpaceDE w:val="0"/>
        <w:autoSpaceDN w:val="0"/>
        <w:adjustRightInd w:val="0"/>
        <w:spacing w:after="0" w:line="240" w:lineRule="auto"/>
        <w:jc w:val="both"/>
        <w:rPr>
          <w:rFonts w:ascii="Calibri" w:eastAsia="Calibri" w:hAnsi="Calibri" w:cs="Arial"/>
          <w:color w:val="000000"/>
        </w:rPr>
      </w:pPr>
      <w:r w:rsidRPr="000562D9">
        <w:rPr>
          <w:rFonts w:ascii="Calibri" w:eastAsia="Calibri" w:hAnsi="Calibri" w:cs="Arial"/>
          <w:color w:val="000000"/>
        </w:rPr>
        <w:t xml:space="preserve">Skladno z navedenim Zavod </w:t>
      </w:r>
      <w:r w:rsidR="00D06A58">
        <w:rPr>
          <w:rFonts w:ascii="Calibri" w:eastAsia="Calibri" w:hAnsi="Calibri" w:cs="Arial"/>
          <w:color w:val="000000"/>
        </w:rPr>
        <w:t>na PGO struktur</w:t>
      </w:r>
      <w:r w:rsidR="00561342">
        <w:rPr>
          <w:rFonts w:ascii="Calibri" w:eastAsia="Calibri" w:hAnsi="Calibri" w:cs="Arial"/>
          <w:color w:val="000000"/>
        </w:rPr>
        <w:t>i</w:t>
      </w:r>
      <w:r w:rsidR="00D06A58">
        <w:rPr>
          <w:rFonts w:ascii="Calibri" w:eastAsia="Calibri" w:hAnsi="Calibri" w:cs="Arial"/>
          <w:color w:val="000000"/>
        </w:rPr>
        <w:t xml:space="preserve"> na </w:t>
      </w:r>
      <w:proofErr w:type="gramStart"/>
      <w:r w:rsidR="00D06A58">
        <w:rPr>
          <w:rFonts w:ascii="Calibri" w:eastAsia="Calibri" w:hAnsi="Calibri" w:cs="Arial"/>
          <w:color w:val="000000"/>
        </w:rPr>
        <w:t>nivo</w:t>
      </w:r>
      <w:r w:rsidR="00561342">
        <w:rPr>
          <w:rFonts w:ascii="Calibri" w:eastAsia="Calibri" w:hAnsi="Calibri" w:cs="Arial"/>
          <w:color w:val="000000"/>
        </w:rPr>
        <w:t>ju</w:t>
      </w:r>
      <w:proofErr w:type="gramEnd"/>
      <w:r w:rsidR="00D06A58">
        <w:rPr>
          <w:rFonts w:ascii="Calibri" w:eastAsia="Calibri" w:hAnsi="Calibri" w:cs="Arial"/>
          <w:color w:val="000000"/>
        </w:rPr>
        <w:t xml:space="preserve"> obravnave</w:t>
      </w:r>
      <w:r w:rsidRPr="000562D9">
        <w:rPr>
          <w:rFonts w:ascii="Calibri" w:eastAsia="Calibri" w:hAnsi="Calibri" w:cs="Arial"/>
          <w:color w:val="000000"/>
        </w:rPr>
        <w:t xml:space="preserve"> uvaja dodaten podatek »</w:t>
      </w:r>
      <w:r w:rsidR="003C43AC">
        <w:rPr>
          <w:rFonts w:eastAsia="Calibri" w:cstheme="minorHAnsi"/>
          <w:color w:val="000000"/>
        </w:rPr>
        <w:t xml:space="preserve">Identifikator zapisa v sistem </w:t>
      </w:r>
      <w:proofErr w:type="spellStart"/>
      <w:r w:rsidR="003C43AC">
        <w:rPr>
          <w:rFonts w:eastAsia="Calibri" w:cstheme="minorHAnsi"/>
          <w:color w:val="000000"/>
        </w:rPr>
        <w:t>eZdravje</w:t>
      </w:r>
      <w:proofErr w:type="spellEnd"/>
      <w:r w:rsidRPr="000562D9">
        <w:rPr>
          <w:rFonts w:ascii="Calibri" w:eastAsia="Calibri" w:hAnsi="Calibri" w:cs="Arial"/>
          <w:color w:val="000000"/>
        </w:rPr>
        <w:t xml:space="preserve">«, ki ga </w:t>
      </w:r>
      <w:r w:rsidR="00561342">
        <w:rPr>
          <w:rFonts w:ascii="Calibri" w:eastAsia="Calibri" w:hAnsi="Calibri" w:cs="Arial"/>
          <w:color w:val="000000"/>
        </w:rPr>
        <w:t xml:space="preserve">lekarne </w:t>
      </w:r>
      <w:r w:rsidRPr="000562D9">
        <w:rPr>
          <w:rFonts w:ascii="Calibri" w:eastAsia="Calibri" w:hAnsi="Calibri" w:cs="Arial"/>
          <w:color w:val="000000"/>
        </w:rPr>
        <w:t xml:space="preserve">posredujejo Zavodu </w:t>
      </w:r>
      <w:r w:rsidR="009242E8">
        <w:rPr>
          <w:rFonts w:ascii="Calibri" w:eastAsia="Calibri" w:hAnsi="Calibri" w:cs="Arial"/>
          <w:color w:val="000000"/>
        </w:rPr>
        <w:t xml:space="preserve">obvezno </w:t>
      </w:r>
      <w:r w:rsidRPr="000562D9">
        <w:rPr>
          <w:rFonts w:ascii="Calibri" w:eastAsia="Calibri" w:hAnsi="Calibri" w:cs="Arial"/>
          <w:color w:val="000000"/>
        </w:rPr>
        <w:t>hkrati ob obračunu opravljenih storitev:</w:t>
      </w:r>
    </w:p>
    <w:p w14:paraId="273F2AA7" w14:textId="77777777" w:rsidR="000562D9" w:rsidRPr="000562D9" w:rsidRDefault="000562D9" w:rsidP="0051408D">
      <w:pPr>
        <w:autoSpaceDE w:val="0"/>
        <w:autoSpaceDN w:val="0"/>
        <w:adjustRightInd w:val="0"/>
        <w:spacing w:after="0" w:line="240" w:lineRule="auto"/>
        <w:jc w:val="both"/>
        <w:rPr>
          <w:rFonts w:ascii="Calibri" w:eastAsia="Calibri" w:hAnsi="Calibri" w:cs="Arial"/>
          <w:color w:val="000000"/>
        </w:rPr>
      </w:pPr>
    </w:p>
    <w:tbl>
      <w:tblPr>
        <w:tblW w:w="945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082"/>
        <w:gridCol w:w="7371"/>
      </w:tblGrid>
      <w:tr w:rsidR="000562D9" w:rsidRPr="000562D9" w14:paraId="4A82ED02" w14:textId="77777777" w:rsidTr="00A04B8D">
        <w:trPr>
          <w:cantSplit/>
          <w:trHeight w:val="359"/>
          <w:tblHeader/>
        </w:trPr>
        <w:tc>
          <w:tcPr>
            <w:tcW w:w="2082" w:type="dxa"/>
            <w:shd w:val="clear" w:color="auto" w:fill="auto"/>
            <w:tcMar>
              <w:top w:w="57" w:type="dxa"/>
              <w:left w:w="57" w:type="dxa"/>
              <w:bottom w:w="57" w:type="dxa"/>
              <w:right w:w="57" w:type="dxa"/>
            </w:tcMar>
          </w:tcPr>
          <w:p w14:paraId="3D540450" w14:textId="77777777" w:rsidR="000562D9" w:rsidRPr="000562D9" w:rsidRDefault="000562D9" w:rsidP="0051408D">
            <w:pPr>
              <w:autoSpaceDE w:val="0"/>
              <w:autoSpaceDN w:val="0"/>
              <w:adjustRightInd w:val="0"/>
              <w:spacing w:before="20" w:after="0" w:line="240" w:lineRule="auto"/>
              <w:rPr>
                <w:rFonts w:eastAsia="Times New Roman" w:cstheme="minorHAnsi"/>
                <w:b/>
                <w:bCs/>
                <w:lang w:eastAsia="sl-SI"/>
              </w:rPr>
            </w:pPr>
            <w:r w:rsidRPr="000562D9">
              <w:rPr>
                <w:rFonts w:eastAsia="Times New Roman" w:cstheme="minorHAnsi"/>
                <w:b/>
                <w:bCs/>
                <w:lang w:eastAsia="sl-SI"/>
              </w:rPr>
              <w:t>Podatek</w:t>
            </w:r>
          </w:p>
        </w:tc>
        <w:tc>
          <w:tcPr>
            <w:tcW w:w="7371" w:type="dxa"/>
            <w:shd w:val="clear" w:color="auto" w:fill="auto"/>
            <w:tcMar>
              <w:top w:w="57" w:type="dxa"/>
              <w:left w:w="57" w:type="dxa"/>
              <w:bottom w:w="57" w:type="dxa"/>
              <w:right w:w="57" w:type="dxa"/>
            </w:tcMar>
          </w:tcPr>
          <w:p w14:paraId="5B363B04" w14:textId="77777777" w:rsidR="000562D9" w:rsidRPr="000562D9" w:rsidRDefault="000562D9" w:rsidP="0051408D">
            <w:pPr>
              <w:autoSpaceDE w:val="0"/>
              <w:autoSpaceDN w:val="0"/>
              <w:adjustRightInd w:val="0"/>
              <w:spacing w:before="20" w:after="0" w:line="240" w:lineRule="auto"/>
              <w:rPr>
                <w:rFonts w:eastAsia="Times New Roman" w:cstheme="minorHAnsi"/>
                <w:b/>
                <w:bCs/>
                <w:lang w:eastAsia="sl-SI"/>
              </w:rPr>
            </w:pPr>
            <w:r w:rsidRPr="000562D9">
              <w:rPr>
                <w:rFonts w:eastAsia="Times New Roman" w:cstheme="minorHAnsi"/>
                <w:b/>
                <w:bCs/>
                <w:lang w:eastAsia="sl-SI"/>
              </w:rPr>
              <w:t>Opis</w:t>
            </w:r>
            <w:proofErr w:type="gramStart"/>
            <w:r w:rsidRPr="000562D9">
              <w:rPr>
                <w:rFonts w:eastAsia="Times New Roman" w:cstheme="minorHAnsi"/>
                <w:b/>
                <w:bCs/>
                <w:lang w:eastAsia="sl-SI"/>
              </w:rPr>
              <w:t>,</w:t>
            </w:r>
            <w:proofErr w:type="gramEnd"/>
            <w:r w:rsidRPr="000562D9">
              <w:rPr>
                <w:rFonts w:eastAsia="Times New Roman" w:cstheme="minorHAnsi"/>
                <w:b/>
                <w:bCs/>
                <w:lang w:eastAsia="sl-SI"/>
              </w:rPr>
              <w:t xml:space="preserve"> pravila za navajanje podatka</w:t>
            </w:r>
          </w:p>
        </w:tc>
      </w:tr>
      <w:tr w:rsidR="000562D9" w:rsidRPr="000562D9" w14:paraId="6AF80C0F" w14:textId="77777777" w:rsidTr="00A04B8D">
        <w:trPr>
          <w:cantSplit/>
        </w:trPr>
        <w:tc>
          <w:tcPr>
            <w:tcW w:w="2082" w:type="dxa"/>
            <w:shd w:val="clear" w:color="auto" w:fill="auto"/>
            <w:tcMar>
              <w:top w:w="57" w:type="dxa"/>
              <w:left w:w="57" w:type="dxa"/>
              <w:bottom w:w="57" w:type="dxa"/>
              <w:right w:w="57" w:type="dxa"/>
            </w:tcMar>
          </w:tcPr>
          <w:p w14:paraId="1BCB366D" w14:textId="5A3A3CC5" w:rsidR="000562D9" w:rsidRPr="000562D9" w:rsidRDefault="00D56C50" w:rsidP="0051408D">
            <w:pPr>
              <w:autoSpaceDE w:val="0"/>
              <w:autoSpaceDN w:val="0"/>
              <w:adjustRightInd w:val="0"/>
              <w:spacing w:before="20" w:after="0" w:line="240" w:lineRule="auto"/>
              <w:rPr>
                <w:rFonts w:eastAsia="Times New Roman" w:cstheme="minorHAnsi"/>
                <w:lang w:eastAsia="sl-SI"/>
              </w:rPr>
            </w:pPr>
            <w:r>
              <w:rPr>
                <w:rFonts w:eastAsia="Calibri" w:cstheme="minorHAnsi"/>
                <w:color w:val="000000"/>
              </w:rPr>
              <w:t xml:space="preserve">Identifikator zapisa v sistem </w:t>
            </w:r>
            <w:proofErr w:type="spellStart"/>
            <w:r>
              <w:rPr>
                <w:rFonts w:eastAsia="Calibri" w:cstheme="minorHAnsi"/>
                <w:color w:val="000000"/>
              </w:rPr>
              <w:t>eZdravje</w:t>
            </w:r>
            <w:proofErr w:type="spellEnd"/>
          </w:p>
        </w:tc>
        <w:tc>
          <w:tcPr>
            <w:tcW w:w="7371" w:type="dxa"/>
            <w:tcMar>
              <w:top w:w="57" w:type="dxa"/>
              <w:left w:w="57" w:type="dxa"/>
              <w:bottom w:w="57" w:type="dxa"/>
              <w:right w:w="57" w:type="dxa"/>
            </w:tcMar>
          </w:tcPr>
          <w:p w14:paraId="5DF3BF20" w14:textId="06751221" w:rsidR="000562D9" w:rsidRPr="000562D9" w:rsidRDefault="00D56C50" w:rsidP="0051408D">
            <w:pPr>
              <w:autoSpaceDE w:val="0"/>
              <w:autoSpaceDN w:val="0"/>
              <w:adjustRightInd w:val="0"/>
              <w:spacing w:before="20" w:after="0" w:line="240" w:lineRule="auto"/>
              <w:rPr>
                <w:rFonts w:cstheme="minorHAnsi"/>
              </w:rPr>
            </w:pPr>
            <w:r>
              <w:rPr>
                <w:rFonts w:eastAsia="Calibri" w:cstheme="minorHAnsi"/>
                <w:color w:val="000000"/>
              </w:rPr>
              <w:t xml:space="preserve">Identifikator zapisa v sistem </w:t>
            </w:r>
            <w:proofErr w:type="spellStart"/>
            <w:r>
              <w:rPr>
                <w:rFonts w:eastAsia="Calibri" w:cstheme="minorHAnsi"/>
                <w:color w:val="000000"/>
              </w:rPr>
              <w:t>eZdravje</w:t>
            </w:r>
            <w:proofErr w:type="spellEnd"/>
            <w:r w:rsidR="006A42B8">
              <w:rPr>
                <w:rFonts w:eastAsia="Calibri" w:cstheme="minorHAnsi"/>
                <w:color w:val="000000"/>
              </w:rPr>
              <w:t xml:space="preserve">, ki ga lekarna pridobi pri zapisu izdaje </w:t>
            </w:r>
            <w:r>
              <w:rPr>
                <w:rFonts w:eastAsia="Calibri" w:cstheme="minorHAnsi"/>
                <w:color w:val="000000"/>
              </w:rPr>
              <w:t>testa</w:t>
            </w:r>
            <w:r w:rsidR="006A42B8">
              <w:rPr>
                <w:rFonts w:eastAsia="Calibri" w:cstheme="minorHAnsi"/>
                <w:color w:val="000000"/>
              </w:rPr>
              <w:t xml:space="preserve"> v </w:t>
            </w:r>
            <w:proofErr w:type="spellStart"/>
            <w:r w:rsidR="006A42B8">
              <w:rPr>
                <w:rFonts w:eastAsia="Calibri" w:cstheme="minorHAnsi"/>
                <w:color w:val="000000"/>
              </w:rPr>
              <w:t>eZdravje</w:t>
            </w:r>
            <w:proofErr w:type="spellEnd"/>
            <w:r w:rsidR="00D06A58">
              <w:rPr>
                <w:rFonts w:cstheme="minorHAnsi"/>
              </w:rPr>
              <w:t>.</w:t>
            </w:r>
          </w:p>
        </w:tc>
      </w:tr>
    </w:tbl>
    <w:p w14:paraId="4D807920" w14:textId="77777777" w:rsidR="000562D9" w:rsidRPr="00561342" w:rsidRDefault="000562D9" w:rsidP="0051408D">
      <w:pPr>
        <w:autoSpaceDE w:val="0"/>
        <w:autoSpaceDN w:val="0"/>
        <w:adjustRightInd w:val="0"/>
        <w:spacing w:after="0" w:line="240" w:lineRule="auto"/>
        <w:jc w:val="both"/>
        <w:rPr>
          <w:rFonts w:eastAsia="Times New Roman" w:cstheme="minorHAnsi"/>
          <w:color w:val="000000"/>
          <w:lang w:eastAsia="sl-SI"/>
        </w:rPr>
      </w:pPr>
    </w:p>
    <w:p w14:paraId="0EF5822F" w14:textId="3D593DFB" w:rsidR="009242E8" w:rsidRDefault="000562D9" w:rsidP="0051408D">
      <w:pPr>
        <w:autoSpaceDE w:val="0"/>
        <w:autoSpaceDN w:val="0"/>
        <w:adjustRightInd w:val="0"/>
        <w:spacing w:after="0" w:line="240" w:lineRule="auto"/>
        <w:jc w:val="both"/>
        <w:rPr>
          <w:rFonts w:ascii="Calibri" w:eastAsia="Calibri" w:hAnsi="Calibri" w:cs="Arial"/>
          <w:color w:val="000000"/>
        </w:rPr>
      </w:pPr>
      <w:r w:rsidRPr="00100A58">
        <w:rPr>
          <w:rFonts w:ascii="Calibri" w:eastAsia="Calibri" w:hAnsi="Calibri" w:cs="Arial"/>
          <w:color w:val="000000"/>
        </w:rPr>
        <w:t>Navede</w:t>
      </w:r>
      <w:r w:rsidR="009242E8">
        <w:rPr>
          <w:rFonts w:ascii="Calibri" w:eastAsia="Calibri" w:hAnsi="Calibri" w:cs="Arial"/>
          <w:color w:val="000000"/>
        </w:rPr>
        <w:t>ni podatek se</w:t>
      </w:r>
      <w:r w:rsidRPr="00100A58">
        <w:rPr>
          <w:rFonts w:ascii="Calibri" w:eastAsia="Calibri" w:hAnsi="Calibri" w:cs="Arial"/>
          <w:color w:val="000000"/>
        </w:rPr>
        <w:t xml:space="preserve"> vključi v Navodilo o beleženju in obračunavanju zdravstvenih storitev in izdanih materialov poglavje 14.3.1 »Podatki o </w:t>
      </w:r>
      <w:r w:rsidR="00D06A58">
        <w:rPr>
          <w:rFonts w:ascii="Calibri" w:eastAsia="Calibri" w:hAnsi="Calibri" w:cs="Arial"/>
          <w:color w:val="000000"/>
        </w:rPr>
        <w:t>obravnavi PGO</w:t>
      </w:r>
      <w:r w:rsidRPr="00100A58">
        <w:rPr>
          <w:rFonts w:ascii="Calibri" w:eastAsia="Calibri" w:hAnsi="Calibri" w:cs="Arial"/>
          <w:color w:val="000000"/>
        </w:rPr>
        <w:t xml:space="preserve">«. </w:t>
      </w:r>
      <w:r w:rsidR="00392C9E">
        <w:rPr>
          <w:rFonts w:ascii="Calibri" w:eastAsia="Calibri" w:hAnsi="Calibri" w:cs="Arial"/>
          <w:color w:val="000000"/>
        </w:rPr>
        <w:t xml:space="preserve">V </w:t>
      </w:r>
      <w:r w:rsidR="001965F0">
        <w:rPr>
          <w:rFonts w:ascii="Calibri" w:eastAsia="Calibri" w:hAnsi="Calibri" w:cs="Arial"/>
          <w:color w:val="000000"/>
        </w:rPr>
        <w:t>navodilu se v</w:t>
      </w:r>
      <w:r w:rsidR="00392C9E">
        <w:rPr>
          <w:rFonts w:ascii="Calibri" w:eastAsia="Calibri" w:hAnsi="Calibri" w:cs="Arial"/>
          <w:color w:val="000000"/>
        </w:rPr>
        <w:t xml:space="preserve"> poglavju </w:t>
      </w:r>
      <w:r w:rsidR="001965F0" w:rsidRPr="00100A58">
        <w:rPr>
          <w:rFonts w:ascii="Calibri" w:eastAsia="Calibri" w:hAnsi="Calibri" w:cs="Arial"/>
          <w:color w:val="000000"/>
        </w:rPr>
        <w:t>14.3</w:t>
      </w:r>
      <w:r w:rsidR="001965F0">
        <w:rPr>
          <w:rFonts w:ascii="Calibri" w:eastAsia="Calibri" w:hAnsi="Calibri" w:cs="Arial"/>
          <w:color w:val="000000"/>
        </w:rPr>
        <w:t>.2</w:t>
      </w:r>
      <w:r w:rsidR="001965F0" w:rsidRPr="00100A58">
        <w:rPr>
          <w:rFonts w:ascii="Calibri" w:eastAsia="Calibri" w:hAnsi="Calibri" w:cs="Arial"/>
          <w:color w:val="000000"/>
        </w:rPr>
        <w:t xml:space="preserve"> »Podatki o </w:t>
      </w:r>
      <w:r w:rsidR="001965F0">
        <w:rPr>
          <w:rFonts w:ascii="Calibri" w:eastAsia="Calibri" w:hAnsi="Calibri" w:cs="Arial"/>
          <w:color w:val="000000"/>
        </w:rPr>
        <w:t>storitvi PGO«</w:t>
      </w:r>
      <w:r w:rsidR="00392C9E">
        <w:rPr>
          <w:rFonts w:ascii="Calibri" w:eastAsia="Calibri" w:hAnsi="Calibri" w:cs="Arial"/>
          <w:color w:val="000000"/>
        </w:rPr>
        <w:t xml:space="preserve"> dopolnijo tudi naslednja pravila navajanja podatkov:</w:t>
      </w:r>
    </w:p>
    <w:p w14:paraId="5CBD4635" w14:textId="77777777" w:rsidR="00392C9E" w:rsidRDefault="00392C9E" w:rsidP="0051408D">
      <w:pPr>
        <w:autoSpaceDE w:val="0"/>
        <w:autoSpaceDN w:val="0"/>
        <w:adjustRightInd w:val="0"/>
        <w:spacing w:after="0" w:line="240" w:lineRule="auto"/>
        <w:jc w:val="both"/>
        <w:rPr>
          <w:rFonts w:ascii="Calibri" w:eastAsia="Calibri" w:hAnsi="Calibri" w:cs="Arial"/>
          <w:color w:val="000000"/>
        </w:rPr>
      </w:pPr>
    </w:p>
    <w:tbl>
      <w:tblPr>
        <w:tblW w:w="945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656"/>
        <w:gridCol w:w="7797"/>
      </w:tblGrid>
      <w:tr w:rsidR="00392C9E" w:rsidRPr="000562D9" w14:paraId="45B4D1CB" w14:textId="77777777" w:rsidTr="00E24BBF">
        <w:trPr>
          <w:cantSplit/>
          <w:trHeight w:val="359"/>
          <w:tblHeader/>
        </w:trPr>
        <w:tc>
          <w:tcPr>
            <w:tcW w:w="1656" w:type="dxa"/>
            <w:shd w:val="clear" w:color="auto" w:fill="auto"/>
            <w:tcMar>
              <w:top w:w="57" w:type="dxa"/>
              <w:left w:w="57" w:type="dxa"/>
              <w:bottom w:w="57" w:type="dxa"/>
              <w:right w:w="57" w:type="dxa"/>
            </w:tcMar>
          </w:tcPr>
          <w:p w14:paraId="7612DA06" w14:textId="77777777" w:rsidR="00392C9E" w:rsidRPr="000562D9" w:rsidRDefault="00392C9E" w:rsidP="00E24BBF">
            <w:pPr>
              <w:autoSpaceDE w:val="0"/>
              <w:autoSpaceDN w:val="0"/>
              <w:adjustRightInd w:val="0"/>
              <w:spacing w:before="20" w:after="0" w:line="240" w:lineRule="auto"/>
              <w:rPr>
                <w:rFonts w:eastAsia="Times New Roman" w:cstheme="minorHAnsi"/>
                <w:b/>
                <w:bCs/>
                <w:lang w:eastAsia="sl-SI"/>
              </w:rPr>
            </w:pPr>
            <w:r w:rsidRPr="000562D9">
              <w:rPr>
                <w:rFonts w:eastAsia="Times New Roman" w:cstheme="minorHAnsi"/>
                <w:b/>
                <w:bCs/>
                <w:lang w:eastAsia="sl-SI"/>
              </w:rPr>
              <w:t>Podatek</w:t>
            </w:r>
          </w:p>
        </w:tc>
        <w:tc>
          <w:tcPr>
            <w:tcW w:w="7797" w:type="dxa"/>
            <w:shd w:val="clear" w:color="auto" w:fill="auto"/>
            <w:tcMar>
              <w:top w:w="57" w:type="dxa"/>
              <w:left w:w="57" w:type="dxa"/>
              <w:bottom w:w="57" w:type="dxa"/>
              <w:right w:w="57" w:type="dxa"/>
            </w:tcMar>
          </w:tcPr>
          <w:p w14:paraId="4C431CCD" w14:textId="77777777" w:rsidR="00392C9E" w:rsidRPr="000562D9" w:rsidRDefault="00392C9E" w:rsidP="00E24BBF">
            <w:pPr>
              <w:autoSpaceDE w:val="0"/>
              <w:autoSpaceDN w:val="0"/>
              <w:adjustRightInd w:val="0"/>
              <w:spacing w:before="20" w:after="0" w:line="240" w:lineRule="auto"/>
              <w:rPr>
                <w:rFonts w:eastAsia="Times New Roman" w:cstheme="minorHAnsi"/>
                <w:b/>
                <w:bCs/>
                <w:lang w:eastAsia="sl-SI"/>
              </w:rPr>
            </w:pPr>
            <w:r w:rsidRPr="000562D9">
              <w:rPr>
                <w:rFonts w:eastAsia="Times New Roman" w:cstheme="minorHAnsi"/>
                <w:b/>
                <w:bCs/>
                <w:lang w:eastAsia="sl-SI"/>
              </w:rPr>
              <w:t>Opis</w:t>
            </w:r>
            <w:proofErr w:type="gramStart"/>
            <w:r w:rsidRPr="000562D9">
              <w:rPr>
                <w:rFonts w:eastAsia="Times New Roman" w:cstheme="minorHAnsi"/>
                <w:b/>
                <w:bCs/>
                <w:lang w:eastAsia="sl-SI"/>
              </w:rPr>
              <w:t>,</w:t>
            </w:r>
            <w:proofErr w:type="gramEnd"/>
            <w:r w:rsidRPr="000562D9">
              <w:rPr>
                <w:rFonts w:eastAsia="Times New Roman" w:cstheme="minorHAnsi"/>
                <w:b/>
                <w:bCs/>
                <w:lang w:eastAsia="sl-SI"/>
              </w:rPr>
              <w:t xml:space="preserve"> pravila za navajanje podatka</w:t>
            </w:r>
          </w:p>
        </w:tc>
      </w:tr>
      <w:tr w:rsidR="001965F0" w:rsidRPr="000562D9" w14:paraId="5CD4E7E1" w14:textId="77777777" w:rsidTr="00E24BBF">
        <w:trPr>
          <w:cantSplit/>
        </w:trPr>
        <w:tc>
          <w:tcPr>
            <w:tcW w:w="1656" w:type="dxa"/>
            <w:shd w:val="clear" w:color="auto" w:fill="auto"/>
            <w:tcMar>
              <w:top w:w="57" w:type="dxa"/>
              <w:left w:w="57" w:type="dxa"/>
              <w:bottom w:w="57" w:type="dxa"/>
              <w:right w:w="57" w:type="dxa"/>
            </w:tcMar>
          </w:tcPr>
          <w:p w14:paraId="44E1331C" w14:textId="361F8A55" w:rsidR="001965F0" w:rsidRPr="000562D9" w:rsidRDefault="001965F0" w:rsidP="001965F0">
            <w:pPr>
              <w:autoSpaceDE w:val="0"/>
              <w:autoSpaceDN w:val="0"/>
              <w:adjustRightInd w:val="0"/>
              <w:spacing w:before="20" w:after="0" w:line="240" w:lineRule="auto"/>
              <w:rPr>
                <w:rFonts w:eastAsia="Times New Roman" w:cstheme="minorHAnsi"/>
                <w:lang w:eastAsia="sl-SI"/>
              </w:rPr>
            </w:pPr>
            <w:r>
              <w:t>Datum opravljene storitve</w:t>
            </w:r>
          </w:p>
        </w:tc>
        <w:tc>
          <w:tcPr>
            <w:tcW w:w="7797" w:type="dxa"/>
            <w:tcMar>
              <w:top w:w="57" w:type="dxa"/>
              <w:left w:w="57" w:type="dxa"/>
              <w:bottom w:w="57" w:type="dxa"/>
              <w:right w:w="57" w:type="dxa"/>
            </w:tcMar>
          </w:tcPr>
          <w:p w14:paraId="730AA5AF" w14:textId="77777777" w:rsidR="001965F0" w:rsidRPr="001965F0" w:rsidRDefault="001965F0" w:rsidP="001965F0">
            <w:pPr>
              <w:pStyle w:val="tabela"/>
              <w:rPr>
                <w:rFonts w:asciiTheme="minorHAnsi" w:hAnsiTheme="minorHAnsi" w:cstheme="minorHAnsi"/>
              </w:rPr>
            </w:pPr>
            <w:r w:rsidRPr="001965F0">
              <w:rPr>
                <w:rFonts w:asciiTheme="minorHAnsi" w:hAnsiTheme="minorHAnsi" w:cstheme="minorHAnsi"/>
              </w:rPr>
              <w:t>Navede se:</w:t>
            </w:r>
          </w:p>
          <w:p w14:paraId="7A831D5C" w14:textId="77777777" w:rsidR="001965F0" w:rsidRPr="001965F0" w:rsidRDefault="001965F0" w:rsidP="001965F0">
            <w:pPr>
              <w:pStyle w:val="tabelaal"/>
              <w:ind w:left="248" w:hanging="238"/>
              <w:rPr>
                <w:rFonts w:asciiTheme="minorHAnsi" w:hAnsiTheme="minorHAnsi" w:cstheme="minorHAnsi"/>
              </w:rPr>
            </w:pPr>
            <w:r w:rsidRPr="001965F0">
              <w:rPr>
                <w:rFonts w:asciiTheme="minorHAnsi" w:hAnsiTheme="minorHAnsi" w:cstheme="minorHAnsi"/>
              </w:rPr>
              <w:t xml:space="preserve">za podvrsto zdravstvene dejavnosti 302 001 za farmacevtsko svetovanje: za storitev E0616 datuma pregleda izven matične ambulante; za storitev </w:t>
            </w:r>
            <w:proofErr w:type="gramStart"/>
            <w:r w:rsidRPr="001965F0">
              <w:rPr>
                <w:rFonts w:asciiTheme="minorHAnsi" w:hAnsiTheme="minorHAnsi" w:cstheme="minorHAnsi"/>
              </w:rPr>
              <w:t>E0617</w:t>
            </w:r>
            <w:proofErr w:type="gramEnd"/>
            <w:r w:rsidRPr="001965F0">
              <w:rPr>
                <w:rFonts w:asciiTheme="minorHAnsi" w:hAnsiTheme="minorHAnsi" w:cstheme="minorHAnsi"/>
              </w:rPr>
              <w:t xml:space="preserve"> datum predavanja; za storitev E0749 datum posveta z zdravnikom,</w:t>
            </w:r>
          </w:p>
          <w:p w14:paraId="130A5D1E" w14:textId="77777777" w:rsidR="001965F0" w:rsidRPr="001965F0" w:rsidRDefault="001965F0" w:rsidP="001965F0">
            <w:pPr>
              <w:pStyle w:val="tabelaal"/>
              <w:ind w:left="248" w:hanging="238"/>
              <w:rPr>
                <w:rFonts w:asciiTheme="minorHAnsi" w:hAnsiTheme="minorHAnsi" w:cstheme="minorHAnsi"/>
              </w:rPr>
            </w:pPr>
            <w:r w:rsidRPr="001965F0">
              <w:rPr>
                <w:rFonts w:asciiTheme="minorHAnsi" w:hAnsiTheme="minorHAnsi" w:cstheme="minorHAnsi"/>
              </w:rPr>
              <w:t xml:space="preserve">za podvrsto zdravstvene dejavnosti 346 025: datum prvega srečanja opravljene </w:t>
            </w:r>
            <w:proofErr w:type="gramStart"/>
            <w:r w:rsidRPr="001965F0">
              <w:rPr>
                <w:rFonts w:asciiTheme="minorHAnsi" w:hAnsiTheme="minorHAnsi" w:cstheme="minorHAnsi"/>
              </w:rPr>
              <w:t>zdravstveno-vzgojne</w:t>
            </w:r>
            <w:proofErr w:type="gramEnd"/>
            <w:r w:rsidRPr="001965F0">
              <w:rPr>
                <w:rFonts w:asciiTheme="minorHAnsi" w:hAnsiTheme="minorHAnsi" w:cstheme="minorHAnsi"/>
              </w:rPr>
              <w:t xml:space="preserve"> delavnice/šole za starše,</w:t>
            </w:r>
          </w:p>
          <w:p w14:paraId="0FA303C5" w14:textId="77777777" w:rsidR="001965F0" w:rsidRPr="001965F0" w:rsidRDefault="001965F0" w:rsidP="001965F0">
            <w:pPr>
              <w:pStyle w:val="tabelaal"/>
              <w:ind w:left="248" w:hanging="238"/>
              <w:rPr>
                <w:rFonts w:asciiTheme="minorHAnsi" w:hAnsiTheme="minorHAnsi" w:cstheme="minorHAnsi"/>
              </w:rPr>
            </w:pPr>
            <w:r w:rsidRPr="001965F0">
              <w:rPr>
                <w:rFonts w:asciiTheme="minorHAnsi" w:hAnsiTheme="minorHAnsi" w:cstheme="minorHAnsi"/>
              </w:rPr>
              <w:t>za podvrsto zdravstvene dejavnosti 703 801: datum izvedbe preiskave oziroma datum razdeljevanja zdravil iz lastne plazme,</w:t>
            </w:r>
          </w:p>
          <w:p w14:paraId="18980368" w14:textId="266F0E58" w:rsidR="001965F0" w:rsidRPr="001965F0" w:rsidRDefault="001965F0" w:rsidP="001965F0">
            <w:pPr>
              <w:pStyle w:val="tabelaal"/>
              <w:ind w:left="248" w:hanging="238"/>
              <w:rPr>
                <w:rFonts w:asciiTheme="minorHAnsi" w:hAnsiTheme="minorHAnsi" w:cstheme="minorHAnsi"/>
              </w:rPr>
            </w:pPr>
            <w:r w:rsidRPr="001965F0">
              <w:rPr>
                <w:rFonts w:asciiTheme="minorHAnsi" w:hAnsiTheme="minorHAnsi" w:cstheme="minorHAnsi"/>
              </w:rPr>
              <w:t>za podvrsto zdravstvene dejavnosti 701 812: datum obravnave gluhe zavarovane osebe,</w:t>
            </w:r>
          </w:p>
          <w:p w14:paraId="7BD4550F" w14:textId="6E7CFEAF" w:rsidR="001965F0" w:rsidRPr="001965F0" w:rsidRDefault="001965F0" w:rsidP="001965F0">
            <w:pPr>
              <w:pStyle w:val="tabelaal"/>
              <w:ind w:left="248" w:hanging="238"/>
              <w:rPr>
                <w:rFonts w:asciiTheme="minorHAnsi" w:hAnsiTheme="minorHAnsi" w:cstheme="minorHAnsi"/>
                <w:b/>
                <w:bCs/>
              </w:rPr>
            </w:pPr>
            <w:r w:rsidRPr="001965F0">
              <w:rPr>
                <w:rFonts w:asciiTheme="minorHAnsi" w:hAnsiTheme="minorHAnsi" w:cstheme="minorHAnsi"/>
                <w:b/>
                <w:bCs/>
              </w:rPr>
              <w:t xml:space="preserve">za podvrsto zdravstvene dejavnosti 701 824 za izdajo testov za samotestiranje v lekarnah: </w:t>
            </w:r>
            <w:r w:rsidR="00470398">
              <w:rPr>
                <w:rFonts w:asciiTheme="minorHAnsi" w:hAnsiTheme="minorHAnsi" w:cstheme="minorHAnsi"/>
                <w:b/>
                <w:bCs/>
              </w:rPr>
              <w:t>za storitve izdaje testov datum izdaje testov (za obračun testov</w:t>
            </w:r>
            <w:r w:rsidR="00F2083D">
              <w:rPr>
                <w:rFonts w:asciiTheme="minorHAnsi" w:hAnsiTheme="minorHAnsi" w:cstheme="minorHAnsi"/>
                <w:b/>
                <w:bCs/>
              </w:rPr>
              <w:t xml:space="preserve"> (Q0321)</w:t>
            </w:r>
            <w:r w:rsidR="00470398">
              <w:rPr>
                <w:rFonts w:asciiTheme="minorHAnsi" w:hAnsiTheme="minorHAnsi" w:cstheme="minorHAnsi"/>
                <w:b/>
                <w:bCs/>
              </w:rPr>
              <w:t xml:space="preserve"> se datum ne navede).</w:t>
            </w:r>
          </w:p>
          <w:p w14:paraId="0E729543" w14:textId="1BD01F01" w:rsidR="001965F0" w:rsidRPr="001965F0" w:rsidRDefault="001965F0" w:rsidP="001965F0">
            <w:pPr>
              <w:autoSpaceDE w:val="0"/>
              <w:autoSpaceDN w:val="0"/>
              <w:adjustRightInd w:val="0"/>
              <w:spacing w:before="20" w:after="0" w:line="240" w:lineRule="auto"/>
              <w:rPr>
                <w:rFonts w:cstheme="minorHAnsi"/>
              </w:rPr>
            </w:pPr>
            <w:r w:rsidRPr="001965F0">
              <w:rPr>
                <w:rFonts w:cstheme="minorHAnsi"/>
              </w:rPr>
              <w:t>V vseh ostalih podvrstah zdravstvene dejavnosti in v primeru obračunskega računa (vrsta dokumenta 13 ali 14) se podatek ne navede.</w:t>
            </w:r>
          </w:p>
        </w:tc>
      </w:tr>
      <w:tr w:rsidR="000D5902" w:rsidRPr="000562D9" w14:paraId="70CD5638" w14:textId="77777777" w:rsidTr="00E24BBF">
        <w:trPr>
          <w:cantSplit/>
        </w:trPr>
        <w:tc>
          <w:tcPr>
            <w:tcW w:w="1656" w:type="dxa"/>
            <w:shd w:val="clear" w:color="auto" w:fill="auto"/>
            <w:tcMar>
              <w:top w:w="57" w:type="dxa"/>
              <w:left w:w="57" w:type="dxa"/>
              <w:bottom w:w="57" w:type="dxa"/>
              <w:right w:w="57" w:type="dxa"/>
            </w:tcMar>
          </w:tcPr>
          <w:p w14:paraId="6622AFFF" w14:textId="4A5A62E1" w:rsidR="000D5902" w:rsidRPr="000D5902" w:rsidRDefault="000D5902" w:rsidP="000D5902">
            <w:pPr>
              <w:autoSpaceDE w:val="0"/>
              <w:autoSpaceDN w:val="0"/>
              <w:adjustRightInd w:val="0"/>
              <w:spacing w:before="20" w:after="0" w:line="240" w:lineRule="auto"/>
              <w:rPr>
                <w:rFonts w:eastAsia="Calibri" w:cstheme="minorHAnsi"/>
                <w:color w:val="000000"/>
              </w:rPr>
            </w:pPr>
            <w:r w:rsidRPr="000D5902">
              <w:rPr>
                <w:rFonts w:cstheme="minorHAnsi"/>
              </w:rPr>
              <w:lastRenderedPageBreak/>
              <w:t>Šifra storitve</w:t>
            </w:r>
          </w:p>
        </w:tc>
        <w:tc>
          <w:tcPr>
            <w:tcW w:w="7797" w:type="dxa"/>
            <w:tcMar>
              <w:top w:w="57" w:type="dxa"/>
              <w:left w:w="57" w:type="dxa"/>
              <w:bottom w:w="57" w:type="dxa"/>
              <w:right w:w="57" w:type="dxa"/>
            </w:tcMar>
          </w:tcPr>
          <w:p w14:paraId="089038EB" w14:textId="77777777" w:rsidR="000D5902" w:rsidRPr="000D5902" w:rsidRDefault="000D5902" w:rsidP="000D5902">
            <w:pPr>
              <w:pStyle w:val="tabela"/>
              <w:rPr>
                <w:rFonts w:asciiTheme="minorHAnsi" w:hAnsiTheme="minorHAnsi" w:cstheme="minorHAnsi"/>
              </w:rPr>
            </w:pPr>
            <w:r w:rsidRPr="000D5902">
              <w:rPr>
                <w:rFonts w:asciiTheme="minorHAnsi" w:hAnsiTheme="minorHAnsi" w:cstheme="minorHAnsi"/>
              </w:rPr>
              <w:t xml:space="preserve">Šifra zdravstvene storitve (pavšal, glavarina, </w:t>
            </w:r>
            <w:proofErr w:type="gramStart"/>
            <w:r w:rsidRPr="000D5902">
              <w:rPr>
                <w:rFonts w:asciiTheme="minorHAnsi" w:hAnsiTheme="minorHAnsi" w:cstheme="minorHAnsi"/>
              </w:rPr>
              <w:t>zdravstveno-vzgojna</w:t>
            </w:r>
            <w:proofErr w:type="gramEnd"/>
            <w:r w:rsidRPr="000D5902">
              <w:rPr>
                <w:rFonts w:asciiTheme="minorHAnsi" w:hAnsiTheme="minorHAnsi" w:cstheme="minorHAnsi"/>
              </w:rPr>
              <w:t xml:space="preserve"> delavnica, šola za starše, preventivni program, enkratna dodatna sredstva, pripravniki in sekundariji, obračunski račun, preiskava,  gel za fluorizacijo, lekarniška storitev, zdravilo itd.). </w:t>
            </w:r>
          </w:p>
          <w:p w14:paraId="1FE4476B" w14:textId="77777777" w:rsidR="000D5902" w:rsidRPr="000D5902" w:rsidRDefault="000D5902" w:rsidP="000D5902">
            <w:pPr>
              <w:pStyle w:val="tabela"/>
              <w:rPr>
                <w:rFonts w:asciiTheme="minorHAnsi" w:hAnsiTheme="minorHAnsi" w:cstheme="minorHAnsi"/>
              </w:rPr>
            </w:pPr>
            <w:r w:rsidRPr="000D5902">
              <w:rPr>
                <w:rFonts w:asciiTheme="minorHAnsi" w:hAnsiTheme="minorHAnsi" w:cstheme="minorHAnsi"/>
              </w:rPr>
              <w:t>Vsebina podatka je odvisna od vrste oziroma podvrste zdravstvene dejavnosti. Seznami dovoljenih zdravstvenih storitev za obračun Zavodu so po posameznih podvrstah zdravstvenih dejavnostih navedeni v šifrantu 15.</w:t>
            </w:r>
          </w:p>
          <w:p w14:paraId="1394A89E" w14:textId="1FFA0861" w:rsidR="000D5902" w:rsidRPr="000D5902" w:rsidRDefault="000D5902" w:rsidP="000D5902">
            <w:pPr>
              <w:pStyle w:val="tabela"/>
              <w:rPr>
                <w:rFonts w:asciiTheme="minorHAnsi" w:hAnsiTheme="minorHAnsi" w:cstheme="minorHAnsi"/>
              </w:rPr>
            </w:pPr>
            <w:r w:rsidRPr="000D5902">
              <w:rPr>
                <w:rFonts w:asciiTheme="minorHAnsi" w:hAnsiTheme="minorHAnsi" w:cstheme="minorHAnsi"/>
              </w:rPr>
              <w:t>LZM-ja (šifrant 15.28) izvajalec v vrstah oziroma podvrstah zdravstvenih dejavnosti z naborom podatkov PGO ne more zaračunati Zavodu. Izjema so:</w:t>
            </w:r>
          </w:p>
          <w:p w14:paraId="49157995" w14:textId="50DAF175" w:rsidR="000D5902" w:rsidRPr="000D5902" w:rsidRDefault="000D5902" w:rsidP="000D5902">
            <w:pPr>
              <w:pStyle w:val="tabelaal"/>
              <w:ind w:left="248" w:hanging="238"/>
              <w:rPr>
                <w:rFonts w:asciiTheme="minorHAnsi" w:hAnsiTheme="minorHAnsi" w:cstheme="minorHAnsi"/>
              </w:rPr>
            </w:pPr>
            <w:r w:rsidRPr="000D5902">
              <w:rPr>
                <w:rFonts w:asciiTheme="minorHAnsi" w:hAnsiTheme="minorHAnsi" w:cstheme="minorHAnsi"/>
              </w:rPr>
              <w:t xml:space="preserve">lekarne, ki kot LZM </w:t>
            </w:r>
            <w:proofErr w:type="gramStart"/>
            <w:r w:rsidRPr="000D5902">
              <w:rPr>
                <w:rFonts w:asciiTheme="minorHAnsi" w:hAnsiTheme="minorHAnsi" w:cstheme="minorHAnsi"/>
              </w:rPr>
              <w:t>zaračunajo</w:t>
            </w:r>
            <w:proofErr w:type="gramEnd"/>
            <w:r w:rsidRPr="000D5902">
              <w:rPr>
                <w:rFonts w:asciiTheme="minorHAnsi" w:hAnsiTheme="minorHAnsi" w:cstheme="minorHAnsi"/>
              </w:rPr>
              <w:t xml:space="preserve"> material, uporabljen pri pripravi metadona v obliki solucije (podvrsta 743 603)</w:t>
            </w:r>
            <w:r>
              <w:rPr>
                <w:rFonts w:asciiTheme="minorHAnsi" w:hAnsiTheme="minorHAnsi" w:cstheme="minorHAnsi"/>
              </w:rPr>
              <w:t xml:space="preserve"> </w:t>
            </w:r>
            <w:r w:rsidRPr="000D5902">
              <w:rPr>
                <w:rFonts w:asciiTheme="minorHAnsi" w:hAnsiTheme="minorHAnsi" w:cstheme="minorHAnsi"/>
                <w:b/>
                <w:bCs/>
              </w:rPr>
              <w:t>ter HAG teste za samotestiranje (podvrsta 701 824</w:t>
            </w:r>
            <w:r w:rsidR="00F2083D">
              <w:rPr>
                <w:rFonts w:asciiTheme="minorHAnsi" w:hAnsiTheme="minorHAnsi" w:cstheme="minorHAnsi"/>
                <w:b/>
                <w:bCs/>
              </w:rPr>
              <w:t xml:space="preserve"> Q0321</w:t>
            </w:r>
            <w:r w:rsidRPr="000D5902">
              <w:rPr>
                <w:rFonts w:asciiTheme="minorHAnsi" w:hAnsiTheme="minorHAnsi" w:cstheme="minorHAnsi"/>
                <w:b/>
                <w:bCs/>
              </w:rPr>
              <w:t>),</w:t>
            </w:r>
          </w:p>
          <w:p w14:paraId="5BC6B2FC" w14:textId="57E62E35" w:rsidR="000D5902" w:rsidRPr="000D5902" w:rsidRDefault="000D5902" w:rsidP="000D5902">
            <w:pPr>
              <w:pStyle w:val="tabelaal"/>
              <w:ind w:left="248" w:hanging="238"/>
              <w:rPr>
                <w:rFonts w:asciiTheme="minorHAnsi" w:eastAsia="Calibri" w:hAnsiTheme="minorHAnsi" w:cstheme="minorHAnsi"/>
                <w:color w:val="000000"/>
              </w:rPr>
            </w:pPr>
            <w:r w:rsidRPr="000D5902">
              <w:rPr>
                <w:rFonts w:asciiTheme="minorHAnsi" w:hAnsiTheme="minorHAnsi" w:cstheme="minorHAnsi"/>
              </w:rPr>
              <w:t xml:space="preserve">NIJZ, ki kot LZM zaračuna testerje in sredstva za čiščenje pred </w:t>
            </w:r>
            <w:proofErr w:type="gramStart"/>
            <w:r w:rsidRPr="000D5902">
              <w:rPr>
                <w:rFonts w:asciiTheme="minorHAnsi" w:hAnsiTheme="minorHAnsi" w:cstheme="minorHAnsi"/>
              </w:rPr>
              <w:t>kolonoskopijo</w:t>
            </w:r>
            <w:proofErr w:type="gramEnd"/>
            <w:r w:rsidRPr="000D5902">
              <w:rPr>
                <w:rFonts w:asciiTheme="minorHAnsi" w:hAnsiTheme="minorHAnsi" w:cstheme="minorHAnsi"/>
              </w:rPr>
              <w:t xml:space="preserve"> (podvrsta 346 026).</w:t>
            </w:r>
          </w:p>
        </w:tc>
      </w:tr>
      <w:tr w:rsidR="00017A07" w:rsidRPr="000562D9" w14:paraId="14A4E48B" w14:textId="77777777" w:rsidTr="00E24BBF">
        <w:trPr>
          <w:cantSplit/>
        </w:trPr>
        <w:tc>
          <w:tcPr>
            <w:tcW w:w="1656" w:type="dxa"/>
            <w:shd w:val="clear" w:color="auto" w:fill="auto"/>
            <w:tcMar>
              <w:top w:w="57" w:type="dxa"/>
              <w:left w:w="57" w:type="dxa"/>
              <w:bottom w:w="57" w:type="dxa"/>
              <w:right w:w="57" w:type="dxa"/>
            </w:tcMar>
          </w:tcPr>
          <w:p w14:paraId="4EE35CC0" w14:textId="01978E1D" w:rsidR="00017A07" w:rsidRDefault="00017A07" w:rsidP="00017A07">
            <w:pPr>
              <w:autoSpaceDE w:val="0"/>
              <w:autoSpaceDN w:val="0"/>
              <w:adjustRightInd w:val="0"/>
              <w:spacing w:before="20" w:after="0" w:line="240" w:lineRule="auto"/>
              <w:rPr>
                <w:rFonts w:eastAsia="Calibri" w:cstheme="minorHAnsi"/>
                <w:color w:val="000000"/>
              </w:rPr>
            </w:pPr>
            <w:r>
              <w:t>Število storitev</w:t>
            </w:r>
          </w:p>
        </w:tc>
        <w:tc>
          <w:tcPr>
            <w:tcW w:w="7797" w:type="dxa"/>
            <w:tcMar>
              <w:top w:w="57" w:type="dxa"/>
              <w:left w:w="57" w:type="dxa"/>
              <w:bottom w:w="57" w:type="dxa"/>
              <w:right w:w="57" w:type="dxa"/>
            </w:tcMar>
          </w:tcPr>
          <w:p w14:paraId="2E338D42" w14:textId="77777777" w:rsidR="00017A07" w:rsidRPr="00017A07" w:rsidRDefault="00017A07" w:rsidP="00017A07">
            <w:pPr>
              <w:pStyle w:val="tabela"/>
              <w:rPr>
                <w:rFonts w:asciiTheme="minorHAnsi" w:hAnsiTheme="minorHAnsi" w:cstheme="minorHAnsi"/>
              </w:rPr>
            </w:pPr>
            <w:r w:rsidRPr="00017A07">
              <w:rPr>
                <w:rFonts w:asciiTheme="minorHAnsi" w:hAnsiTheme="minorHAnsi" w:cstheme="minorHAnsi"/>
              </w:rPr>
              <w:t>Navede se:</w:t>
            </w:r>
          </w:p>
          <w:p w14:paraId="0ABEE297" w14:textId="77777777" w:rsidR="00017A07" w:rsidRPr="00017A07" w:rsidRDefault="00017A07" w:rsidP="00017A07">
            <w:pPr>
              <w:pStyle w:val="tabelaal"/>
              <w:ind w:left="248" w:hanging="238"/>
              <w:rPr>
                <w:rFonts w:asciiTheme="minorHAnsi" w:hAnsiTheme="minorHAnsi" w:cstheme="minorHAnsi"/>
              </w:rPr>
            </w:pPr>
            <w:r w:rsidRPr="00017A07">
              <w:rPr>
                <w:rFonts w:asciiTheme="minorHAnsi" w:hAnsiTheme="minorHAnsi" w:cstheme="minorHAnsi"/>
              </w:rPr>
              <w:t xml:space="preserve">pri zdravilih iz krvi in krvnih pripravkov (703 801) število preiskav oziroma število pakiranj zdravil iz lastne plazme (število kosov), </w:t>
            </w:r>
          </w:p>
          <w:p w14:paraId="58077004" w14:textId="77777777" w:rsidR="00017A07" w:rsidRPr="00017A07" w:rsidRDefault="00017A07" w:rsidP="00017A07">
            <w:pPr>
              <w:pStyle w:val="tabelaal"/>
              <w:ind w:left="248" w:hanging="238"/>
              <w:rPr>
                <w:rFonts w:asciiTheme="minorHAnsi" w:hAnsiTheme="minorHAnsi" w:cstheme="minorHAnsi"/>
              </w:rPr>
            </w:pPr>
            <w:r w:rsidRPr="00017A07">
              <w:rPr>
                <w:rFonts w:asciiTheme="minorHAnsi" w:hAnsiTheme="minorHAnsi" w:cstheme="minorHAnsi"/>
              </w:rPr>
              <w:t>pri zdravstvenem letovanju otrok in šolarjev (701 550) se navede število oseb,</w:t>
            </w:r>
          </w:p>
          <w:p w14:paraId="306131A4" w14:textId="77777777" w:rsidR="00017A07" w:rsidRPr="00017A07" w:rsidRDefault="00017A07" w:rsidP="00017A07">
            <w:pPr>
              <w:pStyle w:val="tabelaal"/>
              <w:ind w:left="248" w:hanging="238"/>
              <w:rPr>
                <w:rFonts w:asciiTheme="minorHAnsi" w:hAnsiTheme="minorHAnsi" w:cstheme="minorHAnsi"/>
              </w:rPr>
            </w:pPr>
            <w:r w:rsidRPr="00017A07">
              <w:rPr>
                <w:rFonts w:asciiTheme="minorHAnsi" w:hAnsiTheme="minorHAnsi" w:cstheme="minorHAnsi"/>
              </w:rPr>
              <w:t>pri skupinski obnovitveni rehabilitaciji (701 551 – 701 558</w:t>
            </w:r>
            <w:proofErr w:type="gramStart"/>
            <w:r w:rsidRPr="00017A07">
              <w:rPr>
                <w:rFonts w:asciiTheme="minorHAnsi" w:hAnsiTheme="minorHAnsi" w:cstheme="minorHAnsi"/>
              </w:rPr>
              <w:t>)</w:t>
            </w:r>
            <w:proofErr w:type="gramEnd"/>
            <w:r w:rsidRPr="00017A07">
              <w:rPr>
                <w:rFonts w:asciiTheme="minorHAnsi" w:hAnsiTheme="minorHAnsi" w:cstheme="minorHAnsi"/>
              </w:rPr>
              <w:t>se navede število oseb,</w:t>
            </w:r>
          </w:p>
          <w:p w14:paraId="1BBA3D31" w14:textId="045C9DCB" w:rsidR="00017A07" w:rsidRPr="00017A07" w:rsidRDefault="00017A07" w:rsidP="00017A07">
            <w:pPr>
              <w:pStyle w:val="tabelaal"/>
              <w:ind w:left="248" w:hanging="238"/>
              <w:rPr>
                <w:rFonts w:asciiTheme="minorHAnsi" w:hAnsiTheme="minorHAnsi" w:cstheme="minorHAnsi"/>
              </w:rPr>
            </w:pPr>
            <w:r w:rsidRPr="00017A07">
              <w:rPr>
                <w:rFonts w:asciiTheme="minorHAnsi" w:hAnsiTheme="minorHAnsi" w:cstheme="minorHAnsi"/>
              </w:rPr>
              <w:t>pri nadomestnem zdravljenju odvisnosti od prepovedanih drog (743 603) se navede število opravljenih lekarniških storitev (npr. število obračunanih šifer 70010 – vročitev zdravila), pri zdravilih (šifrant 15.43) in pri Q0115 se navede vrednost 1, pri Q0116 in Q0117pa se navede število osnovnih pakiranj zdravila (število kosov),</w:t>
            </w:r>
          </w:p>
          <w:p w14:paraId="52CA47C2" w14:textId="701E31E3" w:rsidR="00017A07" w:rsidRPr="00017A07" w:rsidRDefault="00017A07" w:rsidP="00017A07">
            <w:pPr>
              <w:pStyle w:val="tabelaal"/>
              <w:ind w:left="248" w:hanging="238"/>
              <w:rPr>
                <w:rFonts w:asciiTheme="minorHAnsi" w:hAnsiTheme="minorHAnsi" w:cstheme="minorHAnsi"/>
              </w:rPr>
            </w:pPr>
            <w:r w:rsidRPr="00017A07">
              <w:rPr>
                <w:rFonts w:asciiTheme="minorHAnsi" w:hAnsiTheme="minorHAnsi" w:cstheme="minorHAnsi"/>
              </w:rPr>
              <w:t>pri preparatih za fluorizacijo zob (743 604) se navede število opravljenih lekarniških storitev (npr. število obračunanih šifer 70010 – vročitev zdravila), pri zdravilih pa se navede število osnovnih pakiranj zdravila (število kosov),</w:t>
            </w:r>
          </w:p>
          <w:p w14:paraId="352FB7D7" w14:textId="77777777" w:rsidR="00017A07" w:rsidRPr="00017A07" w:rsidRDefault="00017A07" w:rsidP="00017A07">
            <w:pPr>
              <w:pStyle w:val="tabelaal"/>
              <w:ind w:left="248" w:hanging="238"/>
              <w:rPr>
                <w:rFonts w:asciiTheme="minorHAnsi" w:hAnsiTheme="minorHAnsi" w:cstheme="minorHAnsi"/>
              </w:rPr>
            </w:pPr>
            <w:r w:rsidRPr="00017A07">
              <w:rPr>
                <w:rFonts w:asciiTheme="minorHAnsi" w:hAnsiTheme="minorHAnsi" w:cstheme="minorHAnsi"/>
              </w:rPr>
              <w:t xml:space="preserve">pri distribuciji cepiv - NIJZ (705 822) se navede število osnovnih pakiranj zdravila (število škatel, število </w:t>
            </w:r>
            <w:proofErr w:type="spellStart"/>
            <w:proofErr w:type="gramStart"/>
            <w:r w:rsidRPr="00017A07">
              <w:rPr>
                <w:rFonts w:asciiTheme="minorHAnsi" w:hAnsiTheme="minorHAnsi" w:cstheme="minorHAnsi"/>
              </w:rPr>
              <w:t>vial</w:t>
            </w:r>
            <w:proofErr w:type="spellEnd"/>
            <w:proofErr w:type="gramEnd"/>
            <w:r w:rsidRPr="00017A07">
              <w:rPr>
                <w:rFonts w:asciiTheme="minorHAnsi" w:hAnsiTheme="minorHAnsi" w:cstheme="minorHAnsi"/>
              </w:rPr>
              <w:t>),</w:t>
            </w:r>
          </w:p>
          <w:p w14:paraId="02AC8F32" w14:textId="77777777" w:rsidR="00017A07" w:rsidRPr="00017A07" w:rsidRDefault="00017A07" w:rsidP="00017A07">
            <w:pPr>
              <w:pStyle w:val="tabelaal"/>
              <w:ind w:left="248" w:hanging="238"/>
              <w:rPr>
                <w:rFonts w:asciiTheme="minorHAnsi" w:hAnsiTheme="minorHAnsi" w:cstheme="minorHAnsi"/>
              </w:rPr>
            </w:pPr>
            <w:r w:rsidRPr="00017A07">
              <w:rPr>
                <w:rFonts w:asciiTheme="minorHAnsi" w:hAnsiTheme="minorHAnsi" w:cstheme="minorHAnsi"/>
              </w:rPr>
              <w:t xml:space="preserve">pri testerjih in sredstvih za čiščenje pred </w:t>
            </w:r>
            <w:proofErr w:type="gramStart"/>
            <w:r w:rsidRPr="00017A07">
              <w:rPr>
                <w:rFonts w:asciiTheme="minorHAnsi" w:hAnsiTheme="minorHAnsi" w:cstheme="minorHAnsi"/>
              </w:rPr>
              <w:t>kolonoskopijo</w:t>
            </w:r>
            <w:proofErr w:type="gramEnd"/>
            <w:r w:rsidRPr="00017A07">
              <w:rPr>
                <w:rFonts w:asciiTheme="minorHAnsi" w:hAnsiTheme="minorHAnsi" w:cstheme="minorHAnsi"/>
              </w:rPr>
              <w:t xml:space="preserve"> (346 026) se navede število kosov,</w:t>
            </w:r>
          </w:p>
          <w:p w14:paraId="4FD17896" w14:textId="5BA582E2" w:rsidR="00017A07" w:rsidRDefault="00017A07" w:rsidP="00017A07">
            <w:pPr>
              <w:pStyle w:val="tabelaal"/>
              <w:ind w:left="248" w:hanging="238"/>
              <w:rPr>
                <w:rFonts w:asciiTheme="minorHAnsi" w:hAnsiTheme="minorHAnsi" w:cstheme="minorHAnsi"/>
              </w:rPr>
            </w:pPr>
            <w:r w:rsidRPr="00017A07">
              <w:rPr>
                <w:rFonts w:asciiTheme="minorHAnsi" w:hAnsiTheme="minorHAnsi" w:cstheme="minorHAnsi"/>
              </w:rPr>
              <w:t>pri obračunu anonimnega brezplačnega testiranja za HIV, HBV in HCV ter svetovanje na nacionalni ravni (Q0195) v specialistični zunajbolnišnični dejavnosti infektologija (208 214) se navede število preiskav</w:t>
            </w:r>
            <w:r>
              <w:rPr>
                <w:rFonts w:asciiTheme="minorHAnsi" w:hAnsiTheme="minorHAnsi" w:cstheme="minorHAnsi"/>
              </w:rPr>
              <w:t>,</w:t>
            </w:r>
          </w:p>
          <w:p w14:paraId="30FE2DB5" w14:textId="0D3107ED" w:rsidR="00017A07" w:rsidRPr="00017A07" w:rsidRDefault="00017A07" w:rsidP="00017A07">
            <w:pPr>
              <w:pStyle w:val="tabelaal"/>
              <w:ind w:left="248" w:hanging="238"/>
              <w:rPr>
                <w:rFonts w:asciiTheme="minorHAnsi" w:hAnsiTheme="minorHAnsi" w:cstheme="minorHAnsi"/>
              </w:rPr>
            </w:pPr>
            <w:r w:rsidRPr="00017A07">
              <w:rPr>
                <w:rFonts w:asciiTheme="minorHAnsi" w:hAnsiTheme="minorHAnsi" w:cstheme="minorHAnsi"/>
                <w:b/>
                <w:bCs/>
              </w:rPr>
              <w:t xml:space="preserve">pri </w:t>
            </w:r>
            <w:proofErr w:type="gramStart"/>
            <w:r w:rsidRPr="000D5902">
              <w:rPr>
                <w:rFonts w:asciiTheme="minorHAnsi" w:hAnsiTheme="minorHAnsi" w:cstheme="minorHAnsi"/>
                <w:b/>
                <w:bCs/>
              </w:rPr>
              <w:t>HAG</w:t>
            </w:r>
            <w:proofErr w:type="gramEnd"/>
            <w:r w:rsidRPr="000D5902">
              <w:rPr>
                <w:rFonts w:asciiTheme="minorHAnsi" w:hAnsiTheme="minorHAnsi" w:cstheme="minorHAnsi"/>
                <w:b/>
                <w:bCs/>
              </w:rPr>
              <w:t xml:space="preserve"> test</w:t>
            </w:r>
            <w:r>
              <w:rPr>
                <w:rFonts w:asciiTheme="minorHAnsi" w:hAnsiTheme="minorHAnsi" w:cstheme="minorHAnsi"/>
                <w:b/>
                <w:bCs/>
              </w:rPr>
              <w:t>ih</w:t>
            </w:r>
            <w:r w:rsidRPr="000D5902">
              <w:rPr>
                <w:rFonts w:asciiTheme="minorHAnsi" w:hAnsiTheme="minorHAnsi" w:cstheme="minorHAnsi"/>
                <w:b/>
                <w:bCs/>
              </w:rPr>
              <w:t xml:space="preserve"> za samotestiranje</w:t>
            </w:r>
            <w:r>
              <w:rPr>
                <w:rFonts w:asciiTheme="minorHAnsi" w:hAnsiTheme="minorHAnsi" w:cstheme="minorHAnsi"/>
                <w:b/>
                <w:bCs/>
              </w:rPr>
              <w:t xml:space="preserve"> (Q0321) število izdanih testov</w:t>
            </w:r>
            <w:r w:rsidRPr="00017A07">
              <w:rPr>
                <w:rFonts w:asciiTheme="minorHAnsi" w:hAnsiTheme="minorHAnsi" w:cstheme="minorHAnsi"/>
              </w:rPr>
              <w:t>.</w:t>
            </w:r>
          </w:p>
          <w:p w14:paraId="036A0094" w14:textId="222C499B" w:rsidR="00017A07" w:rsidRDefault="00017A07" w:rsidP="00017A07">
            <w:pPr>
              <w:autoSpaceDE w:val="0"/>
              <w:autoSpaceDN w:val="0"/>
              <w:adjustRightInd w:val="0"/>
              <w:spacing w:before="20" w:after="0" w:line="240" w:lineRule="auto"/>
              <w:rPr>
                <w:rFonts w:eastAsia="Calibri" w:cstheme="minorHAnsi"/>
                <w:color w:val="000000"/>
              </w:rPr>
            </w:pPr>
            <w:r w:rsidRPr="00B66C1F">
              <w:t>Pri vseh drugih vrstah zdravstvenih dejavnosti in v primeru obračunskega računa (vrsta dokumenta 13 ali 14) se navede vrednost 1. Če izvajalec v enem mesecu izvede npr. dve šoli za starše, obračuna vsako posebej s svojim seznamom zavarovanih oseb.</w:t>
            </w:r>
          </w:p>
        </w:tc>
      </w:tr>
      <w:tr w:rsidR="00452663" w:rsidRPr="000562D9" w14:paraId="333B3EF3" w14:textId="77777777" w:rsidTr="00E24BBF">
        <w:trPr>
          <w:cantSplit/>
        </w:trPr>
        <w:tc>
          <w:tcPr>
            <w:tcW w:w="1656" w:type="dxa"/>
            <w:shd w:val="clear" w:color="auto" w:fill="auto"/>
            <w:tcMar>
              <w:top w:w="57" w:type="dxa"/>
              <w:left w:w="57" w:type="dxa"/>
              <w:bottom w:w="57" w:type="dxa"/>
              <w:right w:w="57" w:type="dxa"/>
            </w:tcMar>
          </w:tcPr>
          <w:p w14:paraId="719400AE" w14:textId="3CDFBFE6" w:rsidR="00452663" w:rsidRPr="00452663" w:rsidRDefault="00452663" w:rsidP="00452663">
            <w:pPr>
              <w:autoSpaceDE w:val="0"/>
              <w:autoSpaceDN w:val="0"/>
              <w:adjustRightInd w:val="0"/>
              <w:spacing w:before="20" w:after="0" w:line="240" w:lineRule="auto"/>
              <w:rPr>
                <w:rFonts w:eastAsia="Calibri" w:cstheme="minorHAnsi"/>
                <w:color w:val="000000"/>
              </w:rPr>
            </w:pPr>
            <w:r w:rsidRPr="00452663">
              <w:rPr>
                <w:rFonts w:cstheme="minorHAnsi"/>
              </w:rPr>
              <w:lastRenderedPageBreak/>
              <w:t>Število enot za eno storitev</w:t>
            </w:r>
          </w:p>
        </w:tc>
        <w:tc>
          <w:tcPr>
            <w:tcW w:w="7797" w:type="dxa"/>
            <w:tcMar>
              <w:top w:w="57" w:type="dxa"/>
              <w:left w:w="57" w:type="dxa"/>
              <w:bottom w:w="57" w:type="dxa"/>
              <w:right w:w="57" w:type="dxa"/>
            </w:tcMar>
          </w:tcPr>
          <w:p w14:paraId="6ED1BB49" w14:textId="77777777" w:rsidR="00452663" w:rsidRPr="00452663" w:rsidRDefault="00452663" w:rsidP="00452663">
            <w:pPr>
              <w:pStyle w:val="tabela"/>
              <w:rPr>
                <w:rFonts w:asciiTheme="minorHAnsi" w:hAnsiTheme="minorHAnsi" w:cstheme="minorHAnsi"/>
              </w:rPr>
            </w:pPr>
            <w:r w:rsidRPr="00452663">
              <w:rPr>
                <w:rFonts w:asciiTheme="minorHAnsi" w:hAnsiTheme="minorHAnsi" w:cstheme="minorHAnsi"/>
              </w:rPr>
              <w:t>Navede se:</w:t>
            </w:r>
          </w:p>
          <w:p w14:paraId="7F0ACC76" w14:textId="77777777" w:rsidR="00452663" w:rsidRPr="00452663" w:rsidRDefault="00452663" w:rsidP="00452663">
            <w:pPr>
              <w:pStyle w:val="tabelaal"/>
              <w:ind w:left="248" w:hanging="238"/>
              <w:rPr>
                <w:rFonts w:asciiTheme="minorHAnsi" w:hAnsiTheme="minorHAnsi" w:cstheme="minorHAnsi"/>
              </w:rPr>
            </w:pPr>
            <w:r w:rsidRPr="00452663">
              <w:rPr>
                <w:rFonts w:asciiTheme="minorHAnsi" w:hAnsiTheme="minorHAnsi" w:cstheme="minorHAnsi"/>
              </w:rPr>
              <w:t>pri zdravstvenem letovanju otrok in šolarjev (701 550) povprečno število dni na osebo,</w:t>
            </w:r>
          </w:p>
          <w:p w14:paraId="5C52CF44" w14:textId="77777777" w:rsidR="00452663" w:rsidRPr="00452663" w:rsidRDefault="00452663" w:rsidP="00452663">
            <w:pPr>
              <w:pStyle w:val="tabelaal"/>
              <w:ind w:left="248" w:hanging="238"/>
              <w:rPr>
                <w:rFonts w:asciiTheme="minorHAnsi" w:hAnsiTheme="minorHAnsi" w:cstheme="minorHAnsi"/>
              </w:rPr>
            </w:pPr>
            <w:r w:rsidRPr="00452663">
              <w:rPr>
                <w:rFonts w:asciiTheme="minorHAnsi" w:hAnsiTheme="minorHAnsi" w:cstheme="minorHAnsi"/>
              </w:rPr>
              <w:t>pri skupinski obnovitveni rehabilitaciji (701 551 – 701 558) povprečno število dni na osebo,</w:t>
            </w:r>
          </w:p>
          <w:p w14:paraId="6FE63C0A" w14:textId="4FAEAB28" w:rsidR="00452663" w:rsidRPr="00452663" w:rsidRDefault="00452663" w:rsidP="00452663">
            <w:pPr>
              <w:pStyle w:val="tabelaal"/>
              <w:ind w:left="248" w:hanging="238"/>
              <w:rPr>
                <w:rFonts w:asciiTheme="minorHAnsi" w:hAnsiTheme="minorHAnsi" w:cstheme="minorHAnsi"/>
              </w:rPr>
            </w:pPr>
            <w:r w:rsidRPr="00452663">
              <w:rPr>
                <w:rFonts w:asciiTheme="minorHAnsi" w:hAnsiTheme="minorHAnsi" w:cstheme="minorHAnsi"/>
              </w:rPr>
              <w:t>pri nadomestnem zdravljenju odvisnosti od prepovedanih drog (743 603) se pri storitvah navede število točk, pri zdravilih (šifrant 15.43) in pri Q0115 se navede število osnovnih pakiranj zdravila (število kosov), pri Q0116 se navede vrednost 1, pri Q0117 pa se navede vrednost 0,01,</w:t>
            </w:r>
          </w:p>
          <w:p w14:paraId="6E9A51C0" w14:textId="77777777" w:rsidR="00452663" w:rsidRPr="00452663" w:rsidRDefault="00452663" w:rsidP="00452663">
            <w:pPr>
              <w:pStyle w:val="tabelaal"/>
              <w:ind w:left="248" w:hanging="238"/>
              <w:rPr>
                <w:rFonts w:asciiTheme="minorHAnsi" w:hAnsiTheme="minorHAnsi" w:cstheme="minorHAnsi"/>
              </w:rPr>
            </w:pPr>
            <w:r w:rsidRPr="00452663">
              <w:rPr>
                <w:rFonts w:asciiTheme="minorHAnsi" w:hAnsiTheme="minorHAnsi" w:cstheme="minorHAnsi"/>
              </w:rPr>
              <w:t>pri preparatih za fluorizacijo zob (743 604) se pri storitvah navede število točk, pri zdravilih pa se navede vrednost 1,</w:t>
            </w:r>
          </w:p>
          <w:p w14:paraId="313F3859" w14:textId="77777777" w:rsidR="00452663" w:rsidRPr="00452663" w:rsidRDefault="00452663" w:rsidP="00452663">
            <w:pPr>
              <w:pStyle w:val="tabelaal"/>
              <w:ind w:left="248" w:hanging="238"/>
              <w:rPr>
                <w:rFonts w:asciiTheme="minorHAnsi" w:hAnsiTheme="minorHAnsi" w:cstheme="minorHAnsi"/>
              </w:rPr>
            </w:pPr>
            <w:r w:rsidRPr="00452663">
              <w:rPr>
                <w:rFonts w:asciiTheme="minorHAnsi" w:hAnsiTheme="minorHAnsi" w:cstheme="minorHAnsi"/>
              </w:rPr>
              <w:t>pri mobilni enoti nujnega reševalnega vozila (338 048) se za evidenčno spremljanje kilometrov (E0429) navede število prevoženih kilometrov,</w:t>
            </w:r>
          </w:p>
          <w:p w14:paraId="61618313" w14:textId="77777777" w:rsidR="00452663" w:rsidRPr="00452663" w:rsidRDefault="00452663" w:rsidP="00452663">
            <w:pPr>
              <w:pStyle w:val="tabelaal"/>
              <w:ind w:left="248" w:hanging="238"/>
              <w:rPr>
                <w:rFonts w:asciiTheme="minorHAnsi" w:hAnsiTheme="minorHAnsi" w:cstheme="minorHAnsi"/>
              </w:rPr>
            </w:pPr>
            <w:r w:rsidRPr="00452663">
              <w:rPr>
                <w:rFonts w:asciiTheme="minorHAnsi" w:hAnsiTheme="minorHAnsi" w:cstheme="minorHAnsi"/>
              </w:rPr>
              <w:t xml:space="preserve">v </w:t>
            </w:r>
            <w:proofErr w:type="spellStart"/>
            <w:r w:rsidRPr="00452663">
              <w:rPr>
                <w:rFonts w:asciiTheme="minorHAnsi" w:hAnsiTheme="minorHAnsi" w:cstheme="minorHAnsi"/>
              </w:rPr>
              <w:t>pedontologiji</w:t>
            </w:r>
            <w:proofErr w:type="spellEnd"/>
            <w:r w:rsidRPr="00452663">
              <w:rPr>
                <w:rFonts w:asciiTheme="minorHAnsi" w:hAnsiTheme="minorHAnsi" w:cstheme="minorHAnsi"/>
              </w:rPr>
              <w:t xml:space="preserve"> (402 111) in v zobozdravstveni dejavnosti za mladino - zdravljenje (404 103) se pri storitvah iz šifranta 15.3 navede število točk,</w:t>
            </w:r>
          </w:p>
          <w:p w14:paraId="2543C426" w14:textId="77777777" w:rsidR="00452663" w:rsidRDefault="00452663" w:rsidP="00452663">
            <w:pPr>
              <w:pStyle w:val="tabelaal"/>
              <w:ind w:left="248" w:hanging="238"/>
              <w:rPr>
                <w:rFonts w:asciiTheme="minorHAnsi" w:hAnsiTheme="minorHAnsi" w:cstheme="minorHAnsi"/>
              </w:rPr>
            </w:pPr>
            <w:r w:rsidRPr="00452663">
              <w:rPr>
                <w:rFonts w:asciiTheme="minorHAnsi" w:hAnsiTheme="minorHAnsi" w:cstheme="minorHAnsi"/>
              </w:rPr>
              <w:t>v splošni ambulanti z referenčno ambulanto (302 001</w:t>
            </w:r>
            <w:proofErr w:type="gramStart"/>
            <w:r w:rsidRPr="00452663">
              <w:rPr>
                <w:rFonts w:asciiTheme="minorHAnsi" w:hAnsiTheme="minorHAnsi" w:cstheme="minorHAnsi"/>
              </w:rPr>
              <w:t xml:space="preserve">)  </w:t>
            </w:r>
            <w:proofErr w:type="gramEnd"/>
            <w:r w:rsidRPr="00452663">
              <w:rPr>
                <w:rFonts w:asciiTheme="minorHAnsi" w:hAnsiTheme="minorHAnsi" w:cstheme="minorHAnsi"/>
              </w:rPr>
              <w:t>se za evidenčno spremljanje sredstev za tuj laboratorij (E0728) navede vrednost sredstev za tuj laboratorij</w:t>
            </w:r>
            <w:r>
              <w:rPr>
                <w:rFonts w:asciiTheme="minorHAnsi" w:hAnsiTheme="minorHAnsi" w:cstheme="minorHAnsi"/>
              </w:rPr>
              <w:t>,</w:t>
            </w:r>
          </w:p>
          <w:p w14:paraId="74EE5A73" w14:textId="60A11F67" w:rsidR="00452663" w:rsidRPr="00452663" w:rsidRDefault="00452663" w:rsidP="00452663">
            <w:pPr>
              <w:pStyle w:val="tabelaal"/>
              <w:ind w:left="248" w:hanging="238"/>
              <w:rPr>
                <w:rFonts w:asciiTheme="minorHAnsi" w:hAnsiTheme="minorHAnsi" w:cstheme="minorHAnsi"/>
              </w:rPr>
            </w:pPr>
            <w:r w:rsidRPr="00452663">
              <w:rPr>
                <w:rFonts w:asciiTheme="minorHAnsi" w:hAnsiTheme="minorHAnsi" w:cstheme="minorHAnsi"/>
                <w:b/>
                <w:bCs/>
              </w:rPr>
              <w:t>pri izdaji testov za samotestiranje v lekarnah se pri storitvah izdaje testov navede število točk</w:t>
            </w:r>
            <w:r w:rsidRPr="00452663">
              <w:rPr>
                <w:rFonts w:asciiTheme="minorHAnsi" w:hAnsiTheme="minorHAnsi" w:cstheme="minorHAnsi"/>
              </w:rPr>
              <w:t>.</w:t>
            </w:r>
          </w:p>
          <w:p w14:paraId="55EAFEBB" w14:textId="7710D2DA" w:rsidR="00452663" w:rsidRPr="00452663" w:rsidRDefault="00452663" w:rsidP="00452663">
            <w:pPr>
              <w:autoSpaceDE w:val="0"/>
              <w:autoSpaceDN w:val="0"/>
              <w:adjustRightInd w:val="0"/>
              <w:spacing w:before="20" w:after="0" w:line="240" w:lineRule="auto"/>
              <w:rPr>
                <w:rFonts w:eastAsia="Calibri" w:cstheme="minorHAnsi"/>
                <w:color w:val="000000"/>
              </w:rPr>
            </w:pPr>
            <w:r w:rsidRPr="00452663">
              <w:rPr>
                <w:rFonts w:cstheme="minorHAnsi"/>
              </w:rPr>
              <w:t>Pri drugih vrstah zdravstvenih dejavnosti in v primeru obračunskega računa (vrsta dokumenta 13 ali 14) se navede vrednost 1.</w:t>
            </w:r>
          </w:p>
        </w:tc>
      </w:tr>
    </w:tbl>
    <w:p w14:paraId="1041B05D" w14:textId="77777777" w:rsidR="00392C9E" w:rsidRDefault="00392C9E" w:rsidP="0051408D">
      <w:pPr>
        <w:autoSpaceDE w:val="0"/>
        <w:autoSpaceDN w:val="0"/>
        <w:adjustRightInd w:val="0"/>
        <w:spacing w:after="0" w:line="240" w:lineRule="auto"/>
        <w:jc w:val="both"/>
        <w:rPr>
          <w:rFonts w:ascii="Calibri" w:eastAsia="Calibri" w:hAnsi="Calibri" w:cs="Arial"/>
          <w:color w:val="000000"/>
        </w:rPr>
      </w:pPr>
    </w:p>
    <w:p w14:paraId="2D71649D" w14:textId="1A96DEA7" w:rsidR="00B404B3" w:rsidRDefault="00B404B3" w:rsidP="0051408D">
      <w:pPr>
        <w:autoSpaceDE w:val="0"/>
        <w:autoSpaceDN w:val="0"/>
        <w:adjustRightInd w:val="0"/>
        <w:spacing w:after="0" w:line="240" w:lineRule="auto"/>
        <w:jc w:val="both"/>
        <w:rPr>
          <w:rFonts w:ascii="Calibri" w:eastAsia="Calibri" w:hAnsi="Calibri" w:cs="Arial"/>
          <w:color w:val="000000"/>
        </w:rPr>
      </w:pPr>
      <w:r>
        <w:rPr>
          <w:rFonts w:ascii="Calibri" w:eastAsia="Calibri" w:hAnsi="Calibri" w:cs="Arial"/>
          <w:color w:val="000000"/>
        </w:rPr>
        <w:t xml:space="preserve">Ker se na seznamu oseb za posamezno obravnavo </w:t>
      </w:r>
      <w:r w:rsidR="001745B6">
        <w:rPr>
          <w:rFonts w:ascii="Calibri" w:eastAsia="Calibri" w:hAnsi="Calibri" w:cs="Arial"/>
          <w:color w:val="000000"/>
        </w:rPr>
        <w:t xml:space="preserve">obvezno </w:t>
      </w:r>
      <w:r>
        <w:rPr>
          <w:rFonts w:ascii="Calibri" w:eastAsia="Calibri" w:hAnsi="Calibri" w:cs="Arial"/>
          <w:color w:val="000000"/>
        </w:rPr>
        <w:t>navede samo ena oseba, dopolnjujemo seznam storitev 15.3 »Storitve PGO« s podatkom o »M</w:t>
      </w:r>
      <w:r w:rsidRPr="00B404B3">
        <w:rPr>
          <w:rFonts w:ascii="Calibri" w:eastAsia="Calibri" w:hAnsi="Calibri" w:cs="Arial"/>
          <w:color w:val="000000"/>
        </w:rPr>
        <w:t>inimaln</w:t>
      </w:r>
      <w:r>
        <w:rPr>
          <w:rFonts w:ascii="Calibri" w:eastAsia="Calibri" w:hAnsi="Calibri" w:cs="Arial"/>
          <w:color w:val="000000"/>
        </w:rPr>
        <w:t>em</w:t>
      </w:r>
      <w:r w:rsidRPr="00B404B3">
        <w:rPr>
          <w:rFonts w:ascii="Calibri" w:eastAsia="Calibri" w:hAnsi="Calibri" w:cs="Arial"/>
          <w:color w:val="000000"/>
        </w:rPr>
        <w:t xml:space="preserve"> št</w:t>
      </w:r>
      <w:r>
        <w:rPr>
          <w:rFonts w:ascii="Calibri" w:eastAsia="Calibri" w:hAnsi="Calibri" w:cs="Arial"/>
          <w:color w:val="000000"/>
        </w:rPr>
        <w:t>evilu</w:t>
      </w:r>
      <w:r w:rsidRPr="00B404B3">
        <w:rPr>
          <w:rFonts w:ascii="Calibri" w:eastAsia="Calibri" w:hAnsi="Calibri" w:cs="Arial"/>
          <w:color w:val="000000"/>
        </w:rPr>
        <w:t xml:space="preserve"> udeležencev</w:t>
      </w:r>
      <w:r>
        <w:rPr>
          <w:rFonts w:ascii="Calibri" w:eastAsia="Calibri" w:hAnsi="Calibri" w:cs="Arial"/>
          <w:color w:val="000000"/>
        </w:rPr>
        <w:t xml:space="preserve">«, ki znaša pri storitvah E0780 in </w:t>
      </w:r>
      <w:proofErr w:type="gramStart"/>
      <w:r>
        <w:rPr>
          <w:rFonts w:ascii="Calibri" w:eastAsia="Calibri" w:hAnsi="Calibri" w:cs="Arial"/>
          <w:color w:val="000000"/>
        </w:rPr>
        <w:t>E0781</w:t>
      </w:r>
      <w:proofErr w:type="gramEnd"/>
      <w:r>
        <w:rPr>
          <w:rFonts w:ascii="Calibri" w:eastAsia="Calibri" w:hAnsi="Calibri" w:cs="Arial"/>
          <w:color w:val="000000"/>
        </w:rPr>
        <w:t xml:space="preserve"> ena:</w:t>
      </w:r>
    </w:p>
    <w:p w14:paraId="6FDAED9D" w14:textId="3CDA90F4" w:rsidR="00B404B3" w:rsidRDefault="00B404B3" w:rsidP="0051408D">
      <w:pPr>
        <w:autoSpaceDE w:val="0"/>
        <w:autoSpaceDN w:val="0"/>
        <w:adjustRightInd w:val="0"/>
        <w:spacing w:after="0" w:line="240" w:lineRule="auto"/>
        <w:jc w:val="both"/>
        <w:rPr>
          <w:rFonts w:ascii="Calibri" w:eastAsia="Calibri" w:hAnsi="Calibri" w:cs="Arial"/>
          <w:color w:val="000000"/>
        </w:rPr>
      </w:pPr>
    </w:p>
    <w:tbl>
      <w:tblPr>
        <w:tblStyle w:val="Tabelamrea"/>
        <w:tblW w:w="0" w:type="auto"/>
        <w:tblLook w:val="04A0" w:firstRow="1" w:lastRow="0" w:firstColumn="1" w:lastColumn="0" w:noHBand="0" w:noVBand="1"/>
      </w:tblPr>
      <w:tblGrid>
        <w:gridCol w:w="720"/>
        <w:gridCol w:w="2252"/>
        <w:gridCol w:w="3656"/>
        <w:gridCol w:w="702"/>
        <w:gridCol w:w="825"/>
        <w:gridCol w:w="1248"/>
      </w:tblGrid>
      <w:tr w:rsidR="00B404B3" w14:paraId="7AC606A7" w14:textId="77777777" w:rsidTr="00B404B3">
        <w:tc>
          <w:tcPr>
            <w:tcW w:w="720" w:type="dxa"/>
            <w:vAlign w:val="bottom"/>
          </w:tcPr>
          <w:p w14:paraId="77880E8A" w14:textId="653C57DB" w:rsidR="00B404B3" w:rsidRPr="00B404B3" w:rsidRDefault="00B404B3" w:rsidP="00B404B3">
            <w:pPr>
              <w:autoSpaceDE w:val="0"/>
              <w:autoSpaceDN w:val="0"/>
              <w:adjustRightInd w:val="0"/>
              <w:jc w:val="both"/>
              <w:rPr>
                <w:rFonts w:eastAsia="Calibri" w:cstheme="minorHAnsi"/>
                <w:color w:val="000000"/>
                <w:sz w:val="20"/>
                <w:szCs w:val="20"/>
              </w:rPr>
            </w:pPr>
            <w:r w:rsidRPr="00B404B3">
              <w:rPr>
                <w:rFonts w:cstheme="minorHAnsi"/>
                <w:b/>
                <w:bCs/>
                <w:sz w:val="20"/>
                <w:szCs w:val="20"/>
              </w:rPr>
              <w:t>Šifra</w:t>
            </w:r>
          </w:p>
        </w:tc>
        <w:tc>
          <w:tcPr>
            <w:tcW w:w="2252" w:type="dxa"/>
            <w:vAlign w:val="bottom"/>
          </w:tcPr>
          <w:p w14:paraId="39A2BD4B" w14:textId="57034A11" w:rsidR="00B404B3" w:rsidRPr="00B404B3" w:rsidRDefault="00B404B3" w:rsidP="00B404B3">
            <w:pPr>
              <w:autoSpaceDE w:val="0"/>
              <w:autoSpaceDN w:val="0"/>
              <w:adjustRightInd w:val="0"/>
              <w:jc w:val="both"/>
              <w:rPr>
                <w:rFonts w:eastAsia="Calibri" w:cstheme="minorHAnsi"/>
                <w:color w:val="000000"/>
                <w:sz w:val="20"/>
                <w:szCs w:val="20"/>
              </w:rPr>
            </w:pPr>
            <w:r w:rsidRPr="00B404B3">
              <w:rPr>
                <w:rFonts w:cstheme="minorHAnsi"/>
                <w:b/>
                <w:bCs/>
                <w:sz w:val="20"/>
                <w:szCs w:val="20"/>
              </w:rPr>
              <w:t>Kratek opis</w:t>
            </w:r>
          </w:p>
        </w:tc>
        <w:tc>
          <w:tcPr>
            <w:tcW w:w="3656" w:type="dxa"/>
            <w:vAlign w:val="bottom"/>
          </w:tcPr>
          <w:p w14:paraId="3344B526" w14:textId="343D6264" w:rsidR="00B404B3" w:rsidRPr="00B404B3" w:rsidRDefault="00B404B3" w:rsidP="00B404B3">
            <w:pPr>
              <w:autoSpaceDE w:val="0"/>
              <w:autoSpaceDN w:val="0"/>
              <w:adjustRightInd w:val="0"/>
              <w:jc w:val="both"/>
              <w:rPr>
                <w:rFonts w:eastAsia="Calibri" w:cstheme="minorHAnsi"/>
                <w:color w:val="000000"/>
                <w:sz w:val="20"/>
                <w:szCs w:val="20"/>
              </w:rPr>
            </w:pPr>
            <w:r w:rsidRPr="00B404B3">
              <w:rPr>
                <w:rFonts w:cstheme="minorHAnsi"/>
                <w:b/>
                <w:bCs/>
                <w:sz w:val="20"/>
                <w:szCs w:val="20"/>
              </w:rPr>
              <w:t>Dolg opis</w:t>
            </w:r>
          </w:p>
        </w:tc>
        <w:tc>
          <w:tcPr>
            <w:tcW w:w="702" w:type="dxa"/>
            <w:vAlign w:val="bottom"/>
          </w:tcPr>
          <w:p w14:paraId="6DE6308B" w14:textId="31F4659A" w:rsidR="00B404B3" w:rsidRPr="00B404B3" w:rsidRDefault="00B404B3" w:rsidP="00B404B3">
            <w:pPr>
              <w:autoSpaceDE w:val="0"/>
              <w:autoSpaceDN w:val="0"/>
              <w:adjustRightInd w:val="0"/>
              <w:jc w:val="both"/>
              <w:rPr>
                <w:rFonts w:eastAsia="Calibri" w:cstheme="minorHAnsi"/>
                <w:color w:val="000000"/>
                <w:sz w:val="20"/>
                <w:szCs w:val="20"/>
              </w:rPr>
            </w:pPr>
            <w:r w:rsidRPr="00B404B3">
              <w:rPr>
                <w:rFonts w:cstheme="minorHAnsi"/>
                <w:b/>
                <w:bCs/>
                <w:sz w:val="20"/>
                <w:szCs w:val="20"/>
              </w:rPr>
              <w:t>Naziv enote mere</w:t>
            </w:r>
          </w:p>
        </w:tc>
        <w:tc>
          <w:tcPr>
            <w:tcW w:w="825" w:type="dxa"/>
            <w:vAlign w:val="bottom"/>
          </w:tcPr>
          <w:p w14:paraId="32E1381D" w14:textId="07EAA588" w:rsidR="00B404B3" w:rsidRPr="00B404B3" w:rsidRDefault="00B404B3" w:rsidP="00B404B3">
            <w:pPr>
              <w:autoSpaceDE w:val="0"/>
              <w:autoSpaceDN w:val="0"/>
              <w:adjustRightInd w:val="0"/>
              <w:jc w:val="both"/>
              <w:rPr>
                <w:rFonts w:eastAsia="Calibri" w:cstheme="minorHAnsi"/>
                <w:color w:val="000000"/>
                <w:sz w:val="20"/>
                <w:szCs w:val="20"/>
              </w:rPr>
            </w:pPr>
            <w:proofErr w:type="spellStart"/>
            <w:proofErr w:type="gramStart"/>
            <w:r w:rsidRPr="00B404B3">
              <w:rPr>
                <w:rFonts w:cstheme="minorHAnsi"/>
                <w:b/>
                <w:bCs/>
                <w:sz w:val="20"/>
                <w:szCs w:val="20"/>
              </w:rPr>
              <w:t>Št.</w:t>
            </w:r>
            <w:proofErr w:type="gramEnd"/>
            <w:r w:rsidRPr="00B404B3">
              <w:rPr>
                <w:rFonts w:cstheme="minorHAnsi"/>
                <w:b/>
                <w:bCs/>
                <w:sz w:val="20"/>
                <w:szCs w:val="20"/>
              </w:rPr>
              <w:t>enot</w:t>
            </w:r>
            <w:proofErr w:type="spellEnd"/>
            <w:r w:rsidRPr="00B404B3">
              <w:rPr>
                <w:rFonts w:cstheme="minorHAnsi"/>
                <w:b/>
                <w:bCs/>
                <w:sz w:val="20"/>
                <w:szCs w:val="20"/>
              </w:rPr>
              <w:t xml:space="preserve"> mere</w:t>
            </w:r>
          </w:p>
        </w:tc>
        <w:tc>
          <w:tcPr>
            <w:tcW w:w="1248" w:type="dxa"/>
          </w:tcPr>
          <w:p w14:paraId="05326E81" w14:textId="736328E1" w:rsidR="00B404B3" w:rsidRPr="00B404B3" w:rsidRDefault="00B404B3" w:rsidP="00B404B3">
            <w:pPr>
              <w:jc w:val="both"/>
              <w:rPr>
                <w:rFonts w:cstheme="minorHAnsi"/>
                <w:b/>
                <w:bCs/>
                <w:sz w:val="20"/>
                <w:szCs w:val="20"/>
              </w:rPr>
            </w:pPr>
            <w:r w:rsidRPr="00B404B3">
              <w:rPr>
                <w:rFonts w:cstheme="minorHAnsi"/>
                <w:b/>
                <w:bCs/>
                <w:sz w:val="20"/>
                <w:szCs w:val="20"/>
              </w:rPr>
              <w:t>Minimalno št. udeležencev</w:t>
            </w:r>
          </w:p>
        </w:tc>
      </w:tr>
      <w:tr w:rsidR="00B404B3" w14:paraId="7462E0A7" w14:textId="77777777" w:rsidTr="00561342">
        <w:tc>
          <w:tcPr>
            <w:tcW w:w="720" w:type="dxa"/>
            <w:vAlign w:val="bottom"/>
          </w:tcPr>
          <w:p w14:paraId="19FA32ED" w14:textId="39E4B428" w:rsidR="00B404B3" w:rsidRPr="00B404B3" w:rsidRDefault="00B404B3" w:rsidP="00B404B3">
            <w:pPr>
              <w:autoSpaceDE w:val="0"/>
              <w:autoSpaceDN w:val="0"/>
              <w:adjustRightInd w:val="0"/>
              <w:jc w:val="both"/>
              <w:rPr>
                <w:rFonts w:eastAsia="Calibri" w:cstheme="minorHAnsi"/>
                <w:color w:val="000000"/>
                <w:sz w:val="20"/>
                <w:szCs w:val="20"/>
              </w:rPr>
            </w:pPr>
            <w:r w:rsidRPr="00B404B3">
              <w:rPr>
                <w:rFonts w:cstheme="minorHAnsi"/>
                <w:sz w:val="20"/>
                <w:szCs w:val="20"/>
              </w:rPr>
              <w:t>E0780</w:t>
            </w:r>
          </w:p>
        </w:tc>
        <w:tc>
          <w:tcPr>
            <w:tcW w:w="2252" w:type="dxa"/>
            <w:vAlign w:val="bottom"/>
          </w:tcPr>
          <w:p w14:paraId="2E80641F" w14:textId="15E02BF7" w:rsidR="00B404B3" w:rsidRPr="00B404B3" w:rsidRDefault="00B404B3" w:rsidP="00B404B3">
            <w:pPr>
              <w:autoSpaceDE w:val="0"/>
              <w:autoSpaceDN w:val="0"/>
              <w:adjustRightInd w:val="0"/>
              <w:jc w:val="both"/>
              <w:rPr>
                <w:rFonts w:eastAsia="Calibri" w:cstheme="minorHAnsi"/>
                <w:color w:val="000000"/>
                <w:sz w:val="20"/>
                <w:szCs w:val="20"/>
              </w:rPr>
            </w:pPr>
            <w:r w:rsidRPr="00B404B3">
              <w:rPr>
                <w:rFonts w:cstheme="minorHAnsi"/>
                <w:sz w:val="20"/>
                <w:szCs w:val="20"/>
              </w:rPr>
              <w:t xml:space="preserve">Izdaja 5 HAG testov za samotestiranje na </w:t>
            </w:r>
            <w:proofErr w:type="gramStart"/>
            <w:r w:rsidRPr="00B404B3">
              <w:rPr>
                <w:rFonts w:cstheme="minorHAnsi"/>
                <w:sz w:val="20"/>
                <w:szCs w:val="20"/>
              </w:rPr>
              <w:t>SARS-</w:t>
            </w:r>
            <w:proofErr w:type="spellStart"/>
            <w:r w:rsidRPr="00B404B3">
              <w:rPr>
                <w:rFonts w:cstheme="minorHAnsi"/>
                <w:sz w:val="20"/>
                <w:szCs w:val="20"/>
              </w:rPr>
              <w:t>Cov</w:t>
            </w:r>
            <w:proofErr w:type="spellEnd"/>
            <w:r w:rsidRPr="00B404B3">
              <w:rPr>
                <w:rFonts w:cstheme="minorHAnsi"/>
                <w:sz w:val="20"/>
                <w:szCs w:val="20"/>
              </w:rPr>
              <w:t>-2</w:t>
            </w:r>
            <w:proofErr w:type="gramEnd"/>
          </w:p>
        </w:tc>
        <w:tc>
          <w:tcPr>
            <w:tcW w:w="3656" w:type="dxa"/>
            <w:vAlign w:val="bottom"/>
          </w:tcPr>
          <w:p w14:paraId="0E8DD1AE" w14:textId="54035681" w:rsidR="00B404B3" w:rsidRPr="00B404B3" w:rsidRDefault="00B404B3" w:rsidP="00B404B3">
            <w:pPr>
              <w:autoSpaceDE w:val="0"/>
              <w:autoSpaceDN w:val="0"/>
              <w:adjustRightInd w:val="0"/>
              <w:jc w:val="both"/>
              <w:rPr>
                <w:rFonts w:eastAsia="Calibri" w:cstheme="minorHAnsi"/>
                <w:color w:val="000000"/>
                <w:sz w:val="20"/>
                <w:szCs w:val="20"/>
              </w:rPr>
            </w:pPr>
            <w:r w:rsidRPr="00B404B3">
              <w:rPr>
                <w:rFonts w:cstheme="minorHAnsi"/>
                <w:sz w:val="20"/>
                <w:szCs w:val="20"/>
              </w:rPr>
              <w:t xml:space="preserve">Izdaja petih hitrih antigenskih testov (HAG test) za samotestiranje na virus </w:t>
            </w:r>
            <w:proofErr w:type="gramStart"/>
            <w:r w:rsidRPr="00B404B3">
              <w:rPr>
                <w:rFonts w:cstheme="minorHAnsi"/>
                <w:sz w:val="20"/>
                <w:szCs w:val="20"/>
              </w:rPr>
              <w:t>SARS-</w:t>
            </w:r>
            <w:proofErr w:type="spellStart"/>
            <w:r w:rsidRPr="00B404B3">
              <w:rPr>
                <w:rFonts w:cstheme="minorHAnsi"/>
                <w:sz w:val="20"/>
                <w:szCs w:val="20"/>
              </w:rPr>
              <w:t>Cov</w:t>
            </w:r>
            <w:proofErr w:type="spellEnd"/>
            <w:r w:rsidRPr="00B404B3">
              <w:rPr>
                <w:rFonts w:cstheme="minorHAnsi"/>
                <w:sz w:val="20"/>
                <w:szCs w:val="20"/>
              </w:rPr>
              <w:t>-2</w:t>
            </w:r>
            <w:proofErr w:type="gramEnd"/>
            <w:r w:rsidRPr="00B404B3">
              <w:rPr>
                <w:rFonts w:cstheme="minorHAnsi"/>
                <w:sz w:val="20"/>
                <w:szCs w:val="20"/>
              </w:rPr>
              <w:t xml:space="preserve">  - ne glede na velikost pakiranja</w:t>
            </w:r>
          </w:p>
        </w:tc>
        <w:tc>
          <w:tcPr>
            <w:tcW w:w="702" w:type="dxa"/>
            <w:vAlign w:val="bottom"/>
          </w:tcPr>
          <w:p w14:paraId="71B1C092" w14:textId="1F1A8069" w:rsidR="00B404B3" w:rsidRPr="00B404B3" w:rsidRDefault="00B404B3" w:rsidP="00B404B3">
            <w:pPr>
              <w:autoSpaceDE w:val="0"/>
              <w:autoSpaceDN w:val="0"/>
              <w:adjustRightInd w:val="0"/>
              <w:jc w:val="both"/>
              <w:rPr>
                <w:rFonts w:eastAsia="Calibri" w:cstheme="minorHAnsi"/>
                <w:color w:val="000000"/>
                <w:sz w:val="20"/>
                <w:szCs w:val="20"/>
              </w:rPr>
            </w:pPr>
            <w:r w:rsidRPr="00B404B3">
              <w:rPr>
                <w:rFonts w:cstheme="minorHAnsi"/>
                <w:sz w:val="20"/>
                <w:szCs w:val="20"/>
              </w:rPr>
              <w:t>Točka</w:t>
            </w:r>
          </w:p>
        </w:tc>
        <w:tc>
          <w:tcPr>
            <w:tcW w:w="825" w:type="dxa"/>
            <w:vAlign w:val="bottom"/>
          </w:tcPr>
          <w:p w14:paraId="4B35A25D" w14:textId="56BD050C" w:rsidR="00B404B3" w:rsidRPr="00B404B3" w:rsidRDefault="00B404B3" w:rsidP="00B404B3">
            <w:pPr>
              <w:autoSpaceDE w:val="0"/>
              <w:autoSpaceDN w:val="0"/>
              <w:adjustRightInd w:val="0"/>
              <w:jc w:val="both"/>
              <w:rPr>
                <w:rFonts w:eastAsia="Calibri" w:cstheme="minorHAnsi"/>
                <w:color w:val="000000"/>
                <w:sz w:val="20"/>
                <w:szCs w:val="20"/>
              </w:rPr>
            </w:pPr>
            <w:r w:rsidRPr="00B404B3">
              <w:rPr>
                <w:rFonts w:cstheme="minorHAnsi"/>
                <w:sz w:val="20"/>
                <w:szCs w:val="20"/>
              </w:rPr>
              <w:t>1,04</w:t>
            </w:r>
          </w:p>
        </w:tc>
        <w:tc>
          <w:tcPr>
            <w:tcW w:w="1248" w:type="dxa"/>
            <w:vAlign w:val="bottom"/>
          </w:tcPr>
          <w:p w14:paraId="63A2B767" w14:textId="624D2FB2" w:rsidR="00B404B3" w:rsidRPr="00B404B3" w:rsidRDefault="00B404B3" w:rsidP="00561342">
            <w:pPr>
              <w:autoSpaceDE w:val="0"/>
              <w:autoSpaceDN w:val="0"/>
              <w:adjustRightInd w:val="0"/>
              <w:jc w:val="center"/>
              <w:rPr>
                <w:rFonts w:eastAsia="Calibri" w:cstheme="minorHAnsi"/>
                <w:b/>
                <w:bCs/>
                <w:color w:val="000000"/>
                <w:sz w:val="20"/>
                <w:szCs w:val="20"/>
              </w:rPr>
            </w:pPr>
            <w:r w:rsidRPr="00B404B3">
              <w:rPr>
                <w:rFonts w:eastAsia="Calibri" w:cstheme="minorHAnsi"/>
                <w:b/>
                <w:bCs/>
                <w:color w:val="000000"/>
                <w:sz w:val="20"/>
                <w:szCs w:val="20"/>
              </w:rPr>
              <w:t>1</w:t>
            </w:r>
          </w:p>
        </w:tc>
      </w:tr>
      <w:tr w:rsidR="00B404B3" w14:paraId="7FAB41D2" w14:textId="77777777" w:rsidTr="00561342">
        <w:tc>
          <w:tcPr>
            <w:tcW w:w="720" w:type="dxa"/>
            <w:vAlign w:val="bottom"/>
          </w:tcPr>
          <w:p w14:paraId="105158A3" w14:textId="2C779373" w:rsidR="00B404B3" w:rsidRPr="00B404B3" w:rsidRDefault="00B404B3" w:rsidP="00B404B3">
            <w:pPr>
              <w:autoSpaceDE w:val="0"/>
              <w:autoSpaceDN w:val="0"/>
              <w:adjustRightInd w:val="0"/>
              <w:jc w:val="both"/>
              <w:rPr>
                <w:rFonts w:eastAsia="Calibri" w:cstheme="minorHAnsi"/>
                <w:color w:val="000000"/>
                <w:sz w:val="20"/>
                <w:szCs w:val="20"/>
              </w:rPr>
            </w:pPr>
            <w:r w:rsidRPr="00B404B3">
              <w:rPr>
                <w:rFonts w:cstheme="minorHAnsi"/>
                <w:sz w:val="20"/>
                <w:szCs w:val="20"/>
              </w:rPr>
              <w:t>E0781</w:t>
            </w:r>
          </w:p>
        </w:tc>
        <w:tc>
          <w:tcPr>
            <w:tcW w:w="2252" w:type="dxa"/>
            <w:vAlign w:val="bottom"/>
          </w:tcPr>
          <w:p w14:paraId="1BC22355" w14:textId="02606073" w:rsidR="00B404B3" w:rsidRPr="00B404B3" w:rsidRDefault="00B404B3" w:rsidP="00B404B3">
            <w:pPr>
              <w:autoSpaceDE w:val="0"/>
              <w:autoSpaceDN w:val="0"/>
              <w:adjustRightInd w:val="0"/>
              <w:jc w:val="both"/>
              <w:rPr>
                <w:rFonts w:eastAsia="Calibri" w:cstheme="minorHAnsi"/>
                <w:color w:val="000000"/>
                <w:sz w:val="20"/>
                <w:szCs w:val="20"/>
              </w:rPr>
            </w:pPr>
            <w:r w:rsidRPr="00B404B3">
              <w:rPr>
                <w:rFonts w:cstheme="minorHAnsi"/>
                <w:sz w:val="20"/>
                <w:szCs w:val="20"/>
              </w:rPr>
              <w:t xml:space="preserve">Izdaja 10 HAG testov za samotestiranje na </w:t>
            </w:r>
            <w:proofErr w:type="gramStart"/>
            <w:r w:rsidRPr="00B404B3">
              <w:rPr>
                <w:rFonts w:cstheme="minorHAnsi"/>
                <w:sz w:val="20"/>
                <w:szCs w:val="20"/>
              </w:rPr>
              <w:t>SARS-</w:t>
            </w:r>
            <w:proofErr w:type="spellStart"/>
            <w:r w:rsidRPr="00B404B3">
              <w:rPr>
                <w:rFonts w:cstheme="minorHAnsi"/>
                <w:sz w:val="20"/>
                <w:szCs w:val="20"/>
              </w:rPr>
              <w:t>Cov</w:t>
            </w:r>
            <w:proofErr w:type="spellEnd"/>
            <w:r w:rsidRPr="00B404B3">
              <w:rPr>
                <w:rFonts w:cstheme="minorHAnsi"/>
                <w:sz w:val="20"/>
                <w:szCs w:val="20"/>
              </w:rPr>
              <w:t>-2</w:t>
            </w:r>
            <w:proofErr w:type="gramEnd"/>
          </w:p>
        </w:tc>
        <w:tc>
          <w:tcPr>
            <w:tcW w:w="3656" w:type="dxa"/>
            <w:vAlign w:val="bottom"/>
          </w:tcPr>
          <w:p w14:paraId="01D23D9D" w14:textId="4660BBB2" w:rsidR="00B404B3" w:rsidRPr="00B404B3" w:rsidRDefault="00B404B3" w:rsidP="00B404B3">
            <w:pPr>
              <w:autoSpaceDE w:val="0"/>
              <w:autoSpaceDN w:val="0"/>
              <w:adjustRightInd w:val="0"/>
              <w:jc w:val="both"/>
              <w:rPr>
                <w:rFonts w:eastAsia="Calibri" w:cstheme="minorHAnsi"/>
                <w:color w:val="000000"/>
                <w:sz w:val="20"/>
                <w:szCs w:val="20"/>
              </w:rPr>
            </w:pPr>
            <w:r w:rsidRPr="00B404B3">
              <w:rPr>
                <w:rFonts w:cstheme="minorHAnsi"/>
                <w:sz w:val="20"/>
                <w:szCs w:val="20"/>
              </w:rPr>
              <w:t xml:space="preserve">Izdaja desetih hitrih antigenskih testov (HAG test) za samotestiranje na virus </w:t>
            </w:r>
            <w:proofErr w:type="gramStart"/>
            <w:r w:rsidRPr="00B404B3">
              <w:rPr>
                <w:rFonts w:cstheme="minorHAnsi"/>
                <w:sz w:val="20"/>
                <w:szCs w:val="20"/>
              </w:rPr>
              <w:t>SARS-</w:t>
            </w:r>
            <w:proofErr w:type="spellStart"/>
            <w:r w:rsidRPr="00B404B3">
              <w:rPr>
                <w:rFonts w:cstheme="minorHAnsi"/>
                <w:sz w:val="20"/>
                <w:szCs w:val="20"/>
              </w:rPr>
              <w:t>Cov</w:t>
            </w:r>
            <w:proofErr w:type="spellEnd"/>
            <w:r w:rsidRPr="00B404B3">
              <w:rPr>
                <w:rFonts w:cstheme="minorHAnsi"/>
                <w:sz w:val="20"/>
                <w:szCs w:val="20"/>
              </w:rPr>
              <w:t>-2</w:t>
            </w:r>
            <w:proofErr w:type="gramEnd"/>
            <w:r w:rsidRPr="00B404B3">
              <w:rPr>
                <w:rFonts w:cstheme="minorHAnsi"/>
                <w:sz w:val="20"/>
                <w:szCs w:val="20"/>
              </w:rPr>
              <w:t xml:space="preserve">  - ne glede na velikost pakiranja</w:t>
            </w:r>
          </w:p>
        </w:tc>
        <w:tc>
          <w:tcPr>
            <w:tcW w:w="702" w:type="dxa"/>
            <w:vAlign w:val="bottom"/>
          </w:tcPr>
          <w:p w14:paraId="79925951" w14:textId="080D840C" w:rsidR="00B404B3" w:rsidRPr="00B404B3" w:rsidRDefault="00B404B3" w:rsidP="00B404B3">
            <w:pPr>
              <w:autoSpaceDE w:val="0"/>
              <w:autoSpaceDN w:val="0"/>
              <w:adjustRightInd w:val="0"/>
              <w:jc w:val="both"/>
              <w:rPr>
                <w:rFonts w:eastAsia="Calibri" w:cstheme="minorHAnsi"/>
                <w:color w:val="000000"/>
                <w:sz w:val="20"/>
                <w:szCs w:val="20"/>
              </w:rPr>
            </w:pPr>
            <w:r w:rsidRPr="00B404B3">
              <w:rPr>
                <w:rFonts w:cstheme="minorHAnsi"/>
                <w:sz w:val="20"/>
                <w:szCs w:val="20"/>
              </w:rPr>
              <w:t>Točka</w:t>
            </w:r>
          </w:p>
        </w:tc>
        <w:tc>
          <w:tcPr>
            <w:tcW w:w="825" w:type="dxa"/>
            <w:vAlign w:val="bottom"/>
          </w:tcPr>
          <w:p w14:paraId="7E797BD9" w14:textId="098F6574" w:rsidR="00B404B3" w:rsidRPr="00B404B3" w:rsidRDefault="00B404B3" w:rsidP="00B404B3">
            <w:pPr>
              <w:autoSpaceDE w:val="0"/>
              <w:autoSpaceDN w:val="0"/>
              <w:adjustRightInd w:val="0"/>
              <w:jc w:val="both"/>
              <w:rPr>
                <w:rFonts w:eastAsia="Calibri" w:cstheme="minorHAnsi"/>
                <w:color w:val="000000"/>
                <w:sz w:val="20"/>
                <w:szCs w:val="20"/>
              </w:rPr>
            </w:pPr>
            <w:r w:rsidRPr="00B404B3">
              <w:rPr>
                <w:rFonts w:cstheme="minorHAnsi"/>
                <w:sz w:val="20"/>
                <w:szCs w:val="20"/>
              </w:rPr>
              <w:t>1,25</w:t>
            </w:r>
          </w:p>
        </w:tc>
        <w:tc>
          <w:tcPr>
            <w:tcW w:w="1248" w:type="dxa"/>
            <w:vAlign w:val="bottom"/>
          </w:tcPr>
          <w:p w14:paraId="15913BAE" w14:textId="462B98AE" w:rsidR="00B404B3" w:rsidRPr="00B404B3" w:rsidRDefault="00B404B3" w:rsidP="00561342">
            <w:pPr>
              <w:autoSpaceDE w:val="0"/>
              <w:autoSpaceDN w:val="0"/>
              <w:adjustRightInd w:val="0"/>
              <w:jc w:val="center"/>
              <w:rPr>
                <w:rFonts w:eastAsia="Calibri" w:cstheme="minorHAnsi"/>
                <w:b/>
                <w:bCs/>
                <w:color w:val="000000"/>
                <w:sz w:val="20"/>
                <w:szCs w:val="20"/>
              </w:rPr>
            </w:pPr>
            <w:r w:rsidRPr="00B404B3">
              <w:rPr>
                <w:rFonts w:eastAsia="Calibri" w:cstheme="minorHAnsi"/>
                <w:b/>
                <w:bCs/>
                <w:color w:val="000000"/>
                <w:sz w:val="20"/>
                <w:szCs w:val="20"/>
              </w:rPr>
              <w:t>1</w:t>
            </w:r>
          </w:p>
        </w:tc>
      </w:tr>
    </w:tbl>
    <w:p w14:paraId="6F18D61F" w14:textId="77777777" w:rsidR="00B404B3" w:rsidRDefault="00B404B3" w:rsidP="0051408D">
      <w:pPr>
        <w:autoSpaceDE w:val="0"/>
        <w:autoSpaceDN w:val="0"/>
        <w:adjustRightInd w:val="0"/>
        <w:spacing w:after="0" w:line="240" w:lineRule="auto"/>
        <w:jc w:val="both"/>
        <w:rPr>
          <w:rFonts w:ascii="Calibri" w:eastAsia="Calibri" w:hAnsi="Calibri" w:cs="Arial"/>
          <w:color w:val="000000"/>
        </w:rPr>
      </w:pPr>
    </w:p>
    <w:p w14:paraId="5CFFCDBD" w14:textId="230131EB" w:rsidR="009242E8" w:rsidRDefault="008C6A02" w:rsidP="0051408D">
      <w:pPr>
        <w:autoSpaceDE w:val="0"/>
        <w:autoSpaceDN w:val="0"/>
        <w:adjustRightInd w:val="0"/>
        <w:spacing w:after="0" w:line="240" w:lineRule="auto"/>
        <w:jc w:val="both"/>
        <w:rPr>
          <w:rFonts w:ascii="Calibri" w:eastAsia="Calibri" w:hAnsi="Calibri" w:cs="Arial"/>
          <w:color w:val="000000"/>
        </w:rPr>
      </w:pPr>
      <w:r>
        <w:rPr>
          <w:rFonts w:ascii="Calibri" w:eastAsia="Calibri" w:hAnsi="Calibri" w:cs="Arial"/>
          <w:color w:val="000000"/>
        </w:rPr>
        <w:t xml:space="preserve">Zaradi </w:t>
      </w:r>
      <w:r w:rsidR="0015461D">
        <w:rPr>
          <w:rFonts w:ascii="Calibri" w:eastAsia="Calibri" w:hAnsi="Calibri" w:cs="Arial"/>
          <w:color w:val="000000"/>
        </w:rPr>
        <w:t>obračuna po osebi</w:t>
      </w:r>
      <w:r>
        <w:rPr>
          <w:rFonts w:ascii="Calibri" w:eastAsia="Calibri" w:hAnsi="Calibri" w:cs="Arial"/>
          <w:color w:val="000000"/>
        </w:rPr>
        <w:t xml:space="preserve"> se v povezovalnem šifrantu K4 »</w:t>
      </w:r>
      <w:r w:rsidR="009B6D67" w:rsidRPr="009B6D67">
        <w:rPr>
          <w:rFonts w:ascii="Calibri" w:eastAsia="Calibri" w:hAnsi="Calibri" w:cs="Arial"/>
          <w:color w:val="000000"/>
        </w:rPr>
        <w:t>Parametri za kontrolo podatkov po vrstah in podvrstah zdravstvene dejavnosti</w:t>
      </w:r>
      <w:r>
        <w:rPr>
          <w:rFonts w:ascii="Calibri" w:eastAsia="Calibri" w:hAnsi="Calibri" w:cs="Arial"/>
          <w:color w:val="000000"/>
        </w:rPr>
        <w:t xml:space="preserve">« </w:t>
      </w:r>
      <w:r w:rsidR="001C0BFF">
        <w:rPr>
          <w:rFonts w:ascii="Calibri" w:eastAsia="Calibri" w:hAnsi="Calibri" w:cs="Arial"/>
          <w:color w:val="000000"/>
        </w:rPr>
        <w:t>pri dejavnosti 701 824 »</w:t>
      </w:r>
      <w:r w:rsidR="001C0BFF" w:rsidRPr="001C0BFF">
        <w:rPr>
          <w:rFonts w:ascii="Calibri" w:eastAsia="Calibri" w:hAnsi="Calibri" w:cs="Arial"/>
          <w:color w:val="000000"/>
        </w:rPr>
        <w:t>Povračilo proračun RS</w:t>
      </w:r>
      <w:r w:rsidR="001C0BFF">
        <w:rPr>
          <w:rFonts w:ascii="Calibri" w:eastAsia="Calibri" w:hAnsi="Calibri" w:cs="Arial"/>
          <w:color w:val="000000"/>
        </w:rPr>
        <w:t xml:space="preserve">« </w:t>
      </w:r>
      <w:r>
        <w:rPr>
          <w:rFonts w:ascii="Calibri" w:eastAsia="Calibri" w:hAnsi="Calibri" w:cs="Arial"/>
          <w:color w:val="000000"/>
        </w:rPr>
        <w:t xml:space="preserve">spremeni obveznost pošiljanja podatkov </w:t>
      </w:r>
      <w:r w:rsidR="009B6D67">
        <w:rPr>
          <w:rFonts w:ascii="Calibri" w:eastAsia="Calibri" w:hAnsi="Calibri" w:cs="Arial"/>
          <w:color w:val="000000"/>
        </w:rPr>
        <w:t>pri podatkih »</w:t>
      </w:r>
      <w:r w:rsidR="001C0BFF" w:rsidRPr="001C0BFF">
        <w:rPr>
          <w:rFonts w:ascii="Calibri" w:eastAsia="Calibri" w:hAnsi="Calibri" w:cs="Arial"/>
          <w:color w:val="000000"/>
        </w:rPr>
        <w:t>Navajanje sklopa podatkov Seznam oseb na PGO</w:t>
      </w:r>
      <w:r w:rsidR="009B6D67">
        <w:rPr>
          <w:rFonts w:ascii="Calibri" w:eastAsia="Calibri" w:hAnsi="Calibri" w:cs="Arial"/>
          <w:color w:val="000000"/>
        </w:rPr>
        <w:t>« in »</w:t>
      </w:r>
      <w:r w:rsidR="001C0BFF" w:rsidRPr="001C0BFF">
        <w:rPr>
          <w:rFonts w:ascii="Calibri" w:eastAsia="Calibri" w:hAnsi="Calibri" w:cs="Arial"/>
          <w:color w:val="000000"/>
        </w:rPr>
        <w:t>Navajanje datuma opravljene storitve na strukturi PGO za storitve tipa EME in PRI</w:t>
      </w:r>
      <w:r w:rsidR="009B6D67">
        <w:rPr>
          <w:rFonts w:ascii="Calibri" w:eastAsia="Calibri" w:hAnsi="Calibri" w:cs="Arial"/>
          <w:color w:val="000000"/>
        </w:rPr>
        <w:t xml:space="preserve">« </w:t>
      </w:r>
      <w:r>
        <w:rPr>
          <w:rFonts w:ascii="Calibri" w:eastAsia="Calibri" w:hAnsi="Calibri" w:cs="Arial"/>
          <w:color w:val="000000"/>
        </w:rPr>
        <w:t xml:space="preserve">iz N »Nedovoljeno« v </w:t>
      </w:r>
      <w:r w:rsidR="00B404B3">
        <w:rPr>
          <w:rFonts w:ascii="Calibri" w:eastAsia="Calibri" w:hAnsi="Calibri" w:cs="Arial"/>
          <w:color w:val="000000"/>
        </w:rPr>
        <w:t>P</w:t>
      </w:r>
      <w:r>
        <w:rPr>
          <w:rFonts w:ascii="Calibri" w:eastAsia="Calibri" w:hAnsi="Calibri" w:cs="Arial"/>
          <w:color w:val="000000"/>
        </w:rPr>
        <w:t xml:space="preserve"> »</w:t>
      </w:r>
      <w:r w:rsidR="00B404B3">
        <w:rPr>
          <w:rFonts w:ascii="Calibri" w:eastAsia="Calibri" w:hAnsi="Calibri" w:cs="Arial"/>
          <w:color w:val="000000"/>
        </w:rPr>
        <w:t>Pogojno</w:t>
      </w:r>
      <w:r>
        <w:rPr>
          <w:rFonts w:ascii="Calibri" w:eastAsia="Calibri" w:hAnsi="Calibri" w:cs="Arial"/>
          <w:color w:val="000000"/>
        </w:rPr>
        <w:t>«</w:t>
      </w:r>
      <w:r w:rsidR="00B404B3">
        <w:rPr>
          <w:rFonts w:ascii="Calibri" w:eastAsia="Calibri" w:hAnsi="Calibri" w:cs="Arial"/>
          <w:color w:val="000000"/>
        </w:rPr>
        <w:t>, in sicer je obvezno navajanje za storitvi E0780 in E0781:</w:t>
      </w:r>
    </w:p>
    <w:p w14:paraId="68E0A150" w14:textId="77777777" w:rsidR="00AE4314" w:rsidRDefault="00AE4314" w:rsidP="00AE4314">
      <w:pPr>
        <w:autoSpaceDE w:val="0"/>
        <w:autoSpaceDN w:val="0"/>
        <w:adjustRightInd w:val="0"/>
        <w:spacing w:after="0" w:line="240" w:lineRule="auto"/>
        <w:jc w:val="both"/>
        <w:rPr>
          <w:rFonts w:ascii="Calibri" w:eastAsia="Calibri" w:hAnsi="Calibri"/>
          <w:color w:val="00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67"/>
        <w:gridCol w:w="680"/>
        <w:gridCol w:w="2155"/>
        <w:gridCol w:w="2409"/>
        <w:gridCol w:w="2694"/>
      </w:tblGrid>
      <w:tr w:rsidR="00AE4314" w:rsidRPr="00567863" w14:paraId="7B0B0D2D" w14:textId="77777777" w:rsidTr="00AE4314">
        <w:trPr>
          <w:trHeight w:val="335"/>
        </w:trPr>
        <w:tc>
          <w:tcPr>
            <w:tcW w:w="993" w:type="dxa"/>
            <w:shd w:val="clear" w:color="auto" w:fill="auto"/>
            <w:vAlign w:val="bottom"/>
          </w:tcPr>
          <w:p w14:paraId="0C997BB1" w14:textId="77777777" w:rsidR="00AE4314" w:rsidRPr="00AE4314" w:rsidRDefault="00AE4314" w:rsidP="00E24BBF">
            <w:pPr>
              <w:spacing w:after="0" w:line="240" w:lineRule="auto"/>
              <w:rPr>
                <w:rFonts w:cstheme="minorHAnsi"/>
                <w:sz w:val="20"/>
                <w:szCs w:val="20"/>
              </w:rPr>
            </w:pPr>
          </w:p>
        </w:tc>
        <w:tc>
          <w:tcPr>
            <w:tcW w:w="3402" w:type="dxa"/>
            <w:gridSpan w:val="3"/>
            <w:shd w:val="clear" w:color="auto" w:fill="auto"/>
            <w:vAlign w:val="bottom"/>
          </w:tcPr>
          <w:p w14:paraId="772AF1EA" w14:textId="77777777" w:rsidR="00AE4314" w:rsidRPr="00AE4314" w:rsidRDefault="00AE4314" w:rsidP="00E24BBF">
            <w:pPr>
              <w:spacing w:after="0" w:line="240" w:lineRule="auto"/>
              <w:rPr>
                <w:rFonts w:cstheme="minorHAnsi"/>
                <w:sz w:val="20"/>
                <w:szCs w:val="20"/>
              </w:rPr>
            </w:pPr>
          </w:p>
        </w:tc>
        <w:tc>
          <w:tcPr>
            <w:tcW w:w="2409" w:type="dxa"/>
          </w:tcPr>
          <w:p w14:paraId="458F9C30" w14:textId="52D7100E" w:rsidR="00AE4314" w:rsidRPr="00AE4314" w:rsidRDefault="00AE4314" w:rsidP="00E24BBF">
            <w:pPr>
              <w:spacing w:after="0" w:line="240" w:lineRule="auto"/>
              <w:jc w:val="center"/>
              <w:rPr>
                <w:rFonts w:cstheme="minorHAnsi"/>
                <w:i/>
                <w:iCs/>
                <w:sz w:val="20"/>
                <w:szCs w:val="20"/>
              </w:rPr>
            </w:pPr>
            <w:r w:rsidRPr="00AE4314">
              <w:rPr>
                <w:rFonts w:cstheme="minorHAnsi"/>
                <w:i/>
                <w:iCs/>
                <w:sz w:val="20"/>
                <w:szCs w:val="20"/>
              </w:rPr>
              <w:t>Navajanje sklopa podatkov Seznam oseb na PGO</w:t>
            </w:r>
          </w:p>
        </w:tc>
        <w:tc>
          <w:tcPr>
            <w:tcW w:w="2694" w:type="dxa"/>
          </w:tcPr>
          <w:p w14:paraId="3167B2C8" w14:textId="32B211EE" w:rsidR="00AE4314" w:rsidRPr="00AE4314" w:rsidRDefault="00AE4314" w:rsidP="00E24BBF">
            <w:pPr>
              <w:spacing w:after="0" w:line="240" w:lineRule="auto"/>
              <w:jc w:val="center"/>
              <w:rPr>
                <w:rFonts w:eastAsia="Calibri" w:cstheme="minorHAnsi"/>
                <w:i/>
                <w:iCs/>
                <w:color w:val="000000"/>
                <w:sz w:val="20"/>
                <w:szCs w:val="20"/>
              </w:rPr>
            </w:pPr>
            <w:r w:rsidRPr="00AE4314">
              <w:rPr>
                <w:rFonts w:eastAsia="Calibri" w:cstheme="minorHAnsi"/>
                <w:i/>
                <w:iCs/>
                <w:color w:val="000000"/>
                <w:sz w:val="20"/>
                <w:szCs w:val="20"/>
              </w:rPr>
              <w:t>Navajanje datuma opravljene storitve na strukturi PGO za storitve tipa EME in PRI</w:t>
            </w:r>
          </w:p>
        </w:tc>
      </w:tr>
      <w:tr w:rsidR="00AE4314" w:rsidRPr="00567863" w14:paraId="70257EAF" w14:textId="77777777" w:rsidTr="00AE4314">
        <w:trPr>
          <w:trHeight w:val="112"/>
        </w:trPr>
        <w:tc>
          <w:tcPr>
            <w:tcW w:w="993" w:type="dxa"/>
            <w:shd w:val="clear" w:color="auto" w:fill="auto"/>
            <w:vAlign w:val="bottom"/>
          </w:tcPr>
          <w:p w14:paraId="72057BE5" w14:textId="77777777" w:rsidR="00AE4314" w:rsidRPr="00AE4314" w:rsidRDefault="00AE4314" w:rsidP="00E24BBF">
            <w:pPr>
              <w:spacing w:after="0" w:line="240" w:lineRule="auto"/>
              <w:rPr>
                <w:rFonts w:cstheme="minorHAnsi"/>
                <w:sz w:val="20"/>
                <w:szCs w:val="20"/>
              </w:rPr>
            </w:pPr>
            <w:proofErr w:type="spellStart"/>
            <w:r w:rsidRPr="00AE4314">
              <w:rPr>
                <w:rFonts w:cstheme="minorHAnsi"/>
                <w:sz w:val="20"/>
                <w:szCs w:val="20"/>
              </w:rPr>
              <w:t>O84</w:t>
            </w:r>
            <w:proofErr w:type="gramStart"/>
            <w:r w:rsidRPr="00AE4314">
              <w:rPr>
                <w:rFonts w:cstheme="minorHAnsi"/>
                <w:sz w:val="20"/>
                <w:szCs w:val="20"/>
              </w:rPr>
              <w:t>.</w:t>
            </w:r>
            <w:proofErr w:type="gramEnd"/>
            <w:r w:rsidRPr="00AE4314">
              <w:rPr>
                <w:rFonts w:cstheme="minorHAnsi"/>
                <w:sz w:val="20"/>
                <w:szCs w:val="20"/>
              </w:rPr>
              <w:t>300</w:t>
            </w:r>
            <w:proofErr w:type="spellEnd"/>
          </w:p>
        </w:tc>
        <w:tc>
          <w:tcPr>
            <w:tcW w:w="3402" w:type="dxa"/>
            <w:gridSpan w:val="3"/>
            <w:shd w:val="clear" w:color="auto" w:fill="auto"/>
            <w:vAlign w:val="bottom"/>
          </w:tcPr>
          <w:p w14:paraId="576EE678" w14:textId="77777777" w:rsidR="00AE4314" w:rsidRPr="00AE4314" w:rsidRDefault="00AE4314" w:rsidP="00E24BBF">
            <w:pPr>
              <w:spacing w:after="0" w:line="240" w:lineRule="auto"/>
              <w:rPr>
                <w:rFonts w:cstheme="minorHAnsi"/>
                <w:sz w:val="20"/>
                <w:szCs w:val="20"/>
              </w:rPr>
            </w:pPr>
            <w:r w:rsidRPr="00AE4314">
              <w:rPr>
                <w:rFonts w:cstheme="minorHAnsi"/>
                <w:sz w:val="20"/>
                <w:szCs w:val="20"/>
              </w:rPr>
              <w:t>Dejavnost obvezne socialne varnosti</w:t>
            </w:r>
          </w:p>
        </w:tc>
        <w:tc>
          <w:tcPr>
            <w:tcW w:w="2409" w:type="dxa"/>
            <w:vAlign w:val="center"/>
          </w:tcPr>
          <w:p w14:paraId="548C612F" w14:textId="77777777" w:rsidR="00AE4314" w:rsidRPr="00AE4314" w:rsidRDefault="00AE4314" w:rsidP="00E24BBF">
            <w:pPr>
              <w:spacing w:after="0" w:line="240" w:lineRule="auto"/>
              <w:rPr>
                <w:rFonts w:cstheme="minorHAnsi"/>
                <w:sz w:val="20"/>
                <w:szCs w:val="20"/>
              </w:rPr>
            </w:pPr>
          </w:p>
        </w:tc>
        <w:tc>
          <w:tcPr>
            <w:tcW w:w="2694" w:type="dxa"/>
          </w:tcPr>
          <w:p w14:paraId="28792EE1" w14:textId="77777777" w:rsidR="00AE4314" w:rsidRPr="00AE4314" w:rsidRDefault="00AE4314" w:rsidP="00E24BBF">
            <w:pPr>
              <w:spacing w:after="0" w:line="240" w:lineRule="auto"/>
              <w:rPr>
                <w:rFonts w:cstheme="minorHAnsi"/>
                <w:sz w:val="20"/>
                <w:szCs w:val="20"/>
              </w:rPr>
            </w:pPr>
          </w:p>
        </w:tc>
      </w:tr>
      <w:tr w:rsidR="00AE4314" w:rsidRPr="00567863" w14:paraId="5FE44516" w14:textId="77777777" w:rsidTr="00AE4314">
        <w:tc>
          <w:tcPr>
            <w:tcW w:w="993" w:type="dxa"/>
            <w:shd w:val="clear" w:color="auto" w:fill="auto"/>
            <w:vAlign w:val="center"/>
          </w:tcPr>
          <w:p w14:paraId="6979E83F" w14:textId="77777777" w:rsidR="00AE4314" w:rsidRPr="00AE4314" w:rsidRDefault="00AE4314" w:rsidP="00E24BBF">
            <w:pPr>
              <w:spacing w:after="0" w:line="240" w:lineRule="auto"/>
              <w:rPr>
                <w:rFonts w:cstheme="minorHAnsi"/>
                <w:sz w:val="20"/>
                <w:szCs w:val="20"/>
              </w:rPr>
            </w:pPr>
          </w:p>
        </w:tc>
        <w:tc>
          <w:tcPr>
            <w:tcW w:w="567" w:type="dxa"/>
            <w:shd w:val="clear" w:color="auto" w:fill="auto"/>
            <w:vAlign w:val="bottom"/>
          </w:tcPr>
          <w:p w14:paraId="04CFAFA7" w14:textId="77777777" w:rsidR="00AE4314" w:rsidRPr="00AE4314" w:rsidRDefault="00AE4314" w:rsidP="00E24BBF">
            <w:pPr>
              <w:spacing w:after="0" w:line="240" w:lineRule="auto"/>
              <w:jc w:val="right"/>
              <w:rPr>
                <w:rFonts w:cstheme="minorHAnsi"/>
                <w:sz w:val="20"/>
                <w:szCs w:val="20"/>
              </w:rPr>
            </w:pPr>
            <w:r w:rsidRPr="00AE4314">
              <w:rPr>
                <w:rFonts w:cstheme="minorHAnsi"/>
                <w:sz w:val="20"/>
                <w:szCs w:val="20"/>
              </w:rPr>
              <w:t>701</w:t>
            </w:r>
          </w:p>
        </w:tc>
        <w:tc>
          <w:tcPr>
            <w:tcW w:w="2835" w:type="dxa"/>
            <w:gridSpan w:val="2"/>
            <w:shd w:val="clear" w:color="auto" w:fill="auto"/>
            <w:vAlign w:val="bottom"/>
          </w:tcPr>
          <w:p w14:paraId="2E924953" w14:textId="77777777" w:rsidR="00AE4314" w:rsidRPr="00AE4314" w:rsidRDefault="00AE4314" w:rsidP="00E24BBF">
            <w:pPr>
              <w:spacing w:after="0" w:line="240" w:lineRule="auto"/>
              <w:rPr>
                <w:rFonts w:cstheme="minorHAnsi"/>
                <w:sz w:val="20"/>
                <w:szCs w:val="20"/>
              </w:rPr>
            </w:pPr>
            <w:r w:rsidRPr="00AE4314">
              <w:rPr>
                <w:rFonts w:cstheme="minorHAnsi"/>
                <w:sz w:val="20"/>
                <w:szCs w:val="20"/>
              </w:rPr>
              <w:t>Druge obveznosti ZZZS</w:t>
            </w:r>
          </w:p>
        </w:tc>
        <w:tc>
          <w:tcPr>
            <w:tcW w:w="2409" w:type="dxa"/>
            <w:vAlign w:val="center"/>
          </w:tcPr>
          <w:p w14:paraId="3D13BCB6" w14:textId="77777777" w:rsidR="00AE4314" w:rsidRPr="00AE4314" w:rsidRDefault="00AE4314" w:rsidP="00E24BBF">
            <w:pPr>
              <w:spacing w:after="0" w:line="240" w:lineRule="auto"/>
              <w:rPr>
                <w:rFonts w:cstheme="minorHAnsi"/>
                <w:sz w:val="20"/>
                <w:szCs w:val="20"/>
              </w:rPr>
            </w:pPr>
          </w:p>
        </w:tc>
        <w:tc>
          <w:tcPr>
            <w:tcW w:w="2694" w:type="dxa"/>
          </w:tcPr>
          <w:p w14:paraId="393B5780" w14:textId="77777777" w:rsidR="00AE4314" w:rsidRPr="00AE4314" w:rsidRDefault="00AE4314" w:rsidP="00E24BBF">
            <w:pPr>
              <w:spacing w:after="0" w:line="240" w:lineRule="auto"/>
              <w:rPr>
                <w:rFonts w:cstheme="minorHAnsi"/>
                <w:sz w:val="20"/>
                <w:szCs w:val="20"/>
              </w:rPr>
            </w:pPr>
          </w:p>
        </w:tc>
      </w:tr>
      <w:tr w:rsidR="00AE4314" w:rsidRPr="00567863" w14:paraId="2C3236A6" w14:textId="77777777" w:rsidTr="00AE4314">
        <w:tc>
          <w:tcPr>
            <w:tcW w:w="993" w:type="dxa"/>
            <w:shd w:val="clear" w:color="auto" w:fill="auto"/>
            <w:vAlign w:val="center"/>
          </w:tcPr>
          <w:p w14:paraId="533B3807" w14:textId="77777777" w:rsidR="00AE4314" w:rsidRPr="00AE4314" w:rsidRDefault="00AE4314" w:rsidP="00E24BBF">
            <w:pPr>
              <w:spacing w:after="0" w:line="240" w:lineRule="auto"/>
              <w:rPr>
                <w:rFonts w:cstheme="minorHAnsi"/>
                <w:sz w:val="20"/>
                <w:szCs w:val="20"/>
              </w:rPr>
            </w:pPr>
          </w:p>
        </w:tc>
        <w:tc>
          <w:tcPr>
            <w:tcW w:w="567" w:type="dxa"/>
            <w:shd w:val="clear" w:color="auto" w:fill="auto"/>
            <w:vAlign w:val="center"/>
          </w:tcPr>
          <w:p w14:paraId="21E158FC" w14:textId="77777777" w:rsidR="00AE4314" w:rsidRPr="00AE4314" w:rsidRDefault="00AE4314" w:rsidP="00E24BBF">
            <w:pPr>
              <w:spacing w:after="0" w:line="240" w:lineRule="auto"/>
              <w:rPr>
                <w:rFonts w:cstheme="minorHAnsi"/>
                <w:sz w:val="20"/>
                <w:szCs w:val="20"/>
              </w:rPr>
            </w:pPr>
          </w:p>
        </w:tc>
        <w:tc>
          <w:tcPr>
            <w:tcW w:w="680" w:type="dxa"/>
            <w:shd w:val="clear" w:color="auto" w:fill="auto"/>
          </w:tcPr>
          <w:p w14:paraId="5D1F795C" w14:textId="04A15437" w:rsidR="00AE4314" w:rsidRPr="00AE4314" w:rsidRDefault="00AE4314" w:rsidP="00E24BBF">
            <w:pPr>
              <w:spacing w:after="0" w:line="240" w:lineRule="auto"/>
              <w:jc w:val="right"/>
              <w:rPr>
                <w:rFonts w:cstheme="minorHAnsi"/>
                <w:sz w:val="20"/>
                <w:szCs w:val="20"/>
              </w:rPr>
            </w:pPr>
            <w:r w:rsidRPr="00AE4314">
              <w:rPr>
                <w:rFonts w:cstheme="minorHAnsi"/>
                <w:sz w:val="20"/>
                <w:szCs w:val="20"/>
              </w:rPr>
              <w:t>824</w:t>
            </w:r>
          </w:p>
        </w:tc>
        <w:tc>
          <w:tcPr>
            <w:tcW w:w="2155" w:type="dxa"/>
            <w:shd w:val="clear" w:color="auto" w:fill="auto"/>
          </w:tcPr>
          <w:p w14:paraId="1B7FB902" w14:textId="0542BF93" w:rsidR="00AE4314" w:rsidRPr="00AE4314" w:rsidRDefault="00AE4314" w:rsidP="00AE4314">
            <w:pPr>
              <w:rPr>
                <w:rFonts w:cstheme="minorHAnsi"/>
                <w:sz w:val="20"/>
                <w:szCs w:val="20"/>
              </w:rPr>
            </w:pPr>
            <w:r w:rsidRPr="00AE4314">
              <w:rPr>
                <w:rFonts w:cstheme="minorHAnsi"/>
                <w:sz w:val="20"/>
                <w:szCs w:val="20"/>
              </w:rPr>
              <w:t>Povračilo proračun RS</w:t>
            </w:r>
          </w:p>
        </w:tc>
        <w:tc>
          <w:tcPr>
            <w:tcW w:w="2409" w:type="dxa"/>
          </w:tcPr>
          <w:p w14:paraId="0DE93B80" w14:textId="22098915" w:rsidR="00AE4314" w:rsidRPr="00AE4314" w:rsidRDefault="00AE4314" w:rsidP="00E24BBF">
            <w:pPr>
              <w:spacing w:after="0" w:line="240" w:lineRule="auto"/>
              <w:jc w:val="center"/>
              <w:rPr>
                <w:rFonts w:cstheme="minorHAnsi"/>
                <w:sz w:val="20"/>
                <w:szCs w:val="20"/>
              </w:rPr>
            </w:pPr>
            <w:r w:rsidRPr="00717FE6">
              <w:rPr>
                <w:rFonts w:cstheme="minorHAnsi"/>
                <w:strike/>
                <w:sz w:val="20"/>
                <w:szCs w:val="20"/>
              </w:rPr>
              <w:t>N</w:t>
            </w:r>
            <w:r w:rsidRPr="00717FE6">
              <w:rPr>
                <w:rFonts w:cstheme="minorHAnsi"/>
                <w:sz w:val="20"/>
                <w:szCs w:val="20"/>
              </w:rPr>
              <w:t xml:space="preserve"> </w:t>
            </w:r>
            <w:r w:rsidR="00717FE6">
              <w:rPr>
                <w:rFonts w:cstheme="minorHAnsi"/>
                <w:b/>
                <w:bCs/>
                <w:sz w:val="20"/>
                <w:szCs w:val="20"/>
              </w:rPr>
              <w:t>P (obvezno za E0780 in E0781)</w:t>
            </w:r>
          </w:p>
        </w:tc>
        <w:tc>
          <w:tcPr>
            <w:tcW w:w="2694" w:type="dxa"/>
          </w:tcPr>
          <w:p w14:paraId="479C52B3" w14:textId="62DCA658" w:rsidR="00AE4314" w:rsidRPr="00AE4314" w:rsidRDefault="00AE4314" w:rsidP="00E24BBF">
            <w:pPr>
              <w:spacing w:after="0" w:line="240" w:lineRule="auto"/>
              <w:jc w:val="center"/>
              <w:rPr>
                <w:rFonts w:cstheme="minorHAnsi"/>
                <w:strike/>
                <w:sz w:val="20"/>
                <w:szCs w:val="20"/>
              </w:rPr>
            </w:pPr>
            <w:r w:rsidRPr="00AE4314">
              <w:rPr>
                <w:rFonts w:cstheme="minorHAnsi"/>
                <w:strike/>
                <w:sz w:val="20"/>
                <w:szCs w:val="20"/>
              </w:rPr>
              <w:t>N</w:t>
            </w:r>
            <w:r w:rsidRPr="00AE4314">
              <w:rPr>
                <w:rFonts w:cstheme="minorHAnsi"/>
                <w:sz w:val="20"/>
                <w:szCs w:val="20"/>
              </w:rPr>
              <w:t xml:space="preserve"> </w:t>
            </w:r>
            <w:r w:rsidR="00717FE6">
              <w:rPr>
                <w:rFonts w:cstheme="minorHAnsi"/>
                <w:b/>
                <w:bCs/>
                <w:sz w:val="20"/>
                <w:szCs w:val="20"/>
              </w:rPr>
              <w:t>P (obvezno za E0780 in E0781)</w:t>
            </w:r>
          </w:p>
        </w:tc>
      </w:tr>
    </w:tbl>
    <w:p w14:paraId="5C66AF1E" w14:textId="2F85BDD0" w:rsidR="008C6A02" w:rsidRDefault="008C6A02" w:rsidP="0051408D">
      <w:pPr>
        <w:autoSpaceDE w:val="0"/>
        <w:autoSpaceDN w:val="0"/>
        <w:adjustRightInd w:val="0"/>
        <w:spacing w:after="0" w:line="240" w:lineRule="auto"/>
        <w:jc w:val="both"/>
        <w:rPr>
          <w:rFonts w:ascii="Calibri" w:eastAsia="Calibri" w:hAnsi="Calibri" w:cs="Arial"/>
          <w:color w:val="000000"/>
        </w:rPr>
      </w:pPr>
    </w:p>
    <w:p w14:paraId="4EFC45A3" w14:textId="77777777" w:rsidR="00892AFC" w:rsidRDefault="00892AFC" w:rsidP="00892AFC">
      <w:pPr>
        <w:autoSpaceDE w:val="0"/>
        <w:autoSpaceDN w:val="0"/>
        <w:adjustRightInd w:val="0"/>
        <w:spacing w:after="0" w:line="240" w:lineRule="auto"/>
        <w:jc w:val="both"/>
        <w:rPr>
          <w:rFonts w:ascii="Calibri" w:eastAsia="Calibri" w:hAnsi="Calibri" w:cs="Arial"/>
          <w:color w:val="000000"/>
        </w:rPr>
      </w:pPr>
    </w:p>
    <w:p w14:paraId="41E0251B" w14:textId="77777777" w:rsidR="00892AFC" w:rsidRDefault="00892AFC" w:rsidP="0051408D">
      <w:pPr>
        <w:autoSpaceDE w:val="0"/>
        <w:autoSpaceDN w:val="0"/>
        <w:adjustRightInd w:val="0"/>
        <w:spacing w:after="0" w:line="240" w:lineRule="auto"/>
        <w:jc w:val="both"/>
        <w:rPr>
          <w:rFonts w:ascii="Calibri" w:eastAsia="Calibri" w:hAnsi="Calibri" w:cs="Arial"/>
          <w:color w:val="000000"/>
        </w:rPr>
      </w:pPr>
    </w:p>
    <w:p w14:paraId="54B3A7CD" w14:textId="27F034E8" w:rsidR="000562D9" w:rsidRDefault="000562D9" w:rsidP="0051408D">
      <w:pPr>
        <w:autoSpaceDE w:val="0"/>
        <w:autoSpaceDN w:val="0"/>
        <w:adjustRightInd w:val="0"/>
        <w:spacing w:after="0" w:line="240" w:lineRule="auto"/>
        <w:jc w:val="both"/>
        <w:rPr>
          <w:rFonts w:ascii="Calibri" w:eastAsia="Times New Roman" w:hAnsi="Calibri" w:cs="Calibri"/>
          <w:color w:val="000000"/>
          <w:lang w:eastAsia="sl-SI"/>
        </w:rPr>
      </w:pPr>
      <w:r w:rsidRPr="00100A58">
        <w:rPr>
          <w:rFonts w:ascii="Calibri" w:eastAsia="Calibri" w:hAnsi="Calibri" w:cs="Arial"/>
          <w:color w:val="000000"/>
        </w:rPr>
        <w:t>Dopolni se tudi Tehnično navodilo</w:t>
      </w:r>
      <w:r w:rsidRPr="00100A58">
        <w:rPr>
          <w:rFonts w:ascii="Calibri" w:eastAsia="Times New Roman" w:hAnsi="Calibri" w:cs="Calibri"/>
          <w:color w:val="000000"/>
          <w:lang w:eastAsia="sl-SI"/>
        </w:rPr>
        <w:t xml:space="preserve"> za pripravo in elektronsko izmenjevanje podatkov obračuna zdravstvenih storitev in izdanih materialov </w:t>
      </w:r>
      <w:r w:rsidR="007F239A">
        <w:rPr>
          <w:rFonts w:ascii="Calibri" w:eastAsia="Times New Roman" w:hAnsi="Calibri" w:cs="Calibri"/>
          <w:color w:val="000000"/>
          <w:lang w:eastAsia="sl-SI"/>
        </w:rPr>
        <w:t>skupaj s</w:t>
      </w:r>
      <w:r w:rsidRPr="00100A58">
        <w:rPr>
          <w:rFonts w:ascii="Calibri" w:eastAsia="Times New Roman" w:hAnsi="Calibri" w:cs="Calibri"/>
          <w:color w:val="000000"/>
          <w:lang w:eastAsia="sl-SI"/>
        </w:rPr>
        <w:t xml:space="preserve"> </w:t>
      </w:r>
      <w:r w:rsidR="007F239A">
        <w:rPr>
          <w:rFonts w:ascii="Calibri" w:eastAsia="Times New Roman" w:hAnsi="Calibri" w:cs="Calibri"/>
          <w:color w:val="000000"/>
          <w:lang w:eastAsia="sl-SI"/>
        </w:rPr>
        <w:t>s</w:t>
      </w:r>
      <w:r w:rsidRPr="00100A58">
        <w:rPr>
          <w:rFonts w:ascii="Calibri" w:eastAsia="Times New Roman" w:hAnsi="Calibri" w:cs="Calibri"/>
          <w:color w:val="000000"/>
          <w:lang w:eastAsia="sl-SI"/>
        </w:rPr>
        <w:t>truktur</w:t>
      </w:r>
      <w:r w:rsidR="007F239A">
        <w:rPr>
          <w:rFonts w:ascii="Calibri" w:eastAsia="Times New Roman" w:hAnsi="Calibri" w:cs="Calibri"/>
          <w:color w:val="000000"/>
          <w:lang w:eastAsia="sl-SI"/>
        </w:rPr>
        <w:t>o</w:t>
      </w:r>
      <w:r w:rsidRPr="00100A58">
        <w:rPr>
          <w:rFonts w:ascii="Calibri" w:eastAsia="Times New Roman" w:hAnsi="Calibri" w:cs="Calibri"/>
          <w:color w:val="000000"/>
          <w:lang w:eastAsia="sl-SI"/>
        </w:rPr>
        <w:t xml:space="preserve"> XML datoteke.</w:t>
      </w:r>
    </w:p>
    <w:p w14:paraId="0B3941E3" w14:textId="77777777" w:rsidR="000562D9" w:rsidRPr="000562D9" w:rsidRDefault="000562D9" w:rsidP="0051408D">
      <w:pPr>
        <w:spacing w:after="0" w:line="240" w:lineRule="auto"/>
        <w:rPr>
          <w:rFonts w:ascii="Calibri" w:eastAsia="Times New Roman" w:hAnsi="Calibri" w:cs="Arial"/>
          <w:lang w:eastAsia="sl-SI"/>
        </w:rPr>
      </w:pPr>
    </w:p>
    <w:p w14:paraId="2EA14FD9" w14:textId="657986A9" w:rsidR="000562D9" w:rsidRPr="00572FD5" w:rsidRDefault="000562D9" w:rsidP="0051408D">
      <w:pPr>
        <w:autoSpaceDE w:val="0"/>
        <w:autoSpaceDN w:val="0"/>
        <w:adjustRightInd w:val="0"/>
        <w:spacing w:after="0" w:line="240" w:lineRule="auto"/>
        <w:jc w:val="both"/>
        <w:rPr>
          <w:rFonts w:eastAsia="Calibri" w:cstheme="minorHAnsi"/>
          <w:color w:val="000000"/>
        </w:rPr>
      </w:pPr>
      <w:r w:rsidRPr="000562D9">
        <w:rPr>
          <w:rFonts w:ascii="Calibri" w:eastAsia="Calibri" w:hAnsi="Calibri" w:cs="Arial"/>
          <w:color w:val="000000"/>
        </w:rPr>
        <w:t xml:space="preserve">Spremembe veljajo za </w:t>
      </w:r>
      <w:r w:rsidR="0005448C">
        <w:rPr>
          <w:rFonts w:ascii="Calibri" w:eastAsia="Calibri" w:hAnsi="Calibri" w:cs="Arial"/>
          <w:color w:val="000000"/>
        </w:rPr>
        <w:t>teste</w:t>
      </w:r>
      <w:r w:rsidRPr="000562D9">
        <w:rPr>
          <w:rFonts w:ascii="Calibri" w:eastAsia="Calibri" w:hAnsi="Calibri" w:cs="Arial"/>
          <w:color w:val="000000"/>
        </w:rPr>
        <w:t xml:space="preserve">, </w:t>
      </w:r>
      <w:r w:rsidR="0005448C" w:rsidRPr="00572FD5">
        <w:rPr>
          <w:rFonts w:eastAsia="Calibri" w:cstheme="minorHAnsi"/>
          <w:color w:val="000000"/>
        </w:rPr>
        <w:t>izdane</w:t>
      </w:r>
      <w:r w:rsidRPr="00572FD5">
        <w:rPr>
          <w:rFonts w:eastAsia="Calibri" w:cstheme="minorHAnsi"/>
          <w:color w:val="000000"/>
        </w:rPr>
        <w:t xml:space="preserve"> od </w:t>
      </w:r>
      <w:proofErr w:type="gramStart"/>
      <w:r w:rsidR="00B64410" w:rsidRPr="00572FD5">
        <w:rPr>
          <w:rFonts w:eastAsia="Calibri" w:cstheme="minorHAnsi"/>
          <w:color w:val="000000"/>
        </w:rPr>
        <w:t>29. 8</w:t>
      </w:r>
      <w:r w:rsidRPr="00572FD5">
        <w:rPr>
          <w:rFonts w:eastAsia="Calibri" w:cstheme="minorHAnsi"/>
          <w:color w:val="000000"/>
        </w:rPr>
        <w:t>. 2022</w:t>
      </w:r>
      <w:proofErr w:type="gramEnd"/>
      <w:r w:rsidRPr="00572FD5">
        <w:rPr>
          <w:rFonts w:eastAsia="Calibri" w:cstheme="minorHAnsi"/>
          <w:color w:val="000000"/>
        </w:rPr>
        <w:t xml:space="preserve"> dalje.</w:t>
      </w:r>
      <w:r w:rsidR="0094009F" w:rsidRPr="00572FD5">
        <w:rPr>
          <w:rFonts w:eastAsia="Calibri" w:cstheme="minorHAnsi"/>
          <w:color w:val="000000"/>
        </w:rPr>
        <w:t xml:space="preserve"> Lekarne </w:t>
      </w:r>
      <w:r w:rsidR="00E87D07" w:rsidRPr="00572FD5">
        <w:rPr>
          <w:rFonts w:eastAsia="Calibri" w:cstheme="minorHAnsi"/>
          <w:color w:val="000000"/>
        </w:rPr>
        <w:t xml:space="preserve">izdane teste ter </w:t>
      </w:r>
      <w:r w:rsidR="0094009F" w:rsidRPr="00572FD5">
        <w:rPr>
          <w:rFonts w:eastAsia="Calibri" w:cstheme="minorHAnsi"/>
          <w:color w:val="000000"/>
        </w:rPr>
        <w:t>storitve</w:t>
      </w:r>
      <w:r w:rsidR="00E87D07" w:rsidRPr="00572FD5">
        <w:rPr>
          <w:rFonts w:eastAsia="Calibri" w:cstheme="minorHAnsi"/>
          <w:color w:val="000000"/>
        </w:rPr>
        <w:t xml:space="preserve"> izdaje testov</w:t>
      </w:r>
      <w:r w:rsidR="0094009F" w:rsidRPr="00572FD5">
        <w:rPr>
          <w:rFonts w:eastAsia="Calibri" w:cstheme="minorHAnsi"/>
          <w:color w:val="000000"/>
        </w:rPr>
        <w:t xml:space="preserve">, opravljene od </w:t>
      </w:r>
      <w:proofErr w:type="gramStart"/>
      <w:r w:rsidR="0094009F" w:rsidRPr="00572FD5">
        <w:rPr>
          <w:rFonts w:eastAsia="Calibri" w:cstheme="minorHAnsi"/>
          <w:color w:val="000000"/>
        </w:rPr>
        <w:t>29. 8. 2022</w:t>
      </w:r>
      <w:proofErr w:type="gramEnd"/>
      <w:r w:rsidR="0094009F" w:rsidRPr="00572FD5">
        <w:rPr>
          <w:rFonts w:eastAsia="Calibri" w:cstheme="minorHAnsi"/>
          <w:color w:val="000000"/>
        </w:rPr>
        <w:t xml:space="preserve"> do </w:t>
      </w:r>
      <w:r w:rsidR="0005448C" w:rsidRPr="00572FD5">
        <w:rPr>
          <w:rFonts w:eastAsia="Calibri" w:cstheme="minorHAnsi"/>
          <w:color w:val="000000"/>
        </w:rPr>
        <w:t>1</w:t>
      </w:r>
      <w:r w:rsidR="0094009F" w:rsidRPr="00572FD5">
        <w:rPr>
          <w:rFonts w:eastAsia="Calibri" w:cstheme="minorHAnsi"/>
          <w:color w:val="000000"/>
        </w:rPr>
        <w:t>0. 9. 2022, pošlje</w:t>
      </w:r>
      <w:r w:rsidR="001C0BFF" w:rsidRPr="00572FD5">
        <w:rPr>
          <w:rFonts w:eastAsia="Calibri" w:cstheme="minorHAnsi"/>
          <w:color w:val="000000"/>
        </w:rPr>
        <w:t>jo</w:t>
      </w:r>
      <w:r w:rsidR="0094009F" w:rsidRPr="00572FD5">
        <w:rPr>
          <w:rFonts w:eastAsia="Calibri" w:cstheme="minorHAnsi"/>
          <w:color w:val="000000"/>
        </w:rPr>
        <w:t xml:space="preserve"> </w:t>
      </w:r>
      <w:r w:rsidR="001C0BFF" w:rsidRPr="00572FD5">
        <w:rPr>
          <w:rFonts w:cstheme="minorHAnsi"/>
          <w:color w:val="000000"/>
        </w:rPr>
        <w:t>od vključno 20. 9. 2022 naprej.</w:t>
      </w:r>
    </w:p>
    <w:p w14:paraId="7D80FC03" w14:textId="77777777" w:rsidR="000562D9" w:rsidRPr="00572FD5" w:rsidRDefault="000562D9" w:rsidP="0051408D">
      <w:pPr>
        <w:autoSpaceDE w:val="0"/>
        <w:autoSpaceDN w:val="0"/>
        <w:adjustRightInd w:val="0"/>
        <w:spacing w:after="0" w:line="240" w:lineRule="auto"/>
        <w:jc w:val="both"/>
        <w:rPr>
          <w:rFonts w:eastAsia="Calibri" w:cstheme="minorHAnsi"/>
          <w:color w:val="000000"/>
        </w:rPr>
      </w:pPr>
    </w:p>
    <w:p w14:paraId="58510A88" w14:textId="77777777" w:rsidR="000562D9" w:rsidRPr="000562D9" w:rsidRDefault="000562D9" w:rsidP="0051408D">
      <w:pPr>
        <w:autoSpaceDE w:val="0"/>
        <w:autoSpaceDN w:val="0"/>
        <w:adjustRightInd w:val="0"/>
        <w:spacing w:after="0" w:line="240" w:lineRule="auto"/>
        <w:jc w:val="both"/>
        <w:rPr>
          <w:rFonts w:ascii="Calibri" w:eastAsia="Calibri" w:hAnsi="Calibri" w:cs="Arial"/>
          <w:color w:val="000000"/>
        </w:rPr>
      </w:pPr>
      <w:r w:rsidRPr="000562D9">
        <w:rPr>
          <w:rFonts w:ascii="Calibri" w:eastAsia="Calibri" w:hAnsi="Calibri" w:cs="Arial"/>
          <w:color w:val="000000"/>
        </w:rPr>
        <w:t xml:space="preserve">Kontaktna oseba za vsebinska vprašanja: </w:t>
      </w:r>
    </w:p>
    <w:p w14:paraId="380DDE98" w14:textId="4C850302" w:rsidR="000562D9" w:rsidRDefault="00B64410" w:rsidP="0051408D">
      <w:pPr>
        <w:autoSpaceDE w:val="0"/>
        <w:autoSpaceDN w:val="0"/>
        <w:adjustRightInd w:val="0"/>
        <w:spacing w:after="0" w:line="240" w:lineRule="auto"/>
        <w:jc w:val="both"/>
        <w:rPr>
          <w:rFonts w:ascii="Calibri" w:eastAsia="Calibri" w:hAnsi="Calibri" w:cs="Arial"/>
          <w:color w:val="000000"/>
        </w:rPr>
      </w:pPr>
      <w:r w:rsidRPr="0094009F">
        <w:rPr>
          <w:rFonts w:ascii="Calibri" w:eastAsia="Calibri" w:hAnsi="Calibri" w:cs="Arial"/>
          <w:color w:val="000000"/>
        </w:rPr>
        <w:t>Jerneja Bergant</w:t>
      </w:r>
      <w:r w:rsidR="000562D9" w:rsidRPr="0094009F">
        <w:rPr>
          <w:rFonts w:ascii="Calibri" w:eastAsia="Calibri" w:hAnsi="Calibri" w:cs="Arial"/>
          <w:color w:val="000000"/>
        </w:rPr>
        <w:t xml:space="preserve"> (</w:t>
      </w:r>
      <w:proofErr w:type="spellStart"/>
      <w:r w:rsidRPr="0094009F">
        <w:rPr>
          <w:rFonts w:ascii="Calibri" w:eastAsia="Times New Roman" w:hAnsi="Calibri" w:cs="Arial"/>
          <w:noProof/>
          <w:color w:val="0000FF"/>
          <w:u w:val="single"/>
          <w:lang w:eastAsia="sl-SI"/>
        </w:rPr>
        <w:t>jerneja.bergant</w:t>
      </w:r>
      <w:r w:rsidR="000562D9" w:rsidRPr="0094009F">
        <w:rPr>
          <w:rFonts w:ascii="Calibri" w:eastAsia="Times New Roman" w:hAnsi="Calibri" w:cs="Arial"/>
          <w:noProof/>
          <w:color w:val="0000FF"/>
          <w:u w:val="single"/>
          <w:lang w:eastAsia="sl-SI"/>
        </w:rPr>
        <w:t>@zzzs.si</w:t>
      </w:r>
      <w:proofErr w:type="spellEnd"/>
      <w:r w:rsidR="000562D9" w:rsidRPr="0094009F">
        <w:rPr>
          <w:rFonts w:ascii="Calibri" w:eastAsia="Calibri" w:hAnsi="Calibri" w:cs="Arial"/>
          <w:color w:val="000000"/>
        </w:rPr>
        <w:t>; 01/30-77-</w:t>
      </w:r>
      <w:r w:rsidRPr="0094009F">
        <w:rPr>
          <w:rFonts w:ascii="Calibri" w:eastAsia="Calibri" w:hAnsi="Calibri" w:cs="Arial"/>
          <w:color w:val="000000"/>
        </w:rPr>
        <w:t>573</w:t>
      </w:r>
      <w:r w:rsidR="000562D9" w:rsidRPr="0094009F">
        <w:rPr>
          <w:rFonts w:ascii="Calibri" w:eastAsia="Calibri" w:hAnsi="Calibri" w:cs="Arial"/>
          <w:color w:val="000000"/>
        </w:rPr>
        <w:t>)</w:t>
      </w:r>
    </w:p>
    <w:bookmarkEnd w:id="0"/>
    <w:p w14:paraId="25D13194" w14:textId="7AA4C2B0" w:rsidR="00D031F9" w:rsidRDefault="00D031F9" w:rsidP="0051408D">
      <w:pPr>
        <w:autoSpaceDE w:val="0"/>
        <w:autoSpaceDN w:val="0"/>
        <w:adjustRightInd w:val="0"/>
        <w:spacing w:after="0" w:line="240" w:lineRule="auto"/>
        <w:jc w:val="both"/>
        <w:rPr>
          <w:rFonts w:ascii="Calibri" w:eastAsia="Calibri" w:hAnsi="Calibri" w:cs="Arial"/>
          <w:color w:val="000000"/>
        </w:rPr>
      </w:pPr>
    </w:p>
    <w:p w14:paraId="340FDE37" w14:textId="3A800912" w:rsidR="00D031F9" w:rsidRDefault="00D031F9" w:rsidP="0051408D">
      <w:pPr>
        <w:autoSpaceDE w:val="0"/>
        <w:autoSpaceDN w:val="0"/>
        <w:adjustRightInd w:val="0"/>
        <w:spacing w:after="0" w:line="240" w:lineRule="auto"/>
        <w:jc w:val="both"/>
        <w:rPr>
          <w:rFonts w:ascii="Calibri" w:eastAsia="Calibri" w:hAnsi="Calibri" w:cs="Arial"/>
          <w:color w:val="000000"/>
        </w:rPr>
      </w:pPr>
    </w:p>
    <w:p w14:paraId="5CE8D340" w14:textId="41000DDB" w:rsidR="00D031F9" w:rsidRDefault="00D031F9" w:rsidP="0051408D">
      <w:pPr>
        <w:autoSpaceDE w:val="0"/>
        <w:autoSpaceDN w:val="0"/>
        <w:adjustRightInd w:val="0"/>
        <w:spacing w:after="0" w:line="240" w:lineRule="auto"/>
        <w:jc w:val="both"/>
        <w:rPr>
          <w:rFonts w:ascii="Calibri" w:eastAsia="Calibri" w:hAnsi="Calibri" w:cs="Arial"/>
          <w:color w:val="000000"/>
        </w:rPr>
      </w:pPr>
    </w:p>
    <w:p w14:paraId="5732A859" w14:textId="0E96B3DA" w:rsidR="003B4877" w:rsidRPr="00533221" w:rsidRDefault="007334F4" w:rsidP="00533221">
      <w:pPr>
        <w:numPr>
          <w:ilvl w:val="0"/>
          <w:numId w:val="1"/>
        </w:numPr>
        <w:tabs>
          <w:tab w:val="left" w:pos="5670"/>
        </w:tabs>
        <w:autoSpaceDE w:val="0"/>
        <w:autoSpaceDN w:val="0"/>
        <w:adjustRightInd w:val="0"/>
        <w:spacing w:after="0" w:line="240" w:lineRule="auto"/>
        <w:ind w:left="360"/>
        <w:jc w:val="both"/>
        <w:outlineLvl w:val="0"/>
        <w:rPr>
          <w:rFonts w:ascii="Calibri" w:eastAsia="Times New Roman" w:hAnsi="Calibri" w:cs="Calibri"/>
          <w:b/>
          <w:color w:val="0070C0"/>
          <w:sz w:val="28"/>
          <w:szCs w:val="28"/>
          <w:lang w:eastAsia="sl-SI"/>
        </w:rPr>
      </w:pPr>
      <w:bookmarkStart w:id="13" w:name="_Toc71704679"/>
      <w:bookmarkStart w:id="14" w:name="_Toc101352656"/>
      <w:bookmarkStart w:id="15" w:name="_Toc113369060"/>
      <w:bookmarkEnd w:id="1"/>
      <w:bookmarkEnd w:id="2"/>
      <w:bookmarkEnd w:id="3"/>
      <w:bookmarkEnd w:id="4"/>
      <w:bookmarkEnd w:id="5"/>
      <w:bookmarkEnd w:id="6"/>
      <w:r>
        <w:rPr>
          <w:rFonts w:ascii="Calibri" w:eastAsia="Times New Roman" w:hAnsi="Calibri" w:cs="Calibri"/>
          <w:b/>
          <w:color w:val="0070C0"/>
          <w:sz w:val="28"/>
          <w:szCs w:val="28"/>
          <w:lang w:eastAsia="sl-SI"/>
        </w:rPr>
        <w:t>RIZDDZ - u</w:t>
      </w:r>
      <w:r w:rsidR="003B4877" w:rsidRPr="00533221">
        <w:rPr>
          <w:rFonts w:ascii="Calibri" w:eastAsia="Times New Roman" w:hAnsi="Calibri" w:cs="Calibri"/>
          <w:b/>
          <w:color w:val="0070C0"/>
          <w:sz w:val="28"/>
          <w:szCs w:val="28"/>
          <w:lang w:eastAsia="sl-SI"/>
        </w:rPr>
        <w:t xml:space="preserve">vedba </w:t>
      </w:r>
      <w:r w:rsidR="002671A2">
        <w:rPr>
          <w:rFonts w:ascii="Calibri" w:eastAsia="Times New Roman" w:hAnsi="Calibri" w:cs="Calibri"/>
          <w:b/>
          <w:color w:val="0070C0"/>
          <w:sz w:val="28"/>
          <w:szCs w:val="28"/>
          <w:lang w:eastAsia="sl-SI"/>
        </w:rPr>
        <w:t xml:space="preserve">zavrnitvene napake pri </w:t>
      </w:r>
      <w:r w:rsidR="003B4877" w:rsidRPr="00533221">
        <w:rPr>
          <w:rFonts w:ascii="Calibri" w:eastAsia="Times New Roman" w:hAnsi="Calibri" w:cs="Calibri"/>
          <w:b/>
          <w:color w:val="0070C0"/>
          <w:sz w:val="28"/>
          <w:szCs w:val="28"/>
          <w:lang w:eastAsia="sl-SI"/>
        </w:rPr>
        <w:t>kontrol</w:t>
      </w:r>
      <w:r w:rsidR="002671A2">
        <w:rPr>
          <w:rFonts w:ascii="Calibri" w:eastAsia="Times New Roman" w:hAnsi="Calibri" w:cs="Calibri"/>
          <w:b/>
          <w:color w:val="0070C0"/>
          <w:sz w:val="28"/>
          <w:szCs w:val="28"/>
          <w:lang w:eastAsia="sl-SI"/>
        </w:rPr>
        <w:t>ah</w:t>
      </w:r>
      <w:r w:rsidR="003B4877" w:rsidRPr="00533221">
        <w:rPr>
          <w:rFonts w:ascii="Calibri" w:eastAsia="Times New Roman" w:hAnsi="Calibri" w:cs="Calibri"/>
          <w:b/>
          <w:color w:val="0070C0"/>
          <w:sz w:val="28"/>
          <w:szCs w:val="28"/>
          <w:lang w:eastAsia="sl-SI"/>
        </w:rPr>
        <w:t xml:space="preserve"> zaposlitev zdravstvenih delavcev pri izvajalcu</w:t>
      </w:r>
      <w:bookmarkEnd w:id="13"/>
      <w:bookmarkEnd w:id="14"/>
      <w:r w:rsidR="002671A2">
        <w:rPr>
          <w:rFonts w:ascii="Calibri" w:eastAsia="Times New Roman" w:hAnsi="Calibri" w:cs="Calibri"/>
          <w:b/>
          <w:color w:val="0070C0"/>
          <w:sz w:val="28"/>
          <w:szCs w:val="28"/>
          <w:lang w:eastAsia="sl-SI"/>
        </w:rPr>
        <w:t xml:space="preserve"> ter najava uvedbe kontrol </w:t>
      </w:r>
      <w:r w:rsidR="002671A2" w:rsidRPr="00533221">
        <w:rPr>
          <w:rFonts w:ascii="Calibri" w:eastAsia="Times New Roman" w:hAnsi="Calibri" w:cs="Calibri"/>
          <w:b/>
          <w:color w:val="0070C0"/>
          <w:sz w:val="28"/>
          <w:szCs w:val="28"/>
          <w:lang w:eastAsia="sl-SI"/>
        </w:rPr>
        <w:t>zaposlitev zdravstvenih delavcev</w:t>
      </w:r>
      <w:bookmarkEnd w:id="15"/>
    </w:p>
    <w:p w14:paraId="72BFBAA2" w14:textId="3E80A97F" w:rsidR="00DB71B2" w:rsidRDefault="00DB71B2" w:rsidP="00533221">
      <w:pPr>
        <w:autoSpaceDE w:val="0"/>
        <w:autoSpaceDN w:val="0"/>
        <w:adjustRightInd w:val="0"/>
        <w:spacing w:after="0" w:line="240" w:lineRule="auto"/>
        <w:jc w:val="both"/>
        <w:rPr>
          <w:rFonts w:ascii="Calibri" w:eastAsia="Calibri" w:hAnsi="Calibri" w:cs="Arial"/>
          <w:color w:val="000000"/>
        </w:rPr>
      </w:pPr>
    </w:p>
    <w:p w14:paraId="07D5FAF7" w14:textId="77777777" w:rsidR="000565CD" w:rsidRDefault="000565CD" w:rsidP="000565CD">
      <w:pPr>
        <w:spacing w:after="0" w:line="240" w:lineRule="auto"/>
        <w:rPr>
          <w:i/>
          <w:color w:val="0070C0"/>
        </w:rPr>
      </w:pPr>
      <w:r w:rsidRPr="007B6019">
        <w:rPr>
          <w:i/>
          <w:color w:val="0070C0"/>
        </w:rPr>
        <w:t>Vsem izvajalcem zdravstvenih storitev</w:t>
      </w:r>
    </w:p>
    <w:p w14:paraId="37097E7E" w14:textId="77777777" w:rsidR="000565CD" w:rsidRDefault="000565CD" w:rsidP="000565CD">
      <w:pPr>
        <w:spacing w:after="0" w:line="240" w:lineRule="auto"/>
        <w:rPr>
          <w:rFonts w:cs="Calibri"/>
          <w:b/>
          <w:bCs/>
        </w:rPr>
      </w:pPr>
    </w:p>
    <w:p w14:paraId="02467A6C" w14:textId="77777777" w:rsidR="000565CD" w:rsidRPr="007E6CF5" w:rsidRDefault="000565CD" w:rsidP="000565CD">
      <w:pPr>
        <w:spacing w:after="0" w:line="240" w:lineRule="auto"/>
        <w:rPr>
          <w:rFonts w:cs="Calibri"/>
          <w:b/>
          <w:bCs/>
        </w:rPr>
      </w:pPr>
      <w:r w:rsidRPr="002E77F9">
        <w:rPr>
          <w:rFonts w:cs="Calibri"/>
          <w:b/>
          <w:bCs/>
        </w:rPr>
        <w:t>Povzetek vsebine</w:t>
      </w:r>
    </w:p>
    <w:p w14:paraId="64D3421F" w14:textId="77777777" w:rsidR="000565CD" w:rsidRDefault="000565CD" w:rsidP="000565CD">
      <w:pPr>
        <w:autoSpaceDE w:val="0"/>
        <w:autoSpaceDN w:val="0"/>
        <w:adjustRightInd w:val="0"/>
        <w:spacing w:after="0" w:line="240" w:lineRule="auto"/>
        <w:jc w:val="both"/>
        <w:rPr>
          <w:rFonts w:ascii="Calibri" w:eastAsia="Calibri" w:hAnsi="Calibri" w:cs="Arial"/>
          <w:color w:val="000000"/>
        </w:rPr>
      </w:pPr>
    </w:p>
    <w:p w14:paraId="179C84A5" w14:textId="77777777" w:rsidR="000565CD" w:rsidRDefault="000565CD" w:rsidP="000565CD">
      <w:pPr>
        <w:autoSpaceDE w:val="0"/>
        <w:autoSpaceDN w:val="0"/>
        <w:adjustRightInd w:val="0"/>
        <w:spacing w:after="0" w:line="240" w:lineRule="auto"/>
        <w:jc w:val="both"/>
        <w:rPr>
          <w:rFonts w:ascii="Calibri" w:eastAsia="Calibri" w:hAnsi="Calibri" w:cs="Times New Roman"/>
          <w:bCs/>
        </w:rPr>
      </w:pPr>
      <w:r>
        <w:rPr>
          <w:rFonts w:ascii="Calibri" w:eastAsia="Calibri" w:hAnsi="Calibri" w:cs="Arial"/>
          <w:color w:val="000000"/>
        </w:rPr>
        <w:t xml:space="preserve">Z Okrožnico ZAE 6/22 smo napovedali uvedbo </w:t>
      </w:r>
      <w:r w:rsidRPr="007334F4">
        <w:rPr>
          <w:rFonts w:ascii="Calibri" w:eastAsia="Calibri" w:hAnsi="Calibri" w:cs="Arial"/>
          <w:color w:val="000000"/>
        </w:rPr>
        <w:t xml:space="preserve">kontrol zaposlitev zdravstvenih delavcev pri izvajalcu </w:t>
      </w:r>
      <w:r>
        <w:rPr>
          <w:rFonts w:ascii="Calibri" w:eastAsia="Calibri" w:hAnsi="Calibri" w:cs="Arial"/>
          <w:color w:val="000000"/>
        </w:rPr>
        <w:t xml:space="preserve">z evidenčno napako. Ker se skladno z </w:t>
      </w:r>
      <w:r w:rsidRPr="007334F4">
        <w:rPr>
          <w:rFonts w:ascii="Calibri" w:eastAsia="Calibri" w:hAnsi="Calibri" w:cs="Times New Roman"/>
          <w:bCs/>
        </w:rPr>
        <w:t>U</w:t>
      </w:r>
      <w:r>
        <w:rPr>
          <w:rFonts w:ascii="Calibri" w:eastAsia="Calibri" w:hAnsi="Calibri" w:cs="Times New Roman"/>
          <w:bCs/>
        </w:rPr>
        <w:t xml:space="preserve">redbo </w:t>
      </w:r>
      <w:r w:rsidRPr="007334F4">
        <w:rPr>
          <w:rFonts w:ascii="Calibri" w:eastAsia="Calibri" w:hAnsi="Calibri" w:cs="Times New Roman"/>
          <w:bCs/>
        </w:rPr>
        <w:t>o določitvi programov storitev obveznega zdravstvenega zavarovanja, opredelitev zmogljivosti, potrebnih za njegovo izvajanje, in določitev obsega sredstev za leto 2022 </w:t>
      </w:r>
      <w:r>
        <w:rPr>
          <w:rFonts w:ascii="Calibri" w:eastAsia="Calibri" w:hAnsi="Calibri" w:cs="Times New Roman"/>
          <w:bCs/>
        </w:rPr>
        <w:t>(Uradni list št. 112) p</w:t>
      </w:r>
      <w:r w:rsidRPr="00432688">
        <w:rPr>
          <w:rFonts w:ascii="Calibri" w:eastAsia="Calibri" w:hAnsi="Calibri" w:cs="Times New Roman"/>
          <w:bCs/>
        </w:rPr>
        <w:t xml:space="preserve">lačilo za opravljeno storitev izvede le, če izvajalec pri obračunu storitve navede pravilno </w:t>
      </w:r>
      <w:proofErr w:type="gramStart"/>
      <w:r w:rsidRPr="00432688">
        <w:rPr>
          <w:rFonts w:ascii="Calibri" w:eastAsia="Calibri" w:hAnsi="Calibri" w:cs="Times New Roman"/>
          <w:bCs/>
        </w:rPr>
        <w:t>RIZDDZ številko</w:t>
      </w:r>
      <w:proofErr w:type="gramEnd"/>
      <w:r w:rsidRPr="00432688">
        <w:rPr>
          <w:rFonts w:ascii="Calibri" w:eastAsia="Calibri" w:hAnsi="Calibri" w:cs="Times New Roman"/>
          <w:bCs/>
        </w:rPr>
        <w:t xml:space="preserve"> zdravstvenega delavca</w:t>
      </w:r>
      <w:r>
        <w:rPr>
          <w:rFonts w:ascii="Calibri" w:eastAsia="Calibri" w:hAnsi="Calibri" w:cs="Times New Roman"/>
          <w:bCs/>
        </w:rPr>
        <w:t>, s to okrožnico spreminjamo evidenčne napake v zavrnitvene.</w:t>
      </w:r>
    </w:p>
    <w:p w14:paraId="6A996F34" w14:textId="77777777" w:rsidR="000565CD" w:rsidRDefault="000565CD" w:rsidP="000565CD">
      <w:pPr>
        <w:autoSpaceDE w:val="0"/>
        <w:autoSpaceDN w:val="0"/>
        <w:adjustRightInd w:val="0"/>
        <w:spacing w:after="0" w:line="240" w:lineRule="auto"/>
        <w:jc w:val="both"/>
        <w:rPr>
          <w:rFonts w:ascii="Calibri" w:eastAsia="Calibri" w:hAnsi="Calibri" w:cs="Times New Roman"/>
          <w:bCs/>
        </w:rPr>
      </w:pPr>
    </w:p>
    <w:p w14:paraId="1B4BFFC0" w14:textId="77777777" w:rsidR="000565CD" w:rsidRPr="009F69EE" w:rsidRDefault="000565CD" w:rsidP="000565CD">
      <w:pPr>
        <w:autoSpaceDE w:val="0"/>
        <w:autoSpaceDN w:val="0"/>
        <w:adjustRightInd w:val="0"/>
        <w:spacing w:after="0" w:line="240" w:lineRule="auto"/>
        <w:jc w:val="both"/>
        <w:rPr>
          <w:rFonts w:ascii="Calibri" w:eastAsia="Calibri" w:hAnsi="Calibri" w:cs="Arial"/>
          <w:color w:val="000000"/>
        </w:rPr>
      </w:pPr>
      <w:r>
        <w:rPr>
          <w:rFonts w:ascii="Calibri" w:eastAsia="Calibri" w:hAnsi="Calibri" w:cs="Times New Roman"/>
          <w:bCs/>
        </w:rPr>
        <w:t xml:space="preserve">Hkrati najavljamo, da bo Zavod skladno z navedeno Uredbo </w:t>
      </w:r>
      <w:r w:rsidRPr="007334F4">
        <w:rPr>
          <w:rFonts w:ascii="Calibri" w:eastAsia="Calibri" w:hAnsi="Calibri" w:cs="Arial"/>
          <w:color w:val="000000"/>
        </w:rPr>
        <w:t>kontrol</w:t>
      </w:r>
      <w:r>
        <w:rPr>
          <w:rFonts w:ascii="Calibri" w:eastAsia="Calibri" w:hAnsi="Calibri" w:cs="Arial"/>
          <w:color w:val="000000"/>
        </w:rPr>
        <w:t>e</w:t>
      </w:r>
      <w:r w:rsidRPr="007334F4">
        <w:rPr>
          <w:rFonts w:ascii="Calibri" w:eastAsia="Calibri" w:hAnsi="Calibri" w:cs="Arial"/>
          <w:color w:val="000000"/>
        </w:rPr>
        <w:t xml:space="preserve"> zaposlit</w:t>
      </w:r>
      <w:r>
        <w:rPr>
          <w:rFonts w:ascii="Calibri" w:eastAsia="Calibri" w:hAnsi="Calibri" w:cs="Arial"/>
          <w:color w:val="000000"/>
        </w:rPr>
        <w:t>ve</w:t>
      </w:r>
      <w:r w:rsidRPr="007334F4">
        <w:rPr>
          <w:rFonts w:ascii="Calibri" w:eastAsia="Calibri" w:hAnsi="Calibri" w:cs="Arial"/>
          <w:color w:val="000000"/>
        </w:rPr>
        <w:t xml:space="preserve"> zdravstvenih delavcev</w:t>
      </w:r>
      <w:r>
        <w:rPr>
          <w:rFonts w:ascii="Calibri" w:eastAsia="Calibri" w:hAnsi="Calibri" w:cs="Arial"/>
          <w:color w:val="000000"/>
        </w:rPr>
        <w:t xml:space="preserve"> </w:t>
      </w:r>
      <w:r w:rsidRPr="00457377">
        <w:rPr>
          <w:rFonts w:ascii="Calibri" w:eastAsia="Calibri" w:hAnsi="Calibri" w:cs="Arial"/>
          <w:color w:val="000000"/>
        </w:rPr>
        <w:t>uvedel</w:t>
      </w:r>
      <w:r>
        <w:rPr>
          <w:rFonts w:ascii="Calibri" w:eastAsia="Calibri" w:hAnsi="Calibri" w:cs="Arial"/>
          <w:color w:val="000000"/>
        </w:rPr>
        <w:t xml:space="preserve"> tudi za bolnišnično dejavnost. Podrobna navodila bo Zavod objavil naknadno.</w:t>
      </w:r>
    </w:p>
    <w:p w14:paraId="4D9F24C4" w14:textId="77777777" w:rsidR="000565CD" w:rsidRPr="009F69EE" w:rsidRDefault="000565CD" w:rsidP="000565CD">
      <w:pPr>
        <w:widowControl w:val="0"/>
        <w:suppressAutoHyphens/>
        <w:spacing w:before="100" w:beforeAutospacing="1" w:after="0" w:line="240" w:lineRule="auto"/>
        <w:rPr>
          <w:rFonts w:cs="Calibri"/>
          <w:b/>
          <w:bCs/>
          <w:color w:val="000000"/>
        </w:rPr>
      </w:pPr>
      <w:r w:rsidRPr="00134150">
        <w:rPr>
          <w:rFonts w:cs="Calibri"/>
          <w:b/>
          <w:bCs/>
          <w:color w:val="000000"/>
        </w:rPr>
        <w:t>Navodilo za obračun</w:t>
      </w:r>
    </w:p>
    <w:p w14:paraId="6D525FFF" w14:textId="77777777" w:rsidR="000565CD" w:rsidRDefault="000565CD" w:rsidP="000565CD">
      <w:pPr>
        <w:autoSpaceDE w:val="0"/>
        <w:autoSpaceDN w:val="0"/>
        <w:adjustRightInd w:val="0"/>
        <w:spacing w:after="0" w:line="240" w:lineRule="auto"/>
        <w:jc w:val="both"/>
        <w:rPr>
          <w:rFonts w:ascii="Calibri" w:eastAsia="Calibri" w:hAnsi="Calibri" w:cs="Times New Roman"/>
          <w:bCs/>
        </w:rPr>
      </w:pPr>
    </w:p>
    <w:p w14:paraId="0C39AFF4" w14:textId="77777777" w:rsidR="000565CD" w:rsidRPr="00110092" w:rsidRDefault="000565CD" w:rsidP="000565CD">
      <w:pPr>
        <w:spacing w:after="0" w:line="240" w:lineRule="auto"/>
        <w:rPr>
          <w:b/>
          <w:bCs/>
          <w:iCs/>
        </w:rPr>
      </w:pPr>
      <w:r>
        <w:rPr>
          <w:iCs/>
        </w:rPr>
        <w:t xml:space="preserve">Glede na Uredbo </w:t>
      </w:r>
      <w:r w:rsidRPr="007B6019">
        <w:rPr>
          <w:iCs/>
        </w:rPr>
        <w:t>nove kontrole zaposlit</w:t>
      </w:r>
      <w:r>
        <w:rPr>
          <w:iCs/>
        </w:rPr>
        <w:t xml:space="preserve">ev zdravstvenih delavcev na strukturi Obravnava iz Okrožnice ZAE </w:t>
      </w:r>
      <w:r w:rsidRPr="00110092">
        <w:rPr>
          <w:b/>
          <w:bCs/>
          <w:iCs/>
        </w:rPr>
        <w:t>6/22 postanejo zavrnitvene:</w:t>
      </w:r>
    </w:p>
    <w:p w14:paraId="1C1FCFED" w14:textId="77777777" w:rsidR="000565CD" w:rsidRPr="00134150" w:rsidRDefault="000565CD" w:rsidP="000565CD">
      <w:pPr>
        <w:pStyle w:val="Odstavekseznama"/>
        <w:numPr>
          <w:ilvl w:val="0"/>
          <w:numId w:val="39"/>
        </w:numPr>
        <w:contextualSpacing/>
        <w:jc w:val="both"/>
        <w:rPr>
          <w:rFonts w:ascii="Calibri" w:hAnsi="Calibri"/>
          <w:iCs/>
          <w:sz w:val="22"/>
          <w:szCs w:val="22"/>
        </w:rPr>
      </w:pPr>
      <w:r w:rsidRPr="00134150">
        <w:rPr>
          <w:rFonts w:ascii="Calibri" w:hAnsi="Calibri"/>
          <w:iCs/>
          <w:sz w:val="22"/>
          <w:szCs w:val="22"/>
        </w:rPr>
        <w:t>Kontrol</w:t>
      </w:r>
      <w:r>
        <w:rPr>
          <w:rFonts w:ascii="Calibri" w:hAnsi="Calibri"/>
          <w:iCs/>
          <w:sz w:val="22"/>
          <w:szCs w:val="22"/>
        </w:rPr>
        <w:t>a</w:t>
      </w:r>
      <w:r w:rsidRPr="00134150">
        <w:rPr>
          <w:rFonts w:ascii="Calibri" w:hAnsi="Calibri"/>
          <w:iCs/>
          <w:sz w:val="22"/>
          <w:szCs w:val="22"/>
        </w:rPr>
        <w:t xml:space="preserve"> zaposlitve v okviru izvajalca (</w:t>
      </w:r>
      <w:r w:rsidRPr="00134150">
        <w:rPr>
          <w:rFonts w:ascii="Calibri" w:eastAsia="Calibri" w:hAnsi="Calibri" w:cs="Calibri"/>
          <w:sz w:val="22"/>
          <w:szCs w:val="22"/>
        </w:rPr>
        <w:t xml:space="preserve">kontrola, da je določen zdravstveni delavec zaposlen </w:t>
      </w:r>
      <w:r>
        <w:rPr>
          <w:rFonts w:ascii="Calibri" w:eastAsia="Calibri" w:hAnsi="Calibri" w:cs="Calibri"/>
          <w:sz w:val="22"/>
          <w:szCs w:val="22"/>
        </w:rPr>
        <w:t>v okviru</w:t>
      </w:r>
      <w:r w:rsidRPr="00134150">
        <w:rPr>
          <w:rFonts w:ascii="Calibri" w:eastAsia="Calibri" w:hAnsi="Calibri" w:cs="Calibri"/>
          <w:sz w:val="22"/>
          <w:szCs w:val="22"/>
        </w:rPr>
        <w:t xml:space="preserve"> </w:t>
      </w:r>
      <w:r>
        <w:rPr>
          <w:rFonts w:ascii="Calibri" w:eastAsia="Calibri" w:hAnsi="Calibri" w:cs="Calibri"/>
          <w:sz w:val="22"/>
          <w:szCs w:val="22"/>
        </w:rPr>
        <w:t xml:space="preserve">pogodbenega </w:t>
      </w:r>
      <w:r w:rsidRPr="00134150">
        <w:rPr>
          <w:rFonts w:ascii="Calibri" w:eastAsia="Calibri" w:hAnsi="Calibri" w:cs="Calibri"/>
          <w:sz w:val="22"/>
          <w:szCs w:val="22"/>
        </w:rPr>
        <w:t>izvajalc</w:t>
      </w:r>
      <w:r>
        <w:rPr>
          <w:rFonts w:ascii="Calibri" w:eastAsia="Calibri" w:hAnsi="Calibri" w:cs="Calibri"/>
          <w:sz w:val="22"/>
          <w:szCs w:val="22"/>
        </w:rPr>
        <w:t>a</w:t>
      </w:r>
      <w:r w:rsidRPr="00134150">
        <w:rPr>
          <w:rFonts w:ascii="Calibri" w:eastAsia="Calibri" w:hAnsi="Calibri" w:cs="Calibri"/>
          <w:sz w:val="22"/>
          <w:szCs w:val="22"/>
        </w:rPr>
        <w:t>)</w:t>
      </w:r>
      <w:r w:rsidRPr="00134150">
        <w:rPr>
          <w:rFonts w:ascii="Calibri" w:hAnsi="Calibri"/>
          <w:iCs/>
          <w:sz w:val="22"/>
          <w:szCs w:val="22"/>
        </w:rPr>
        <w:t>;</w:t>
      </w:r>
    </w:p>
    <w:p w14:paraId="0B7877FD" w14:textId="77777777" w:rsidR="000565CD" w:rsidRPr="00134150" w:rsidRDefault="000565CD" w:rsidP="000565CD">
      <w:pPr>
        <w:pStyle w:val="Odstavekseznama"/>
        <w:numPr>
          <w:ilvl w:val="0"/>
          <w:numId w:val="39"/>
        </w:numPr>
        <w:contextualSpacing/>
        <w:jc w:val="both"/>
        <w:rPr>
          <w:rFonts w:ascii="Calibri" w:hAnsi="Calibri"/>
          <w:iCs/>
          <w:sz w:val="22"/>
          <w:szCs w:val="22"/>
        </w:rPr>
      </w:pPr>
      <w:r w:rsidRPr="00134150">
        <w:rPr>
          <w:rFonts w:ascii="Calibri" w:hAnsi="Calibri"/>
          <w:iCs/>
          <w:sz w:val="22"/>
          <w:szCs w:val="22"/>
        </w:rPr>
        <w:t>Kontrol</w:t>
      </w:r>
      <w:r>
        <w:rPr>
          <w:rFonts w:ascii="Calibri" w:hAnsi="Calibri"/>
          <w:iCs/>
          <w:sz w:val="22"/>
          <w:szCs w:val="22"/>
        </w:rPr>
        <w:t>a</w:t>
      </w:r>
      <w:r w:rsidRPr="00134150">
        <w:rPr>
          <w:rFonts w:ascii="Calibri" w:hAnsi="Calibri"/>
          <w:iCs/>
          <w:sz w:val="22"/>
          <w:szCs w:val="22"/>
        </w:rPr>
        <w:t xml:space="preserve"> zaposlitve pri izvajalcu v okviru skupin zaposlitev (</w:t>
      </w:r>
      <w:r w:rsidRPr="00134150">
        <w:rPr>
          <w:rFonts w:ascii="Calibri" w:eastAsia="Calibri" w:hAnsi="Calibri" w:cs="Calibri"/>
          <w:sz w:val="22"/>
          <w:szCs w:val="22"/>
        </w:rPr>
        <w:t xml:space="preserve">kontrola, da mora zdravstveni delavec imeti v RIZDDZ urejeno vsaj eno zaposlitev v okviru </w:t>
      </w:r>
      <w:r>
        <w:rPr>
          <w:rFonts w:ascii="Calibri" w:eastAsia="Calibri" w:hAnsi="Calibri" w:cs="Calibri"/>
          <w:sz w:val="22"/>
          <w:szCs w:val="22"/>
        </w:rPr>
        <w:t xml:space="preserve">vrst zdravstvene </w:t>
      </w:r>
      <w:r w:rsidRPr="00134150">
        <w:rPr>
          <w:rFonts w:ascii="Calibri" w:eastAsia="Calibri" w:hAnsi="Calibri" w:cs="Calibri"/>
          <w:sz w:val="22"/>
          <w:szCs w:val="22"/>
        </w:rPr>
        <w:t xml:space="preserve">dejavnosti </w:t>
      </w:r>
      <w:r>
        <w:rPr>
          <w:rFonts w:ascii="Calibri" w:eastAsia="Calibri" w:hAnsi="Calibri" w:cs="Calibri"/>
          <w:sz w:val="22"/>
          <w:szCs w:val="22"/>
        </w:rPr>
        <w:t xml:space="preserve">ustreznih skupin zaposlitev </w:t>
      </w:r>
      <w:r w:rsidRPr="00134150">
        <w:rPr>
          <w:rFonts w:ascii="Calibri" w:eastAsia="Calibri" w:hAnsi="Calibri" w:cs="Calibri"/>
          <w:sz w:val="22"/>
          <w:szCs w:val="22"/>
        </w:rPr>
        <w:t>(npr. specialist kirurgije v okviru specialističnih dejavnosti</w:t>
      </w:r>
      <w:r>
        <w:rPr>
          <w:rFonts w:ascii="Calibri" w:eastAsia="Calibri" w:hAnsi="Calibri" w:cs="Calibri"/>
          <w:sz w:val="22"/>
          <w:szCs w:val="22"/>
        </w:rPr>
        <w:t>))</w:t>
      </w:r>
      <w:r w:rsidRPr="00134150">
        <w:rPr>
          <w:rFonts w:ascii="Calibri" w:hAnsi="Calibri"/>
          <w:iCs/>
          <w:sz w:val="22"/>
          <w:szCs w:val="22"/>
        </w:rPr>
        <w:t>.</w:t>
      </w:r>
    </w:p>
    <w:p w14:paraId="279FE3ED" w14:textId="77777777" w:rsidR="000565CD" w:rsidRDefault="000565CD" w:rsidP="000565CD">
      <w:pPr>
        <w:autoSpaceDE w:val="0"/>
        <w:autoSpaceDN w:val="0"/>
        <w:adjustRightInd w:val="0"/>
        <w:spacing w:after="0" w:line="240" w:lineRule="auto"/>
        <w:jc w:val="both"/>
        <w:rPr>
          <w:rFonts w:ascii="Calibri" w:eastAsia="Calibri" w:hAnsi="Calibri" w:cs="Times New Roman"/>
          <w:bCs/>
        </w:rPr>
      </w:pPr>
    </w:p>
    <w:p w14:paraId="3BF7CBB9" w14:textId="77777777" w:rsidR="000565CD" w:rsidRDefault="000565CD" w:rsidP="000565CD">
      <w:pPr>
        <w:autoSpaceDE w:val="0"/>
        <w:autoSpaceDN w:val="0"/>
        <w:adjustRightInd w:val="0"/>
        <w:spacing w:after="0" w:line="240" w:lineRule="auto"/>
        <w:jc w:val="both"/>
        <w:rPr>
          <w:rFonts w:ascii="Calibri" w:eastAsia="Calibri" w:hAnsi="Calibri" w:cs="Times New Roman"/>
          <w:bCs/>
        </w:rPr>
      </w:pPr>
      <w:r>
        <w:rPr>
          <w:rFonts w:ascii="Calibri" w:eastAsia="Calibri" w:hAnsi="Calibri" w:cs="Times New Roman"/>
          <w:bCs/>
        </w:rPr>
        <w:t xml:space="preserve">Sprememba velja za storitve, opravljene od </w:t>
      </w:r>
      <w:proofErr w:type="gramStart"/>
      <w:r>
        <w:rPr>
          <w:rFonts w:ascii="Calibri" w:eastAsia="Calibri" w:hAnsi="Calibri" w:cs="Times New Roman"/>
          <w:bCs/>
        </w:rPr>
        <w:t>1. 10. 2022</w:t>
      </w:r>
      <w:proofErr w:type="gramEnd"/>
      <w:r>
        <w:rPr>
          <w:rFonts w:ascii="Calibri" w:eastAsia="Calibri" w:hAnsi="Calibri" w:cs="Times New Roman"/>
          <w:bCs/>
        </w:rPr>
        <w:t xml:space="preserve"> dalje.</w:t>
      </w:r>
    </w:p>
    <w:p w14:paraId="2C4F3CC5" w14:textId="77777777" w:rsidR="000565CD" w:rsidRDefault="000565CD" w:rsidP="000565CD">
      <w:pPr>
        <w:autoSpaceDE w:val="0"/>
        <w:autoSpaceDN w:val="0"/>
        <w:adjustRightInd w:val="0"/>
        <w:spacing w:after="0" w:line="240" w:lineRule="auto"/>
        <w:jc w:val="both"/>
        <w:rPr>
          <w:rFonts w:ascii="Calibri" w:eastAsia="Calibri" w:hAnsi="Calibri" w:cs="Times New Roman"/>
          <w:bCs/>
        </w:rPr>
      </w:pPr>
    </w:p>
    <w:p w14:paraId="76DB0CC2" w14:textId="118CE258" w:rsidR="000565CD" w:rsidRPr="00555858" w:rsidRDefault="000565CD" w:rsidP="000565CD">
      <w:pPr>
        <w:autoSpaceDE w:val="0"/>
        <w:autoSpaceDN w:val="0"/>
        <w:adjustRightInd w:val="0"/>
        <w:spacing w:after="0" w:line="240" w:lineRule="auto"/>
        <w:jc w:val="both"/>
        <w:rPr>
          <w:rFonts w:ascii="Calibri" w:eastAsia="Calibri" w:hAnsi="Calibri" w:cs="Times New Roman"/>
          <w:b/>
        </w:rPr>
      </w:pPr>
      <w:r w:rsidRPr="00555858">
        <w:rPr>
          <w:rFonts w:ascii="Calibri" w:eastAsia="Calibri" w:hAnsi="Calibri" w:cs="Times New Roman"/>
          <w:b/>
        </w:rPr>
        <w:t>Okrožnic</w:t>
      </w:r>
      <w:r>
        <w:rPr>
          <w:rFonts w:ascii="Calibri" w:eastAsia="Calibri" w:hAnsi="Calibri" w:cs="Times New Roman"/>
          <w:b/>
        </w:rPr>
        <w:t>o</w:t>
      </w:r>
      <w:r w:rsidRPr="00555858">
        <w:rPr>
          <w:rFonts w:ascii="Calibri" w:eastAsia="Calibri" w:hAnsi="Calibri" w:cs="Times New Roman"/>
          <w:b/>
        </w:rPr>
        <w:t xml:space="preserve"> za strukturo SBD obravnava bo ZZZS izdal naknadno.</w:t>
      </w:r>
    </w:p>
    <w:p w14:paraId="4C855B59" w14:textId="77777777" w:rsidR="000565CD" w:rsidRDefault="000565CD" w:rsidP="000565CD">
      <w:pPr>
        <w:autoSpaceDE w:val="0"/>
        <w:autoSpaceDN w:val="0"/>
        <w:adjustRightInd w:val="0"/>
        <w:spacing w:after="0" w:line="240" w:lineRule="auto"/>
        <w:jc w:val="both"/>
        <w:rPr>
          <w:rFonts w:ascii="Calibri" w:eastAsia="Calibri" w:hAnsi="Calibri" w:cs="Times New Roman"/>
          <w:bCs/>
        </w:rPr>
      </w:pPr>
    </w:p>
    <w:p w14:paraId="330E3C53" w14:textId="77777777" w:rsidR="000565CD" w:rsidRPr="008F35A2" w:rsidRDefault="000565CD" w:rsidP="000565CD">
      <w:pPr>
        <w:autoSpaceDE w:val="0"/>
        <w:autoSpaceDN w:val="0"/>
        <w:adjustRightInd w:val="0"/>
        <w:spacing w:after="0" w:line="240" w:lineRule="auto"/>
        <w:rPr>
          <w:rFonts w:cs="Calibri"/>
        </w:rPr>
      </w:pPr>
      <w:r w:rsidRPr="008F35A2">
        <w:rPr>
          <w:rFonts w:cs="Calibri"/>
        </w:rPr>
        <w:t xml:space="preserve">Kontaktna oseba za vsebinska vprašanja: </w:t>
      </w:r>
    </w:p>
    <w:p w14:paraId="442D1192" w14:textId="77777777" w:rsidR="000565CD" w:rsidRPr="007A7D02" w:rsidRDefault="000565CD" w:rsidP="000565CD">
      <w:pPr>
        <w:autoSpaceDE w:val="0"/>
        <w:autoSpaceDN w:val="0"/>
        <w:adjustRightInd w:val="0"/>
        <w:spacing w:after="0" w:line="240" w:lineRule="auto"/>
        <w:rPr>
          <w:rFonts w:cs="Calibri"/>
        </w:rPr>
      </w:pPr>
      <w:r>
        <w:rPr>
          <w:rFonts w:cs="Calibri"/>
        </w:rPr>
        <w:t>Jerneja Bergant</w:t>
      </w:r>
      <w:r w:rsidRPr="008F35A2">
        <w:rPr>
          <w:rFonts w:cs="Calibri"/>
        </w:rPr>
        <w:t xml:space="preserve"> (</w:t>
      </w:r>
      <w:proofErr w:type="gramStart"/>
      <w:r>
        <w:fldChar w:fldCharType="begin"/>
      </w:r>
      <w:r>
        <w:instrText xml:space="preserve"> HYPERLINK "mailto:jerneja.bergant@zzzs.si" </w:instrText>
      </w:r>
      <w:r>
        <w:fldChar w:fldCharType="separate"/>
      </w:r>
      <w:r w:rsidRPr="00F83075">
        <w:rPr>
          <w:rStyle w:val="Hiperpovezava"/>
          <w:rFonts w:cs="Calibri"/>
        </w:rPr>
        <w:t>jerneja.bergant@zzzs.si</w:t>
      </w:r>
      <w:r>
        <w:rPr>
          <w:rStyle w:val="Hiperpovezava"/>
          <w:rFonts w:cs="Calibri"/>
        </w:rPr>
        <w:fldChar w:fldCharType="end"/>
      </w:r>
      <w:r w:rsidRPr="008F35A2">
        <w:rPr>
          <w:rFonts w:cs="Calibri"/>
        </w:rPr>
        <w:t xml:space="preserve">  </w:t>
      </w:r>
      <w:proofErr w:type="gramEnd"/>
      <w:r w:rsidRPr="008F35A2">
        <w:rPr>
          <w:rFonts w:cs="Calibri"/>
        </w:rPr>
        <w:t>01/30-77-</w:t>
      </w:r>
      <w:r>
        <w:rPr>
          <w:rFonts w:cs="Calibri"/>
        </w:rPr>
        <w:t>573</w:t>
      </w:r>
      <w:r w:rsidRPr="008F35A2">
        <w:rPr>
          <w:rFonts w:cs="Calibri"/>
        </w:rPr>
        <w:t>)</w:t>
      </w:r>
    </w:p>
    <w:p w14:paraId="6A221868" w14:textId="3E96227D" w:rsidR="00B178F4" w:rsidRDefault="00B178F4" w:rsidP="00B178F4">
      <w:pPr>
        <w:autoSpaceDE w:val="0"/>
        <w:autoSpaceDN w:val="0"/>
        <w:adjustRightInd w:val="0"/>
        <w:spacing w:after="0" w:line="240" w:lineRule="auto"/>
        <w:jc w:val="both"/>
        <w:rPr>
          <w:rFonts w:ascii="Calibri" w:eastAsia="Calibri" w:hAnsi="Calibri" w:cs="Times New Roman"/>
          <w:bCs/>
        </w:rPr>
      </w:pPr>
    </w:p>
    <w:p w14:paraId="20B5E463" w14:textId="77777777" w:rsidR="0031718A" w:rsidRDefault="0031718A" w:rsidP="00B178F4">
      <w:pPr>
        <w:autoSpaceDE w:val="0"/>
        <w:autoSpaceDN w:val="0"/>
        <w:adjustRightInd w:val="0"/>
        <w:spacing w:after="0" w:line="240" w:lineRule="auto"/>
        <w:jc w:val="both"/>
        <w:rPr>
          <w:rFonts w:ascii="Calibri" w:eastAsia="Calibri" w:hAnsi="Calibri" w:cs="Times New Roman"/>
          <w:bCs/>
        </w:rPr>
      </w:pPr>
    </w:p>
    <w:p w14:paraId="5CA7B9A8" w14:textId="6B2AE3F3" w:rsidR="008A4BF6" w:rsidRDefault="008A4BF6" w:rsidP="00B178F4">
      <w:pPr>
        <w:autoSpaceDE w:val="0"/>
        <w:autoSpaceDN w:val="0"/>
        <w:adjustRightInd w:val="0"/>
        <w:spacing w:after="0" w:line="240" w:lineRule="auto"/>
        <w:jc w:val="both"/>
        <w:rPr>
          <w:rFonts w:ascii="Calibri" w:eastAsia="Calibri" w:hAnsi="Calibri" w:cs="Times New Roman"/>
          <w:bCs/>
        </w:rPr>
      </w:pPr>
    </w:p>
    <w:p w14:paraId="6777DF88" w14:textId="77777777" w:rsidR="00457377" w:rsidRDefault="00457377" w:rsidP="00B178F4">
      <w:pPr>
        <w:autoSpaceDE w:val="0"/>
        <w:autoSpaceDN w:val="0"/>
        <w:adjustRightInd w:val="0"/>
        <w:spacing w:after="0" w:line="240" w:lineRule="auto"/>
        <w:jc w:val="both"/>
        <w:rPr>
          <w:rFonts w:ascii="Calibri" w:eastAsia="Calibri" w:hAnsi="Calibri" w:cs="Times New Roman"/>
          <w:bCs/>
        </w:rPr>
      </w:pPr>
    </w:p>
    <w:p w14:paraId="680E93A8" w14:textId="77777777" w:rsidR="008A4BF6" w:rsidRPr="008A4BF6" w:rsidRDefault="008A4BF6" w:rsidP="008A4BF6">
      <w:pPr>
        <w:numPr>
          <w:ilvl w:val="0"/>
          <w:numId w:val="1"/>
        </w:numPr>
        <w:tabs>
          <w:tab w:val="left" w:pos="5670"/>
        </w:tabs>
        <w:autoSpaceDE w:val="0"/>
        <w:autoSpaceDN w:val="0"/>
        <w:adjustRightInd w:val="0"/>
        <w:spacing w:after="0" w:line="240" w:lineRule="auto"/>
        <w:ind w:left="360"/>
        <w:jc w:val="both"/>
        <w:outlineLvl w:val="0"/>
        <w:rPr>
          <w:rFonts w:ascii="Calibri" w:eastAsia="Times New Roman" w:hAnsi="Calibri" w:cs="Calibri"/>
          <w:b/>
          <w:color w:val="0070C0"/>
          <w:sz w:val="28"/>
          <w:szCs w:val="28"/>
          <w:lang w:eastAsia="sl-SI"/>
        </w:rPr>
      </w:pPr>
      <w:bookmarkStart w:id="16" w:name="_Toc113369061"/>
      <w:r w:rsidRPr="008A4BF6">
        <w:rPr>
          <w:rFonts w:ascii="Calibri" w:eastAsia="Times New Roman" w:hAnsi="Calibri" w:cs="Calibri"/>
          <w:b/>
          <w:color w:val="0070C0"/>
          <w:sz w:val="28"/>
          <w:szCs w:val="28"/>
          <w:lang w:eastAsia="sl-SI"/>
        </w:rPr>
        <w:lastRenderedPageBreak/>
        <w:t>Ortodontija – dopolnitev Okrožnice ZAE 11/22 z uvedbo pošiljanja podatka »EFO indeks«</w:t>
      </w:r>
      <w:bookmarkEnd w:id="16"/>
    </w:p>
    <w:p w14:paraId="12438853" w14:textId="77777777" w:rsidR="008A4BF6" w:rsidRDefault="008A4BF6" w:rsidP="008A4BF6">
      <w:pPr>
        <w:keepNext/>
        <w:keepLines/>
        <w:spacing w:after="0" w:line="240" w:lineRule="auto"/>
        <w:jc w:val="both"/>
        <w:rPr>
          <w:rFonts w:ascii="Calibri" w:hAnsi="Calibri" w:cs="Calibri"/>
          <w:bCs/>
          <w:i/>
          <w:iCs/>
          <w:color w:val="0070C0"/>
        </w:rPr>
      </w:pPr>
    </w:p>
    <w:p w14:paraId="43D18808" w14:textId="77777777" w:rsidR="008A4BF6" w:rsidRDefault="008A4BF6" w:rsidP="008A4BF6">
      <w:pPr>
        <w:keepNext/>
        <w:keepLines/>
        <w:spacing w:after="0" w:line="240" w:lineRule="auto"/>
        <w:jc w:val="both"/>
        <w:rPr>
          <w:rFonts w:ascii="Calibri" w:hAnsi="Calibri" w:cs="Calibri"/>
          <w:bCs/>
          <w:i/>
          <w:iCs/>
          <w:color w:val="0070C0"/>
        </w:rPr>
      </w:pPr>
      <w:r w:rsidRPr="00072097">
        <w:rPr>
          <w:rFonts w:ascii="Calibri" w:hAnsi="Calibri" w:cs="Calibri"/>
          <w:bCs/>
          <w:i/>
          <w:iCs/>
          <w:color w:val="0070C0"/>
        </w:rPr>
        <w:t xml:space="preserve">Vsem izvajalcem </w:t>
      </w:r>
      <w:r>
        <w:rPr>
          <w:rFonts w:ascii="Calibri" w:hAnsi="Calibri" w:cs="Calibri"/>
          <w:bCs/>
          <w:i/>
          <w:iCs/>
          <w:color w:val="0070C0"/>
        </w:rPr>
        <w:t>ortodontije</w:t>
      </w:r>
    </w:p>
    <w:p w14:paraId="585C775E" w14:textId="77777777" w:rsidR="008A4BF6" w:rsidRDefault="008A4BF6" w:rsidP="008A4BF6">
      <w:pPr>
        <w:keepNext/>
        <w:keepLines/>
        <w:spacing w:after="0" w:line="240" w:lineRule="auto"/>
        <w:jc w:val="both"/>
        <w:rPr>
          <w:rFonts w:ascii="Calibri" w:eastAsia="Calibri" w:hAnsi="Calibri"/>
          <w:color w:val="000000"/>
        </w:rPr>
      </w:pPr>
    </w:p>
    <w:p w14:paraId="6E5C3088" w14:textId="77777777" w:rsidR="008A4BF6" w:rsidRPr="00273BC4" w:rsidRDefault="008A4BF6" w:rsidP="008A4BF6">
      <w:pPr>
        <w:keepNext/>
        <w:keepLines/>
        <w:spacing w:after="0" w:line="240" w:lineRule="auto"/>
        <w:jc w:val="both"/>
        <w:rPr>
          <w:rFonts w:ascii="Calibri" w:hAnsi="Calibri" w:cs="Calibri"/>
          <w:b/>
          <w:bCs/>
        </w:rPr>
      </w:pPr>
      <w:r w:rsidRPr="00273BC4">
        <w:rPr>
          <w:rFonts w:ascii="Calibri" w:hAnsi="Calibri" w:cs="Calibri"/>
          <w:b/>
          <w:bCs/>
        </w:rPr>
        <w:t>Povzetek vsebine</w:t>
      </w:r>
    </w:p>
    <w:p w14:paraId="61BEB403" w14:textId="77777777" w:rsidR="008A4BF6" w:rsidRDefault="008A4BF6" w:rsidP="008A4BF6">
      <w:pPr>
        <w:autoSpaceDE w:val="0"/>
        <w:autoSpaceDN w:val="0"/>
        <w:adjustRightInd w:val="0"/>
        <w:spacing w:after="0" w:line="240" w:lineRule="auto"/>
        <w:jc w:val="both"/>
        <w:rPr>
          <w:rFonts w:ascii="Calibri" w:eastAsia="Calibri" w:hAnsi="Calibri"/>
          <w:color w:val="000000"/>
        </w:rPr>
      </w:pPr>
    </w:p>
    <w:p w14:paraId="6C0CB26D" w14:textId="77777777" w:rsidR="008A4BF6" w:rsidRDefault="008A4BF6" w:rsidP="008A4BF6">
      <w:pPr>
        <w:autoSpaceDE w:val="0"/>
        <w:autoSpaceDN w:val="0"/>
        <w:adjustRightInd w:val="0"/>
        <w:spacing w:after="0" w:line="240" w:lineRule="auto"/>
        <w:jc w:val="both"/>
        <w:rPr>
          <w:rFonts w:ascii="Calibri" w:eastAsia="Calibri" w:hAnsi="Calibri"/>
          <w:color w:val="000000"/>
        </w:rPr>
      </w:pPr>
      <w:r>
        <w:rPr>
          <w:rFonts w:ascii="Calibri" w:eastAsia="Calibri" w:hAnsi="Calibri"/>
          <w:color w:val="000000"/>
        </w:rPr>
        <w:t>Z O</w:t>
      </w:r>
      <w:r w:rsidRPr="00690348">
        <w:rPr>
          <w:rFonts w:ascii="Calibri" w:eastAsia="Calibri" w:hAnsi="Calibri"/>
          <w:color w:val="000000"/>
        </w:rPr>
        <w:t xml:space="preserve">krožnico ZAE 11/22 je bilo v ortodontiji uvedeno pošiljanje novega podatka </w:t>
      </w:r>
      <w:r>
        <w:rPr>
          <w:rFonts w:ascii="Calibri" w:eastAsia="Calibri" w:hAnsi="Calibri"/>
          <w:color w:val="000000"/>
        </w:rPr>
        <w:t>»</w:t>
      </w:r>
      <w:r w:rsidRPr="00690348">
        <w:rPr>
          <w:rFonts w:ascii="Calibri" w:eastAsia="Calibri" w:hAnsi="Calibri"/>
          <w:color w:val="000000"/>
        </w:rPr>
        <w:t>EF indeks</w:t>
      </w:r>
      <w:r>
        <w:rPr>
          <w:rFonts w:ascii="Calibri" w:eastAsia="Calibri" w:hAnsi="Calibri"/>
          <w:color w:val="000000"/>
        </w:rPr>
        <w:t>«</w:t>
      </w:r>
      <w:r w:rsidRPr="00690348">
        <w:rPr>
          <w:rFonts w:ascii="Calibri" w:eastAsia="Calibri" w:hAnsi="Calibri"/>
          <w:color w:val="000000"/>
        </w:rPr>
        <w:t xml:space="preserve"> in sicer ob prvem specialističnem ortodontskem pregledu (E0803)</w:t>
      </w:r>
      <w:r>
        <w:rPr>
          <w:rFonts w:ascii="Calibri" w:eastAsia="Calibri" w:hAnsi="Calibri"/>
          <w:color w:val="000000"/>
        </w:rPr>
        <w:t xml:space="preserve"> ter </w:t>
      </w:r>
      <w:r w:rsidRPr="00690348">
        <w:rPr>
          <w:rFonts w:ascii="Calibri" w:eastAsia="Calibri" w:hAnsi="Calibri"/>
          <w:color w:val="000000"/>
        </w:rPr>
        <w:t>ob začetku</w:t>
      </w:r>
      <w:r>
        <w:rPr>
          <w:rFonts w:ascii="Calibri" w:eastAsia="Calibri" w:hAnsi="Calibri"/>
          <w:color w:val="000000"/>
        </w:rPr>
        <w:t xml:space="preserve"> </w:t>
      </w:r>
      <w:r w:rsidRPr="00690348">
        <w:rPr>
          <w:rFonts w:ascii="Calibri" w:eastAsia="Calibri" w:hAnsi="Calibri"/>
          <w:color w:val="000000"/>
        </w:rPr>
        <w:t>(E0394</w:t>
      </w:r>
      <w:r>
        <w:rPr>
          <w:rFonts w:ascii="Calibri" w:eastAsia="Calibri" w:hAnsi="Calibri"/>
          <w:color w:val="000000"/>
        </w:rPr>
        <w:t>)</w:t>
      </w:r>
      <w:r w:rsidRPr="00690348">
        <w:rPr>
          <w:rFonts w:ascii="Calibri" w:eastAsia="Calibri" w:hAnsi="Calibri"/>
          <w:color w:val="000000"/>
        </w:rPr>
        <w:t xml:space="preserve"> </w:t>
      </w:r>
      <w:r>
        <w:rPr>
          <w:rFonts w:ascii="Calibri" w:eastAsia="Calibri" w:hAnsi="Calibri"/>
          <w:color w:val="000000"/>
        </w:rPr>
        <w:t xml:space="preserve">in zaključku ortodontskega </w:t>
      </w:r>
      <w:r w:rsidRPr="00690348">
        <w:rPr>
          <w:rFonts w:ascii="Calibri" w:eastAsia="Calibri" w:hAnsi="Calibri"/>
          <w:color w:val="000000"/>
        </w:rPr>
        <w:t>zdravljenja (E0395).</w:t>
      </w:r>
    </w:p>
    <w:p w14:paraId="3E25E98C" w14:textId="77777777" w:rsidR="008A4BF6" w:rsidRDefault="008A4BF6" w:rsidP="008A4BF6">
      <w:pPr>
        <w:autoSpaceDE w:val="0"/>
        <w:autoSpaceDN w:val="0"/>
        <w:adjustRightInd w:val="0"/>
        <w:spacing w:after="0" w:line="240" w:lineRule="auto"/>
        <w:jc w:val="both"/>
        <w:rPr>
          <w:rFonts w:ascii="Calibri" w:eastAsia="Calibri" w:hAnsi="Calibri"/>
          <w:color w:val="000000"/>
        </w:rPr>
      </w:pPr>
    </w:p>
    <w:p w14:paraId="4F7D73B4" w14:textId="5500E7B5" w:rsidR="008A4BF6" w:rsidRPr="00166237" w:rsidRDefault="008A4BF6" w:rsidP="008A4BF6">
      <w:pPr>
        <w:autoSpaceDE w:val="0"/>
        <w:autoSpaceDN w:val="0"/>
        <w:adjustRightInd w:val="0"/>
        <w:spacing w:after="0" w:line="240" w:lineRule="auto"/>
        <w:jc w:val="both"/>
        <w:rPr>
          <w:rFonts w:ascii="Calibri" w:eastAsia="Calibri" w:hAnsi="Calibri"/>
          <w:color w:val="000000"/>
        </w:rPr>
      </w:pPr>
      <w:r>
        <w:rPr>
          <w:rFonts w:eastAsia="Calibri" w:cstheme="minorHAnsi"/>
          <w:color w:val="000000"/>
        </w:rPr>
        <w:t xml:space="preserve">Ker je </w:t>
      </w:r>
      <w:r w:rsidRPr="00C15EA0">
        <w:rPr>
          <w:rFonts w:eastAsia="Calibri" w:cstheme="minorHAnsi"/>
          <w:color w:val="000000"/>
        </w:rPr>
        <w:t xml:space="preserve">EF indeks </w:t>
      </w:r>
      <w:r w:rsidRPr="00690348">
        <w:rPr>
          <w:rFonts w:eastAsia="Calibri" w:cstheme="minorHAnsi"/>
          <w:color w:val="000000"/>
        </w:rPr>
        <w:t>možno izmeriti samo na podlagi izdelanega študijskega modela, to je ob začetku</w:t>
      </w:r>
      <w:r w:rsidRPr="00C15EA0">
        <w:rPr>
          <w:rFonts w:eastAsia="Calibri" w:cstheme="minorHAnsi"/>
          <w:color w:val="000000"/>
        </w:rPr>
        <w:t xml:space="preserve"> </w:t>
      </w:r>
      <w:r w:rsidRPr="00690348">
        <w:rPr>
          <w:rFonts w:eastAsia="Calibri" w:cstheme="minorHAnsi"/>
          <w:color w:val="000000"/>
        </w:rPr>
        <w:t xml:space="preserve">in ob zaključku </w:t>
      </w:r>
      <w:r w:rsidRPr="00C15EA0">
        <w:rPr>
          <w:rFonts w:eastAsia="Calibri" w:cstheme="minorHAnsi"/>
          <w:color w:val="000000"/>
        </w:rPr>
        <w:t xml:space="preserve">ortodontskega </w:t>
      </w:r>
      <w:r w:rsidRPr="00690348">
        <w:rPr>
          <w:rFonts w:eastAsia="Calibri" w:cstheme="minorHAnsi"/>
          <w:color w:val="000000"/>
        </w:rPr>
        <w:t>zdravljenja</w:t>
      </w:r>
      <w:r w:rsidRPr="00C15EA0">
        <w:rPr>
          <w:rFonts w:eastAsia="Calibri" w:cstheme="minorHAnsi"/>
          <w:color w:val="000000"/>
        </w:rPr>
        <w:t>, medtem ko je o</w:t>
      </w:r>
      <w:r w:rsidRPr="00690348">
        <w:rPr>
          <w:rFonts w:eastAsia="Calibri" w:cstheme="minorHAnsi"/>
          <w:color w:val="000000"/>
        </w:rPr>
        <w:t>b prvem specialističnem ortodontskem pregledu</w:t>
      </w:r>
      <w:r w:rsidRPr="00C15EA0">
        <w:rPr>
          <w:rFonts w:eastAsia="Calibri" w:cstheme="minorHAnsi"/>
          <w:color w:val="000000"/>
        </w:rPr>
        <w:t xml:space="preserve"> </w:t>
      </w:r>
      <w:r w:rsidRPr="00690348">
        <w:rPr>
          <w:rFonts w:eastAsia="Calibri" w:cstheme="minorHAnsi"/>
          <w:color w:val="000000"/>
        </w:rPr>
        <w:t>možno izmeriti EFO indeks, ki</w:t>
      </w:r>
      <w:r>
        <w:rPr>
          <w:rFonts w:eastAsia="Calibri" w:cstheme="minorHAnsi"/>
          <w:color w:val="000000"/>
        </w:rPr>
        <w:t xml:space="preserve"> </w:t>
      </w:r>
      <w:r w:rsidRPr="009C576D">
        <w:rPr>
          <w:rFonts w:eastAsia="Calibri" w:cstheme="minorHAnsi"/>
          <w:color w:val="000000"/>
        </w:rPr>
        <w:t>temelji na izmeri teže nepravilnosti direktno v ustih</w:t>
      </w:r>
      <w:r>
        <w:rPr>
          <w:rFonts w:eastAsia="Calibri" w:cstheme="minorHAnsi"/>
          <w:color w:val="000000"/>
        </w:rPr>
        <w:t>, dopolnjujemo Okrožnico ZAE 11/22 tako, da</w:t>
      </w:r>
      <w:r>
        <w:rPr>
          <w:rFonts w:ascii="Calibri" w:eastAsia="Calibri" w:hAnsi="Calibri"/>
          <w:color w:val="000000"/>
        </w:rPr>
        <w:t xml:space="preserve"> </w:t>
      </w:r>
      <w:r w:rsidRPr="00273BC4">
        <w:rPr>
          <w:rFonts w:ascii="Calibri" w:eastAsia="Calibri" w:hAnsi="Calibri"/>
          <w:color w:val="000000"/>
        </w:rPr>
        <w:t xml:space="preserve">ortodonti od 1. 11. 2022 dalje </w:t>
      </w:r>
      <w:r>
        <w:rPr>
          <w:rFonts w:ascii="Calibri" w:eastAsia="Calibri" w:hAnsi="Calibri"/>
          <w:color w:val="000000"/>
        </w:rPr>
        <w:t xml:space="preserve">ob </w:t>
      </w:r>
      <w:r w:rsidRPr="00273BC4">
        <w:rPr>
          <w:rFonts w:ascii="Calibri" w:eastAsia="Calibri" w:hAnsi="Calibri"/>
          <w:color w:val="000000"/>
        </w:rPr>
        <w:t xml:space="preserve">obračunu storitev prvega </w:t>
      </w:r>
      <w:r>
        <w:rPr>
          <w:rFonts w:ascii="Calibri" w:eastAsia="Calibri" w:hAnsi="Calibri"/>
          <w:color w:val="000000"/>
        </w:rPr>
        <w:t xml:space="preserve">specialističnega </w:t>
      </w:r>
      <w:r w:rsidRPr="00273BC4">
        <w:rPr>
          <w:rFonts w:ascii="Calibri" w:eastAsia="Calibri" w:hAnsi="Calibri"/>
          <w:color w:val="000000"/>
        </w:rPr>
        <w:t xml:space="preserve">pregleda poleg obračuna storitev v naboru podatkov posredujejo Zavodu podatek o </w:t>
      </w:r>
      <w:proofErr w:type="gramStart"/>
      <w:r w:rsidRPr="00273BC4">
        <w:rPr>
          <w:rFonts w:ascii="Calibri" w:eastAsia="Calibri" w:hAnsi="Calibri"/>
          <w:color w:val="000000"/>
        </w:rPr>
        <w:t>EF</w:t>
      </w:r>
      <w:r>
        <w:rPr>
          <w:rFonts w:ascii="Calibri" w:eastAsia="Calibri" w:hAnsi="Calibri"/>
          <w:color w:val="000000"/>
        </w:rPr>
        <w:t>O</w:t>
      </w:r>
      <w:r w:rsidRPr="00273BC4">
        <w:rPr>
          <w:rFonts w:ascii="Calibri" w:eastAsia="Calibri" w:hAnsi="Calibri"/>
          <w:color w:val="000000"/>
        </w:rPr>
        <w:t xml:space="preserve"> indeksu</w:t>
      </w:r>
      <w:proofErr w:type="gramEnd"/>
      <w:r>
        <w:rPr>
          <w:rFonts w:ascii="Calibri" w:eastAsia="Calibri" w:hAnsi="Calibri"/>
          <w:color w:val="000000"/>
        </w:rPr>
        <w:t>, ob začetku in zaključku ortodontskega zdravljenja pa podatek o EF indeksu.</w:t>
      </w:r>
    </w:p>
    <w:p w14:paraId="1ACCA40C" w14:textId="77777777" w:rsidR="008A4BF6" w:rsidRPr="00166237" w:rsidRDefault="008A4BF6" w:rsidP="008A4BF6">
      <w:pPr>
        <w:widowControl w:val="0"/>
        <w:suppressAutoHyphens/>
        <w:spacing w:after="0" w:line="240" w:lineRule="auto"/>
        <w:jc w:val="both"/>
        <w:rPr>
          <w:rFonts w:ascii="Calibri" w:hAnsi="Calibri" w:cs="Calibri"/>
          <w:b/>
          <w:bCs/>
          <w:color w:val="000000"/>
        </w:rPr>
      </w:pPr>
    </w:p>
    <w:p w14:paraId="37BE2A2A" w14:textId="77777777" w:rsidR="008A4BF6" w:rsidRPr="00166237" w:rsidRDefault="008A4BF6" w:rsidP="008A4BF6">
      <w:pPr>
        <w:widowControl w:val="0"/>
        <w:suppressAutoHyphens/>
        <w:spacing w:after="0" w:line="240" w:lineRule="auto"/>
        <w:jc w:val="both"/>
        <w:rPr>
          <w:rFonts w:ascii="Calibri" w:hAnsi="Calibri" w:cs="Calibri"/>
          <w:b/>
          <w:bCs/>
          <w:color w:val="000000"/>
        </w:rPr>
      </w:pPr>
      <w:r w:rsidRPr="00166237">
        <w:rPr>
          <w:rFonts w:ascii="Calibri" w:hAnsi="Calibri" w:cs="Calibri"/>
          <w:b/>
          <w:bCs/>
          <w:color w:val="000000"/>
        </w:rPr>
        <w:t>Navodilo za obračun</w:t>
      </w:r>
    </w:p>
    <w:p w14:paraId="156463E1" w14:textId="77777777" w:rsidR="008A4BF6" w:rsidRDefault="008A4BF6" w:rsidP="008A4BF6">
      <w:pPr>
        <w:autoSpaceDE w:val="0"/>
        <w:autoSpaceDN w:val="0"/>
        <w:adjustRightInd w:val="0"/>
        <w:spacing w:after="0" w:line="240" w:lineRule="auto"/>
        <w:jc w:val="both"/>
        <w:rPr>
          <w:rFonts w:ascii="Calibri" w:eastAsia="Calibri" w:hAnsi="Calibri"/>
          <w:color w:val="000000"/>
        </w:rPr>
      </w:pPr>
    </w:p>
    <w:p w14:paraId="47586151" w14:textId="607384B9" w:rsidR="008A4BF6" w:rsidRPr="004B2A66" w:rsidRDefault="008A4BF6" w:rsidP="008A4BF6">
      <w:pPr>
        <w:autoSpaceDE w:val="0"/>
        <w:autoSpaceDN w:val="0"/>
        <w:adjustRightInd w:val="0"/>
        <w:spacing w:after="0" w:line="240" w:lineRule="auto"/>
        <w:jc w:val="both"/>
        <w:rPr>
          <w:rFonts w:eastAsia="Calibri" w:cstheme="minorHAnsi"/>
          <w:color w:val="000000"/>
        </w:rPr>
      </w:pPr>
      <w:r w:rsidRPr="004B2A66">
        <w:rPr>
          <w:rFonts w:eastAsia="Calibri" w:cstheme="minorHAnsi"/>
          <w:color w:val="000000"/>
        </w:rPr>
        <w:t>Skladno z navedenim posredujejo ortodonti podat</w:t>
      </w:r>
      <w:r w:rsidR="00154451">
        <w:rPr>
          <w:rFonts w:eastAsia="Calibri" w:cstheme="minorHAnsi"/>
          <w:color w:val="000000"/>
        </w:rPr>
        <w:t>ek</w:t>
      </w:r>
      <w:r>
        <w:rPr>
          <w:rFonts w:eastAsia="Calibri" w:cstheme="minorHAnsi"/>
          <w:color w:val="000000"/>
        </w:rPr>
        <w:t xml:space="preserve"> EF indeks </w:t>
      </w:r>
      <w:r w:rsidR="00154451">
        <w:rPr>
          <w:rFonts w:eastAsia="Calibri" w:cstheme="minorHAnsi"/>
          <w:color w:val="000000"/>
        </w:rPr>
        <w:t>oziroma</w:t>
      </w:r>
      <w:r>
        <w:rPr>
          <w:rFonts w:eastAsia="Calibri" w:cstheme="minorHAnsi"/>
          <w:color w:val="000000"/>
        </w:rPr>
        <w:t xml:space="preserve"> </w:t>
      </w:r>
      <w:proofErr w:type="gramStart"/>
      <w:r>
        <w:rPr>
          <w:rFonts w:eastAsia="Calibri" w:cstheme="minorHAnsi"/>
          <w:color w:val="000000"/>
        </w:rPr>
        <w:t>EFO indeks</w:t>
      </w:r>
      <w:proofErr w:type="gramEnd"/>
      <w:r>
        <w:rPr>
          <w:rFonts w:eastAsia="Calibri" w:cstheme="minorHAnsi"/>
          <w:color w:val="000000"/>
        </w:rPr>
        <w:t xml:space="preserve"> o</w:t>
      </w:r>
      <w:r w:rsidRPr="004B2A66">
        <w:rPr>
          <w:rFonts w:eastAsia="Calibri" w:cstheme="minorHAnsi"/>
          <w:color w:val="000000"/>
        </w:rPr>
        <w:t>b beleženju naslednjih evidenčnih storitev:</w:t>
      </w:r>
    </w:p>
    <w:p w14:paraId="249A2B35" w14:textId="07D15C4F" w:rsidR="008A4BF6" w:rsidRPr="004B2A66" w:rsidRDefault="008A4BF6" w:rsidP="008A4BF6">
      <w:pPr>
        <w:autoSpaceDE w:val="0"/>
        <w:autoSpaceDN w:val="0"/>
        <w:adjustRightInd w:val="0"/>
        <w:spacing w:after="0" w:line="240" w:lineRule="auto"/>
        <w:ind w:left="708" w:hanging="708"/>
        <w:jc w:val="both"/>
        <w:rPr>
          <w:rFonts w:eastAsia="Calibri" w:cstheme="minorHAnsi"/>
          <w:color w:val="000000"/>
        </w:rPr>
      </w:pPr>
      <w:r w:rsidRPr="004B2A66">
        <w:rPr>
          <w:rFonts w:eastAsia="Calibri" w:cstheme="minorHAnsi"/>
          <w:color w:val="000000"/>
        </w:rPr>
        <w:t>-</w:t>
      </w:r>
      <w:r w:rsidRPr="004B2A66">
        <w:rPr>
          <w:rFonts w:eastAsia="Calibri" w:cstheme="minorHAnsi"/>
          <w:color w:val="000000"/>
        </w:rPr>
        <w:tab/>
        <w:t xml:space="preserve">E0803 »Prvi specialistični ortodontski pregled – evidenčno spremljanje« - </w:t>
      </w:r>
      <w:r w:rsidR="002671A2">
        <w:rPr>
          <w:rFonts w:eastAsia="Calibri" w:cstheme="minorHAnsi"/>
          <w:color w:val="000000"/>
        </w:rPr>
        <w:t xml:space="preserve">posreduje se </w:t>
      </w:r>
      <w:r w:rsidRPr="004B2A66">
        <w:rPr>
          <w:rFonts w:eastAsia="Calibri" w:cstheme="minorHAnsi"/>
          <w:color w:val="000000"/>
        </w:rPr>
        <w:t xml:space="preserve">podatek o </w:t>
      </w:r>
      <w:proofErr w:type="gramStart"/>
      <w:r w:rsidRPr="004B2A66">
        <w:rPr>
          <w:rFonts w:eastAsia="Calibri" w:cstheme="minorHAnsi"/>
          <w:color w:val="000000"/>
        </w:rPr>
        <w:t>EFO indeksu</w:t>
      </w:r>
      <w:proofErr w:type="gramEnd"/>
      <w:r w:rsidRPr="004B2A66">
        <w:rPr>
          <w:rFonts w:eastAsia="Calibri" w:cstheme="minorHAnsi"/>
          <w:color w:val="000000"/>
        </w:rPr>
        <w:t>,</w:t>
      </w:r>
    </w:p>
    <w:p w14:paraId="49784E5F" w14:textId="083B12AB" w:rsidR="008A4BF6" w:rsidRPr="004B2A66" w:rsidRDefault="008A4BF6" w:rsidP="008A4BF6">
      <w:pPr>
        <w:autoSpaceDE w:val="0"/>
        <w:autoSpaceDN w:val="0"/>
        <w:adjustRightInd w:val="0"/>
        <w:spacing w:after="0" w:line="240" w:lineRule="auto"/>
        <w:jc w:val="both"/>
        <w:rPr>
          <w:rFonts w:eastAsia="Calibri" w:cstheme="minorHAnsi"/>
          <w:color w:val="000000"/>
        </w:rPr>
      </w:pPr>
      <w:r w:rsidRPr="004B2A66">
        <w:rPr>
          <w:rFonts w:eastAsia="Calibri" w:cstheme="minorHAnsi"/>
          <w:color w:val="000000"/>
        </w:rPr>
        <w:t>-</w:t>
      </w:r>
      <w:r w:rsidRPr="004B2A66">
        <w:rPr>
          <w:rFonts w:eastAsia="Calibri" w:cstheme="minorHAnsi"/>
          <w:color w:val="000000"/>
        </w:rPr>
        <w:tab/>
        <w:t xml:space="preserve">E0394 »Evidenčno spremljanje - novi primeri« - </w:t>
      </w:r>
      <w:r w:rsidR="002671A2">
        <w:rPr>
          <w:rFonts w:eastAsia="Calibri" w:cstheme="minorHAnsi"/>
          <w:color w:val="000000"/>
        </w:rPr>
        <w:t xml:space="preserve">posreduje se </w:t>
      </w:r>
      <w:r w:rsidRPr="004B2A66">
        <w:rPr>
          <w:rFonts w:eastAsia="Calibri" w:cstheme="minorHAnsi"/>
          <w:color w:val="000000"/>
        </w:rPr>
        <w:t xml:space="preserve">podatek o </w:t>
      </w:r>
      <w:proofErr w:type="gramStart"/>
      <w:r w:rsidRPr="004B2A66">
        <w:rPr>
          <w:rFonts w:eastAsia="Calibri" w:cstheme="minorHAnsi"/>
          <w:color w:val="000000"/>
        </w:rPr>
        <w:t>EF indeksu</w:t>
      </w:r>
      <w:proofErr w:type="gramEnd"/>
      <w:r w:rsidRPr="004B2A66">
        <w:rPr>
          <w:rFonts w:eastAsia="Calibri" w:cstheme="minorHAnsi"/>
          <w:color w:val="000000"/>
        </w:rPr>
        <w:t xml:space="preserve"> in</w:t>
      </w:r>
    </w:p>
    <w:p w14:paraId="27635C3E" w14:textId="74027F00" w:rsidR="008A4BF6" w:rsidRPr="004B2A66" w:rsidRDefault="008A4BF6" w:rsidP="008A4BF6">
      <w:pPr>
        <w:autoSpaceDE w:val="0"/>
        <w:autoSpaceDN w:val="0"/>
        <w:adjustRightInd w:val="0"/>
        <w:spacing w:after="0" w:line="240" w:lineRule="auto"/>
        <w:jc w:val="both"/>
        <w:rPr>
          <w:rFonts w:eastAsia="Calibri" w:cstheme="minorHAnsi"/>
          <w:color w:val="000000"/>
        </w:rPr>
      </w:pPr>
      <w:r w:rsidRPr="004B2A66">
        <w:rPr>
          <w:rFonts w:eastAsia="Calibri" w:cstheme="minorHAnsi"/>
          <w:color w:val="000000"/>
        </w:rPr>
        <w:t>-</w:t>
      </w:r>
      <w:r w:rsidRPr="004B2A66">
        <w:rPr>
          <w:rFonts w:eastAsia="Calibri" w:cstheme="minorHAnsi"/>
          <w:color w:val="000000"/>
        </w:rPr>
        <w:tab/>
        <w:t xml:space="preserve">E0395 »Evidenčno spremljanje-zaključeni primeri« - </w:t>
      </w:r>
      <w:r w:rsidR="002671A2">
        <w:rPr>
          <w:rFonts w:eastAsia="Calibri" w:cstheme="minorHAnsi"/>
          <w:color w:val="000000"/>
        </w:rPr>
        <w:t xml:space="preserve">posreduje se </w:t>
      </w:r>
      <w:r w:rsidRPr="004B2A66">
        <w:rPr>
          <w:rFonts w:eastAsia="Calibri" w:cstheme="minorHAnsi"/>
          <w:color w:val="000000"/>
        </w:rPr>
        <w:t xml:space="preserve">podatek o </w:t>
      </w:r>
      <w:proofErr w:type="gramStart"/>
      <w:r w:rsidRPr="004B2A66">
        <w:rPr>
          <w:rFonts w:eastAsia="Calibri" w:cstheme="minorHAnsi"/>
          <w:color w:val="000000"/>
        </w:rPr>
        <w:t>EF indeksu</w:t>
      </w:r>
      <w:proofErr w:type="gramEnd"/>
      <w:r w:rsidRPr="004B2A66">
        <w:rPr>
          <w:rFonts w:eastAsia="Calibri" w:cstheme="minorHAnsi"/>
          <w:color w:val="000000"/>
        </w:rPr>
        <w:t>.</w:t>
      </w:r>
    </w:p>
    <w:p w14:paraId="29D6862D" w14:textId="77777777" w:rsidR="008A4BF6" w:rsidRDefault="008A4BF6" w:rsidP="008A4BF6">
      <w:pPr>
        <w:autoSpaceDE w:val="0"/>
        <w:autoSpaceDN w:val="0"/>
        <w:adjustRightInd w:val="0"/>
        <w:spacing w:after="0" w:line="240" w:lineRule="auto"/>
        <w:jc w:val="both"/>
        <w:rPr>
          <w:rFonts w:ascii="Calibri" w:eastAsia="Calibri" w:hAnsi="Calibri"/>
          <w:color w:val="000000"/>
        </w:rPr>
      </w:pPr>
    </w:p>
    <w:p w14:paraId="25E6230C" w14:textId="2DE6C445" w:rsidR="008A4BF6" w:rsidRDefault="008A4BF6" w:rsidP="008A4BF6">
      <w:pPr>
        <w:autoSpaceDE w:val="0"/>
        <w:autoSpaceDN w:val="0"/>
        <w:adjustRightInd w:val="0"/>
        <w:spacing w:after="0" w:line="240" w:lineRule="auto"/>
        <w:jc w:val="both"/>
        <w:rPr>
          <w:rFonts w:ascii="Calibri" w:eastAsia="Calibri" w:hAnsi="Calibri"/>
          <w:color w:val="000000"/>
        </w:rPr>
      </w:pPr>
      <w:r>
        <w:rPr>
          <w:rFonts w:ascii="Calibri" w:eastAsia="Calibri" w:hAnsi="Calibri"/>
          <w:color w:val="000000"/>
        </w:rPr>
        <w:t>Podat</w:t>
      </w:r>
      <w:r w:rsidR="00154451">
        <w:rPr>
          <w:rFonts w:ascii="Calibri" w:eastAsia="Calibri" w:hAnsi="Calibri"/>
          <w:color w:val="000000"/>
        </w:rPr>
        <w:t>ek</w:t>
      </w:r>
      <w:r>
        <w:rPr>
          <w:rFonts w:ascii="Calibri" w:eastAsia="Calibri" w:hAnsi="Calibri"/>
          <w:color w:val="000000"/>
        </w:rPr>
        <w:t xml:space="preserve"> EF indeks </w:t>
      </w:r>
      <w:r w:rsidR="00154451">
        <w:rPr>
          <w:rFonts w:ascii="Calibri" w:eastAsia="Calibri" w:hAnsi="Calibri"/>
          <w:color w:val="000000"/>
        </w:rPr>
        <w:t>oziroma</w:t>
      </w:r>
      <w:r>
        <w:rPr>
          <w:rFonts w:ascii="Calibri" w:eastAsia="Calibri" w:hAnsi="Calibri"/>
          <w:color w:val="000000"/>
        </w:rPr>
        <w:t xml:space="preserve"> EFO indeks se nav</w:t>
      </w:r>
      <w:r w:rsidR="00154451">
        <w:rPr>
          <w:rFonts w:ascii="Calibri" w:eastAsia="Calibri" w:hAnsi="Calibri"/>
          <w:color w:val="000000"/>
        </w:rPr>
        <w:t>ede</w:t>
      </w:r>
      <w:r>
        <w:rPr>
          <w:rFonts w:ascii="Calibri" w:eastAsia="Calibri" w:hAnsi="Calibri"/>
          <w:color w:val="000000"/>
        </w:rPr>
        <w:t xml:space="preserve"> v polje »EF indeks«, zato dopolnjujemo opis polja kot sledi:</w:t>
      </w:r>
    </w:p>
    <w:p w14:paraId="08DB4DC4" w14:textId="77777777" w:rsidR="008A4BF6" w:rsidRDefault="008A4BF6" w:rsidP="008A4BF6">
      <w:pPr>
        <w:autoSpaceDE w:val="0"/>
        <w:autoSpaceDN w:val="0"/>
        <w:adjustRightInd w:val="0"/>
        <w:spacing w:after="0" w:line="240" w:lineRule="auto"/>
        <w:jc w:val="both"/>
        <w:rPr>
          <w:rFonts w:ascii="Calibri" w:eastAsia="Calibri" w:hAnsi="Calibri"/>
          <w:color w:val="000000"/>
        </w:rPr>
      </w:pPr>
    </w:p>
    <w:tbl>
      <w:tblPr>
        <w:tblW w:w="931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31"/>
        <w:gridCol w:w="8080"/>
      </w:tblGrid>
      <w:tr w:rsidR="008A4BF6" w:rsidRPr="00480B02" w14:paraId="70E65BD3" w14:textId="77777777" w:rsidTr="00457377">
        <w:trPr>
          <w:cantSplit/>
          <w:trHeight w:val="359"/>
          <w:tblHeader/>
        </w:trPr>
        <w:tc>
          <w:tcPr>
            <w:tcW w:w="1231" w:type="dxa"/>
            <w:shd w:val="clear" w:color="auto" w:fill="auto"/>
            <w:tcMar>
              <w:top w:w="57" w:type="dxa"/>
              <w:left w:w="57" w:type="dxa"/>
              <w:bottom w:w="57" w:type="dxa"/>
              <w:right w:w="57" w:type="dxa"/>
            </w:tcMar>
          </w:tcPr>
          <w:p w14:paraId="604319D7" w14:textId="77777777" w:rsidR="008A4BF6" w:rsidRPr="00480B02" w:rsidRDefault="008A4BF6" w:rsidP="008A4BF6">
            <w:pPr>
              <w:autoSpaceDE w:val="0"/>
              <w:autoSpaceDN w:val="0"/>
              <w:adjustRightInd w:val="0"/>
              <w:spacing w:before="20" w:after="0" w:line="240" w:lineRule="auto"/>
              <w:rPr>
                <w:rFonts w:cstheme="minorHAnsi"/>
                <w:b/>
                <w:bCs/>
              </w:rPr>
            </w:pPr>
            <w:r w:rsidRPr="00480B02">
              <w:rPr>
                <w:rFonts w:cstheme="minorHAnsi"/>
                <w:b/>
                <w:bCs/>
              </w:rPr>
              <w:t>Podatek</w:t>
            </w:r>
          </w:p>
        </w:tc>
        <w:tc>
          <w:tcPr>
            <w:tcW w:w="8080" w:type="dxa"/>
            <w:shd w:val="clear" w:color="auto" w:fill="auto"/>
            <w:tcMar>
              <w:top w:w="57" w:type="dxa"/>
              <w:left w:w="57" w:type="dxa"/>
              <w:bottom w:w="57" w:type="dxa"/>
              <w:right w:w="57" w:type="dxa"/>
            </w:tcMar>
          </w:tcPr>
          <w:p w14:paraId="09432B72" w14:textId="77777777" w:rsidR="008A4BF6" w:rsidRPr="00480B02" w:rsidRDefault="008A4BF6" w:rsidP="008A4BF6">
            <w:pPr>
              <w:autoSpaceDE w:val="0"/>
              <w:autoSpaceDN w:val="0"/>
              <w:adjustRightInd w:val="0"/>
              <w:spacing w:before="20" w:after="0" w:line="240" w:lineRule="auto"/>
              <w:rPr>
                <w:rFonts w:cstheme="minorHAnsi"/>
                <w:b/>
                <w:bCs/>
              </w:rPr>
            </w:pPr>
            <w:r w:rsidRPr="00480B02">
              <w:rPr>
                <w:rFonts w:cstheme="minorHAnsi"/>
                <w:b/>
                <w:bCs/>
              </w:rPr>
              <w:t>Opis</w:t>
            </w:r>
            <w:proofErr w:type="gramStart"/>
            <w:r w:rsidRPr="00480B02">
              <w:rPr>
                <w:rFonts w:cstheme="minorHAnsi"/>
                <w:b/>
                <w:bCs/>
              </w:rPr>
              <w:t>,</w:t>
            </w:r>
            <w:proofErr w:type="gramEnd"/>
            <w:r w:rsidRPr="00480B02">
              <w:rPr>
                <w:rFonts w:cstheme="minorHAnsi"/>
                <w:b/>
                <w:bCs/>
              </w:rPr>
              <w:t xml:space="preserve"> pravila za navajanje podatka</w:t>
            </w:r>
          </w:p>
        </w:tc>
      </w:tr>
      <w:tr w:rsidR="008A4BF6" w:rsidRPr="00480B02" w14:paraId="49C7D247" w14:textId="77777777" w:rsidTr="00457377">
        <w:trPr>
          <w:cantSplit/>
        </w:trPr>
        <w:tc>
          <w:tcPr>
            <w:tcW w:w="1231" w:type="dxa"/>
            <w:shd w:val="clear" w:color="auto" w:fill="auto"/>
            <w:tcMar>
              <w:top w:w="57" w:type="dxa"/>
              <w:left w:w="57" w:type="dxa"/>
              <w:bottom w:w="57" w:type="dxa"/>
              <w:right w:w="57" w:type="dxa"/>
            </w:tcMar>
          </w:tcPr>
          <w:p w14:paraId="505D9C52" w14:textId="77777777" w:rsidR="008A4BF6" w:rsidRPr="00480B02" w:rsidRDefault="008A4BF6" w:rsidP="008A4BF6">
            <w:pPr>
              <w:autoSpaceDE w:val="0"/>
              <w:autoSpaceDN w:val="0"/>
              <w:adjustRightInd w:val="0"/>
              <w:spacing w:before="20" w:after="0" w:line="240" w:lineRule="auto"/>
              <w:rPr>
                <w:rFonts w:cstheme="minorHAnsi"/>
              </w:rPr>
            </w:pPr>
            <w:proofErr w:type="gramStart"/>
            <w:r w:rsidRPr="00480B02">
              <w:rPr>
                <w:rFonts w:eastAsia="Calibri" w:cstheme="minorHAnsi"/>
                <w:color w:val="000000"/>
              </w:rPr>
              <w:t>EF indeks</w:t>
            </w:r>
            <w:proofErr w:type="gramEnd"/>
          </w:p>
        </w:tc>
        <w:tc>
          <w:tcPr>
            <w:tcW w:w="8080" w:type="dxa"/>
            <w:tcMar>
              <w:top w:w="57" w:type="dxa"/>
              <w:left w:w="57" w:type="dxa"/>
              <w:bottom w:w="57" w:type="dxa"/>
              <w:right w:w="57" w:type="dxa"/>
            </w:tcMar>
          </w:tcPr>
          <w:p w14:paraId="3242DA92" w14:textId="7A2BBBEE" w:rsidR="008A4BF6" w:rsidRPr="00480B02" w:rsidRDefault="008A4BF6" w:rsidP="008A4BF6">
            <w:pPr>
              <w:pStyle w:val="tabela"/>
              <w:spacing w:after="0" w:line="240" w:lineRule="auto"/>
              <w:rPr>
                <w:rFonts w:asciiTheme="minorHAnsi" w:hAnsiTheme="minorHAnsi" w:cstheme="minorHAnsi"/>
              </w:rPr>
            </w:pPr>
            <w:proofErr w:type="gramStart"/>
            <w:r w:rsidRPr="00C862F2">
              <w:rPr>
                <w:rFonts w:asciiTheme="minorHAnsi" w:eastAsia="Calibri" w:hAnsiTheme="minorHAnsi" w:cstheme="minorHAnsi"/>
                <w:color w:val="000000"/>
              </w:rPr>
              <w:t>EF</w:t>
            </w:r>
            <w:r w:rsidRPr="00480B02">
              <w:rPr>
                <w:rFonts w:asciiTheme="minorHAnsi" w:eastAsia="Calibri" w:hAnsiTheme="minorHAnsi" w:cstheme="minorHAnsi"/>
                <w:color w:val="000000"/>
              </w:rPr>
              <w:t xml:space="preserve"> indeks</w:t>
            </w:r>
            <w:proofErr w:type="gramEnd"/>
            <w:r>
              <w:rPr>
                <w:rFonts w:asciiTheme="minorHAnsi" w:eastAsia="Calibri" w:hAnsiTheme="minorHAnsi" w:cstheme="minorHAnsi"/>
                <w:color w:val="000000"/>
              </w:rPr>
              <w:t xml:space="preserve"> </w:t>
            </w:r>
            <w:r w:rsidR="003C43AC">
              <w:rPr>
                <w:rFonts w:asciiTheme="minorHAnsi" w:eastAsia="Calibri" w:hAnsiTheme="minorHAnsi" w:cstheme="minorHAnsi"/>
                <w:b/>
                <w:bCs/>
                <w:color w:val="000000"/>
              </w:rPr>
              <w:t>oziroma</w:t>
            </w:r>
            <w:r w:rsidRPr="004B2A66">
              <w:rPr>
                <w:rFonts w:asciiTheme="minorHAnsi" w:eastAsia="Calibri" w:hAnsiTheme="minorHAnsi" w:cstheme="minorHAnsi"/>
                <w:b/>
                <w:bCs/>
                <w:color w:val="000000"/>
              </w:rPr>
              <w:t xml:space="preserve"> EFO indeks</w:t>
            </w:r>
            <w:r w:rsidRPr="00480B02">
              <w:rPr>
                <w:rFonts w:asciiTheme="minorHAnsi" w:hAnsiTheme="minorHAnsi" w:cstheme="minorHAnsi"/>
              </w:rPr>
              <w:t xml:space="preserve">. </w:t>
            </w:r>
            <w:r w:rsidRPr="00A751F4">
              <w:rPr>
                <w:rFonts w:asciiTheme="minorHAnsi" w:hAnsiTheme="minorHAnsi" w:cstheme="minorHAnsi"/>
              </w:rPr>
              <w:t xml:space="preserve">Navede se število točk. </w:t>
            </w:r>
            <w:r w:rsidRPr="004B2A66">
              <w:rPr>
                <w:rFonts w:asciiTheme="minorHAnsi" w:hAnsiTheme="minorHAnsi" w:cstheme="minorHAnsi"/>
                <w:b/>
                <w:bCs/>
              </w:rPr>
              <w:t>Podatek EF indeks se izpolni ob začetku in zaključku ortodontskega zdravljenja, podatek EFO indeks pa v primeru obračuna prvega specialističnega ortodontskega pregleda</w:t>
            </w:r>
            <w:r>
              <w:rPr>
                <w:rFonts w:asciiTheme="minorHAnsi" w:hAnsiTheme="minorHAnsi" w:cstheme="minorHAnsi"/>
              </w:rPr>
              <w:t>.</w:t>
            </w:r>
            <w:r w:rsidRPr="00A751F4">
              <w:rPr>
                <w:rFonts w:asciiTheme="minorHAnsi" w:hAnsiTheme="minorHAnsi" w:cstheme="minorHAnsi"/>
              </w:rPr>
              <w:t xml:space="preserve"> </w:t>
            </w:r>
            <w:r w:rsidRPr="00F94F3A">
              <w:rPr>
                <w:rFonts w:asciiTheme="minorHAnsi" w:hAnsiTheme="minorHAnsi" w:cstheme="minorHAnsi"/>
              </w:rPr>
              <w:t>Podatek se izpolni v primeru obračuna zobozdravstvene storitve, navedene v šifrantu K41</w:t>
            </w:r>
            <w:r w:rsidRPr="00480B02">
              <w:rPr>
                <w:rFonts w:asciiTheme="minorHAnsi" w:hAnsiTheme="minorHAnsi" w:cstheme="minorHAnsi"/>
              </w:rPr>
              <w:t>. V ostalih primerih se podatek ne navaja.</w:t>
            </w:r>
          </w:p>
        </w:tc>
      </w:tr>
    </w:tbl>
    <w:p w14:paraId="11DAD353" w14:textId="77777777" w:rsidR="008A4BF6" w:rsidRDefault="008A4BF6" w:rsidP="008A4BF6">
      <w:pPr>
        <w:autoSpaceDE w:val="0"/>
        <w:autoSpaceDN w:val="0"/>
        <w:adjustRightInd w:val="0"/>
        <w:spacing w:after="0" w:line="240" w:lineRule="auto"/>
        <w:jc w:val="both"/>
        <w:rPr>
          <w:rFonts w:ascii="Calibri" w:eastAsia="Calibri" w:hAnsi="Calibri"/>
          <w:color w:val="000000"/>
        </w:rPr>
      </w:pPr>
    </w:p>
    <w:p w14:paraId="12E9CF5A" w14:textId="77777777" w:rsidR="008A4BF6" w:rsidRDefault="008A4BF6" w:rsidP="008A4BF6">
      <w:pPr>
        <w:autoSpaceDE w:val="0"/>
        <w:autoSpaceDN w:val="0"/>
        <w:adjustRightInd w:val="0"/>
        <w:spacing w:after="0" w:line="240" w:lineRule="auto"/>
        <w:jc w:val="both"/>
        <w:rPr>
          <w:rFonts w:ascii="Calibri" w:eastAsia="Calibri" w:hAnsi="Calibri"/>
          <w:color w:val="000000"/>
        </w:rPr>
      </w:pPr>
      <w:r>
        <w:rPr>
          <w:rFonts w:ascii="Calibri" w:eastAsia="Calibri" w:hAnsi="Calibri"/>
          <w:color w:val="000000"/>
        </w:rPr>
        <w:t xml:space="preserve">Dopolnjujemo tudi povezovalni šifrant </w:t>
      </w:r>
      <w:proofErr w:type="gramStart"/>
      <w:r w:rsidRPr="00567B64">
        <w:rPr>
          <w:rFonts w:ascii="Calibri" w:eastAsia="Calibri" w:hAnsi="Calibri"/>
          <w:color w:val="000000"/>
        </w:rPr>
        <w:t>K</w:t>
      </w:r>
      <w:r>
        <w:rPr>
          <w:rFonts w:ascii="Calibri" w:eastAsia="Calibri" w:hAnsi="Calibri"/>
          <w:color w:val="000000"/>
        </w:rPr>
        <w:t>41</w:t>
      </w:r>
      <w:proofErr w:type="gramEnd"/>
      <w:r w:rsidRPr="00567B64">
        <w:rPr>
          <w:rFonts w:ascii="Calibri" w:eastAsia="Calibri" w:hAnsi="Calibri"/>
          <w:color w:val="000000"/>
        </w:rPr>
        <w:t xml:space="preserve"> »Storitve za zobozdravstveno dejavnost, pri katerih je potrebno označiti </w:t>
      </w:r>
      <w:r w:rsidRPr="0053351D">
        <w:rPr>
          <w:rFonts w:ascii="Calibri" w:eastAsia="Calibri" w:hAnsi="Calibri"/>
          <w:color w:val="000000"/>
        </w:rPr>
        <w:t>podatek »EF indeks« oziroma »EFO indeks«</w:t>
      </w:r>
      <w:r>
        <w:rPr>
          <w:rFonts w:ascii="Calibri" w:eastAsia="Calibri" w:hAnsi="Calibri"/>
          <w:color w:val="000000"/>
        </w:rPr>
        <w:t xml:space="preserve"> s podatkom, kateri indeks se navaja pri obračunu posamezne storitve:</w:t>
      </w:r>
    </w:p>
    <w:p w14:paraId="2EC46C04" w14:textId="77777777" w:rsidR="008A4BF6" w:rsidRPr="00567B64" w:rsidRDefault="008A4BF6" w:rsidP="008A4BF6">
      <w:pPr>
        <w:autoSpaceDE w:val="0"/>
        <w:autoSpaceDN w:val="0"/>
        <w:adjustRightInd w:val="0"/>
        <w:spacing w:after="0" w:line="240" w:lineRule="auto"/>
        <w:jc w:val="both"/>
        <w:rPr>
          <w:rFonts w:ascii="Calibri" w:eastAsia="Calibri" w:hAnsi="Calibri"/>
          <w:color w:val="000000"/>
        </w:rPr>
      </w:pPr>
    </w:p>
    <w:tbl>
      <w:tblPr>
        <w:tblW w:w="9356" w:type="dxa"/>
        <w:tblInd w:w="-5" w:type="dxa"/>
        <w:tblCellMar>
          <w:left w:w="70" w:type="dxa"/>
          <w:right w:w="70" w:type="dxa"/>
        </w:tblCellMar>
        <w:tblLook w:val="04A0" w:firstRow="1" w:lastRow="0" w:firstColumn="1" w:lastColumn="0" w:noHBand="0" w:noVBand="1"/>
      </w:tblPr>
      <w:tblGrid>
        <w:gridCol w:w="870"/>
        <w:gridCol w:w="6218"/>
        <w:gridCol w:w="2268"/>
      </w:tblGrid>
      <w:tr w:rsidR="008A4BF6" w:rsidRPr="00D135D0" w14:paraId="7C333F28" w14:textId="77777777" w:rsidTr="00457377">
        <w:trPr>
          <w:trHeight w:val="420"/>
        </w:trPr>
        <w:tc>
          <w:tcPr>
            <w:tcW w:w="870"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40709165" w14:textId="77777777" w:rsidR="008A4BF6" w:rsidRPr="001C6A95" w:rsidRDefault="008A4BF6" w:rsidP="008A4BF6">
            <w:pPr>
              <w:autoSpaceDE w:val="0"/>
              <w:autoSpaceDN w:val="0"/>
              <w:adjustRightInd w:val="0"/>
              <w:spacing w:before="20" w:after="0" w:line="240" w:lineRule="auto"/>
              <w:rPr>
                <w:rFonts w:cstheme="minorHAnsi"/>
                <w:b/>
              </w:rPr>
            </w:pPr>
            <w:r w:rsidRPr="001C6A95">
              <w:rPr>
                <w:rFonts w:cstheme="minorHAnsi"/>
                <w:b/>
              </w:rPr>
              <w:t>Šifra</w:t>
            </w:r>
          </w:p>
        </w:tc>
        <w:tc>
          <w:tcPr>
            <w:tcW w:w="6218" w:type="dxa"/>
            <w:tcBorders>
              <w:top w:val="single" w:sz="4" w:space="0" w:color="auto"/>
              <w:left w:val="nil"/>
              <w:bottom w:val="single" w:sz="4" w:space="0" w:color="auto"/>
              <w:right w:val="single" w:sz="4" w:space="0" w:color="auto"/>
            </w:tcBorders>
            <w:shd w:val="clear" w:color="000000" w:fill="auto"/>
            <w:noWrap/>
            <w:vAlign w:val="center"/>
            <w:hideMark/>
          </w:tcPr>
          <w:p w14:paraId="3986B585" w14:textId="77777777" w:rsidR="008A4BF6" w:rsidRPr="001C6A95" w:rsidRDefault="008A4BF6" w:rsidP="008A4BF6">
            <w:pPr>
              <w:autoSpaceDE w:val="0"/>
              <w:autoSpaceDN w:val="0"/>
              <w:adjustRightInd w:val="0"/>
              <w:spacing w:before="20" w:after="0" w:line="240" w:lineRule="auto"/>
              <w:rPr>
                <w:rFonts w:cstheme="minorHAnsi"/>
                <w:b/>
              </w:rPr>
            </w:pPr>
            <w:r w:rsidRPr="001C6A95">
              <w:rPr>
                <w:rFonts w:cstheme="minorHAnsi"/>
                <w:b/>
              </w:rPr>
              <w:t>Opis</w:t>
            </w:r>
          </w:p>
        </w:tc>
        <w:tc>
          <w:tcPr>
            <w:tcW w:w="2268" w:type="dxa"/>
            <w:tcBorders>
              <w:top w:val="single" w:sz="4" w:space="0" w:color="auto"/>
              <w:left w:val="nil"/>
              <w:bottom w:val="single" w:sz="4" w:space="0" w:color="auto"/>
              <w:right w:val="single" w:sz="4" w:space="0" w:color="auto"/>
            </w:tcBorders>
            <w:shd w:val="clear" w:color="000000" w:fill="auto"/>
          </w:tcPr>
          <w:p w14:paraId="7FEE8362" w14:textId="01B45AA3" w:rsidR="008A4BF6" w:rsidRPr="0053351D" w:rsidRDefault="008A4BF6" w:rsidP="008A4BF6">
            <w:pPr>
              <w:autoSpaceDE w:val="0"/>
              <w:autoSpaceDN w:val="0"/>
              <w:adjustRightInd w:val="0"/>
              <w:spacing w:before="20" w:after="0" w:line="240" w:lineRule="auto"/>
              <w:rPr>
                <w:rFonts w:cstheme="minorHAnsi"/>
                <w:b/>
              </w:rPr>
            </w:pPr>
            <w:r w:rsidRPr="0053351D">
              <w:rPr>
                <w:rFonts w:cstheme="minorHAnsi"/>
                <w:b/>
              </w:rPr>
              <w:t>Indeks</w:t>
            </w:r>
            <w:r w:rsidR="00173AF3">
              <w:rPr>
                <w:rFonts w:cstheme="minorHAnsi"/>
                <w:b/>
              </w:rPr>
              <w:t>*</w:t>
            </w:r>
          </w:p>
        </w:tc>
      </w:tr>
      <w:tr w:rsidR="008A4BF6" w:rsidRPr="00D135D0" w14:paraId="05EAE956" w14:textId="77777777" w:rsidTr="00457377">
        <w:trPr>
          <w:trHeight w:val="420"/>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14:paraId="550AEBC6" w14:textId="77777777" w:rsidR="008A4BF6" w:rsidRPr="001C6A95" w:rsidRDefault="008A4BF6" w:rsidP="008A4BF6">
            <w:pPr>
              <w:autoSpaceDE w:val="0"/>
              <w:autoSpaceDN w:val="0"/>
              <w:adjustRightInd w:val="0"/>
              <w:spacing w:before="20" w:after="0" w:line="240" w:lineRule="auto"/>
              <w:rPr>
                <w:rFonts w:cstheme="minorHAnsi"/>
              </w:rPr>
            </w:pPr>
            <w:r w:rsidRPr="001C6A95">
              <w:rPr>
                <w:rFonts w:eastAsia="Calibri" w:cstheme="minorHAnsi"/>
                <w:color w:val="000000"/>
              </w:rPr>
              <w:t>E0803</w:t>
            </w:r>
          </w:p>
        </w:tc>
        <w:tc>
          <w:tcPr>
            <w:tcW w:w="6218" w:type="dxa"/>
            <w:tcBorders>
              <w:top w:val="single" w:sz="4" w:space="0" w:color="auto"/>
              <w:left w:val="nil"/>
              <w:bottom w:val="single" w:sz="4" w:space="0" w:color="auto"/>
              <w:right w:val="single" w:sz="4" w:space="0" w:color="auto"/>
            </w:tcBorders>
            <w:shd w:val="clear" w:color="auto" w:fill="auto"/>
            <w:vAlign w:val="center"/>
          </w:tcPr>
          <w:p w14:paraId="1F03E9B7" w14:textId="77777777" w:rsidR="008A4BF6" w:rsidRPr="001C6A95" w:rsidRDefault="008A4BF6" w:rsidP="008A4BF6">
            <w:pPr>
              <w:autoSpaceDE w:val="0"/>
              <w:autoSpaceDN w:val="0"/>
              <w:adjustRightInd w:val="0"/>
              <w:spacing w:before="20" w:after="0" w:line="240" w:lineRule="auto"/>
              <w:rPr>
                <w:rFonts w:cstheme="minorHAnsi"/>
              </w:rPr>
            </w:pPr>
            <w:r w:rsidRPr="001C6A95">
              <w:rPr>
                <w:rFonts w:cstheme="minorHAnsi"/>
              </w:rPr>
              <w:t>Prvi specialistični ortodontski pregled – evidenčno spremljanje</w:t>
            </w:r>
          </w:p>
        </w:tc>
        <w:tc>
          <w:tcPr>
            <w:tcW w:w="2268" w:type="dxa"/>
            <w:tcBorders>
              <w:top w:val="single" w:sz="4" w:space="0" w:color="auto"/>
              <w:left w:val="nil"/>
              <w:bottom w:val="single" w:sz="4" w:space="0" w:color="auto"/>
              <w:right w:val="single" w:sz="4" w:space="0" w:color="auto"/>
            </w:tcBorders>
          </w:tcPr>
          <w:p w14:paraId="7429E2B3" w14:textId="77777777" w:rsidR="008A4BF6" w:rsidRPr="0053351D" w:rsidRDefault="008A4BF6" w:rsidP="008A4BF6">
            <w:pPr>
              <w:autoSpaceDE w:val="0"/>
              <w:autoSpaceDN w:val="0"/>
              <w:adjustRightInd w:val="0"/>
              <w:spacing w:before="20" w:after="0" w:line="240" w:lineRule="auto"/>
              <w:rPr>
                <w:rFonts w:cstheme="minorHAnsi"/>
              </w:rPr>
            </w:pPr>
            <w:proofErr w:type="gramStart"/>
            <w:r w:rsidRPr="0053351D">
              <w:rPr>
                <w:rFonts w:cstheme="minorHAnsi"/>
              </w:rPr>
              <w:t>EFO indeks</w:t>
            </w:r>
            <w:proofErr w:type="gramEnd"/>
          </w:p>
        </w:tc>
      </w:tr>
      <w:tr w:rsidR="008A4BF6" w:rsidRPr="00D135D0" w14:paraId="721349E1" w14:textId="77777777" w:rsidTr="00457377">
        <w:trPr>
          <w:trHeight w:val="420"/>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14:paraId="200648E8" w14:textId="77777777" w:rsidR="008A4BF6" w:rsidRPr="001C6A95" w:rsidRDefault="008A4BF6" w:rsidP="008A4BF6">
            <w:pPr>
              <w:autoSpaceDE w:val="0"/>
              <w:autoSpaceDN w:val="0"/>
              <w:adjustRightInd w:val="0"/>
              <w:spacing w:before="20" w:after="0" w:line="240" w:lineRule="auto"/>
              <w:rPr>
                <w:rFonts w:cstheme="minorHAnsi"/>
              </w:rPr>
            </w:pPr>
            <w:r w:rsidRPr="001C6A95">
              <w:rPr>
                <w:rFonts w:eastAsia="Calibri" w:cstheme="minorHAnsi"/>
                <w:color w:val="000000"/>
              </w:rPr>
              <w:t>E0394</w:t>
            </w:r>
          </w:p>
        </w:tc>
        <w:tc>
          <w:tcPr>
            <w:tcW w:w="6218" w:type="dxa"/>
            <w:tcBorders>
              <w:top w:val="single" w:sz="4" w:space="0" w:color="auto"/>
              <w:left w:val="nil"/>
              <w:bottom w:val="single" w:sz="4" w:space="0" w:color="auto"/>
              <w:right w:val="single" w:sz="4" w:space="0" w:color="auto"/>
            </w:tcBorders>
            <w:shd w:val="clear" w:color="auto" w:fill="auto"/>
            <w:vAlign w:val="center"/>
          </w:tcPr>
          <w:p w14:paraId="2C27BCC1" w14:textId="77777777" w:rsidR="008A4BF6" w:rsidRPr="001C6A95" w:rsidRDefault="008A4BF6" w:rsidP="008A4BF6">
            <w:pPr>
              <w:autoSpaceDE w:val="0"/>
              <w:autoSpaceDN w:val="0"/>
              <w:adjustRightInd w:val="0"/>
              <w:spacing w:before="20" w:after="0" w:line="240" w:lineRule="auto"/>
              <w:rPr>
                <w:rFonts w:cstheme="minorHAnsi"/>
              </w:rPr>
            </w:pPr>
            <w:r w:rsidRPr="001C6A95">
              <w:rPr>
                <w:rFonts w:cstheme="minorHAnsi"/>
              </w:rPr>
              <w:t>Evidenčno spremljanje - novi primeri</w:t>
            </w:r>
          </w:p>
        </w:tc>
        <w:tc>
          <w:tcPr>
            <w:tcW w:w="2268" w:type="dxa"/>
            <w:tcBorders>
              <w:top w:val="single" w:sz="4" w:space="0" w:color="auto"/>
              <w:left w:val="nil"/>
              <w:bottom w:val="single" w:sz="4" w:space="0" w:color="auto"/>
              <w:right w:val="single" w:sz="4" w:space="0" w:color="auto"/>
            </w:tcBorders>
          </w:tcPr>
          <w:p w14:paraId="0B81151A" w14:textId="77777777" w:rsidR="008A4BF6" w:rsidRPr="0053351D" w:rsidRDefault="008A4BF6" w:rsidP="008A4BF6">
            <w:pPr>
              <w:autoSpaceDE w:val="0"/>
              <w:autoSpaceDN w:val="0"/>
              <w:adjustRightInd w:val="0"/>
              <w:spacing w:before="20" w:after="0" w:line="240" w:lineRule="auto"/>
              <w:rPr>
                <w:rFonts w:cstheme="minorHAnsi"/>
              </w:rPr>
            </w:pPr>
            <w:proofErr w:type="gramStart"/>
            <w:r w:rsidRPr="0053351D">
              <w:rPr>
                <w:rFonts w:cstheme="minorHAnsi"/>
              </w:rPr>
              <w:t>EF indeks</w:t>
            </w:r>
            <w:proofErr w:type="gramEnd"/>
          </w:p>
        </w:tc>
      </w:tr>
      <w:tr w:rsidR="008A4BF6" w:rsidRPr="00D135D0" w14:paraId="43EE27DB" w14:textId="77777777" w:rsidTr="00457377">
        <w:trPr>
          <w:trHeight w:val="420"/>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14:paraId="690628DC" w14:textId="77777777" w:rsidR="008A4BF6" w:rsidRPr="001C6A95" w:rsidRDefault="008A4BF6" w:rsidP="008A4BF6">
            <w:pPr>
              <w:autoSpaceDE w:val="0"/>
              <w:autoSpaceDN w:val="0"/>
              <w:adjustRightInd w:val="0"/>
              <w:spacing w:before="20" w:after="0" w:line="240" w:lineRule="auto"/>
              <w:rPr>
                <w:rFonts w:cstheme="minorHAnsi"/>
              </w:rPr>
            </w:pPr>
            <w:r w:rsidRPr="001C6A95">
              <w:rPr>
                <w:rFonts w:eastAsia="Calibri" w:cstheme="minorHAnsi"/>
                <w:color w:val="000000"/>
              </w:rPr>
              <w:t>E0395</w:t>
            </w:r>
          </w:p>
        </w:tc>
        <w:tc>
          <w:tcPr>
            <w:tcW w:w="6218" w:type="dxa"/>
            <w:tcBorders>
              <w:top w:val="single" w:sz="4" w:space="0" w:color="auto"/>
              <w:left w:val="nil"/>
              <w:bottom w:val="single" w:sz="4" w:space="0" w:color="auto"/>
              <w:right w:val="single" w:sz="4" w:space="0" w:color="auto"/>
            </w:tcBorders>
            <w:shd w:val="clear" w:color="auto" w:fill="auto"/>
            <w:vAlign w:val="center"/>
          </w:tcPr>
          <w:p w14:paraId="2C5A5DF5" w14:textId="77777777" w:rsidR="008A4BF6" w:rsidRPr="001C6A95" w:rsidRDefault="008A4BF6" w:rsidP="008A4BF6">
            <w:pPr>
              <w:autoSpaceDE w:val="0"/>
              <w:autoSpaceDN w:val="0"/>
              <w:adjustRightInd w:val="0"/>
              <w:spacing w:before="20" w:after="0" w:line="240" w:lineRule="auto"/>
              <w:rPr>
                <w:rFonts w:cstheme="minorHAnsi"/>
              </w:rPr>
            </w:pPr>
            <w:r w:rsidRPr="001C6A95">
              <w:rPr>
                <w:rFonts w:cstheme="minorHAnsi"/>
              </w:rPr>
              <w:t>Evidenčno spremljanje-zaključeni primeri</w:t>
            </w:r>
          </w:p>
        </w:tc>
        <w:tc>
          <w:tcPr>
            <w:tcW w:w="2268" w:type="dxa"/>
            <w:tcBorders>
              <w:top w:val="single" w:sz="4" w:space="0" w:color="auto"/>
              <w:left w:val="nil"/>
              <w:bottom w:val="single" w:sz="4" w:space="0" w:color="auto"/>
              <w:right w:val="single" w:sz="4" w:space="0" w:color="auto"/>
            </w:tcBorders>
          </w:tcPr>
          <w:p w14:paraId="21D35846" w14:textId="77777777" w:rsidR="008A4BF6" w:rsidRPr="0053351D" w:rsidRDefault="008A4BF6" w:rsidP="008A4BF6">
            <w:pPr>
              <w:autoSpaceDE w:val="0"/>
              <w:autoSpaceDN w:val="0"/>
              <w:adjustRightInd w:val="0"/>
              <w:spacing w:before="20" w:after="0" w:line="240" w:lineRule="auto"/>
              <w:rPr>
                <w:rFonts w:cstheme="minorHAnsi"/>
              </w:rPr>
            </w:pPr>
            <w:proofErr w:type="gramStart"/>
            <w:r w:rsidRPr="0053351D">
              <w:rPr>
                <w:rFonts w:cstheme="minorHAnsi"/>
              </w:rPr>
              <w:t>EF indeks</w:t>
            </w:r>
            <w:proofErr w:type="gramEnd"/>
          </w:p>
        </w:tc>
      </w:tr>
    </w:tbl>
    <w:p w14:paraId="7D756EF5" w14:textId="77777777" w:rsidR="00173AF3" w:rsidRDefault="00173AF3" w:rsidP="00173AF3">
      <w:pPr>
        <w:autoSpaceDE w:val="0"/>
        <w:autoSpaceDN w:val="0"/>
        <w:adjustRightInd w:val="0"/>
        <w:spacing w:after="0" w:line="240" w:lineRule="auto"/>
        <w:ind w:left="360"/>
        <w:jc w:val="both"/>
        <w:rPr>
          <w:rFonts w:ascii="Helv" w:hAnsi="Helv" w:cs="Helv"/>
          <w:color w:val="000000"/>
          <w:sz w:val="20"/>
          <w:szCs w:val="20"/>
        </w:rPr>
      </w:pPr>
      <w:r>
        <w:rPr>
          <w:rFonts w:ascii="Helv" w:hAnsi="Helv" w:cs="Helv"/>
          <w:color w:val="000000"/>
          <w:sz w:val="20"/>
          <w:szCs w:val="20"/>
        </w:rPr>
        <w:t xml:space="preserve">* </w:t>
      </w:r>
      <w:r w:rsidRPr="0044496F">
        <w:rPr>
          <w:rFonts w:cstheme="minorHAnsi"/>
          <w:color w:val="000000"/>
        </w:rPr>
        <w:t>Informativni podatek</w:t>
      </w:r>
    </w:p>
    <w:p w14:paraId="6458527E" w14:textId="77777777" w:rsidR="0044496F" w:rsidRDefault="0044496F" w:rsidP="008A4BF6">
      <w:pPr>
        <w:autoSpaceDE w:val="0"/>
        <w:autoSpaceDN w:val="0"/>
        <w:adjustRightInd w:val="0"/>
        <w:spacing w:after="0" w:line="240" w:lineRule="auto"/>
        <w:ind w:left="360"/>
        <w:jc w:val="both"/>
        <w:rPr>
          <w:rFonts w:ascii="Helv" w:hAnsi="Helv" w:cs="Helv"/>
          <w:color w:val="000000"/>
          <w:sz w:val="20"/>
          <w:szCs w:val="20"/>
        </w:rPr>
      </w:pPr>
    </w:p>
    <w:p w14:paraId="05442891" w14:textId="77777777" w:rsidR="008A4BF6" w:rsidRDefault="008A4BF6" w:rsidP="008A4BF6">
      <w:pPr>
        <w:autoSpaceDE w:val="0"/>
        <w:autoSpaceDN w:val="0"/>
        <w:adjustRightInd w:val="0"/>
        <w:spacing w:after="0" w:line="240" w:lineRule="auto"/>
        <w:jc w:val="both"/>
        <w:rPr>
          <w:rFonts w:ascii="Calibri" w:eastAsia="Calibri" w:hAnsi="Calibri"/>
          <w:color w:val="000000"/>
        </w:rPr>
      </w:pPr>
      <w:r>
        <w:rPr>
          <w:rFonts w:ascii="Calibri" w:eastAsia="Calibri" w:hAnsi="Calibri"/>
          <w:color w:val="000000"/>
        </w:rPr>
        <w:lastRenderedPageBreak/>
        <w:t>Navedena vsebina se vključi v Navodilo o beleženju in obračunavanju zdravstvenih storitev in izdanih materialov poglavje 14.4.3</w:t>
      </w:r>
      <w:proofErr w:type="gramStart"/>
      <w:r>
        <w:rPr>
          <w:rFonts w:ascii="Calibri" w:eastAsia="Calibri" w:hAnsi="Calibri"/>
          <w:color w:val="000000"/>
        </w:rPr>
        <w:t>.</w:t>
      </w:r>
      <w:proofErr w:type="gramEnd"/>
      <w:r>
        <w:rPr>
          <w:rFonts w:ascii="Calibri" w:eastAsia="Calibri" w:hAnsi="Calibri"/>
          <w:color w:val="000000"/>
        </w:rPr>
        <w:t xml:space="preserve">1 »Podatki o zobozdravstvenih storitvah«. </w:t>
      </w:r>
    </w:p>
    <w:p w14:paraId="22D4E54B" w14:textId="77777777" w:rsidR="008A4BF6" w:rsidRPr="00F127E5" w:rsidRDefault="008A4BF6" w:rsidP="008A4BF6">
      <w:pPr>
        <w:spacing w:after="0" w:line="240" w:lineRule="auto"/>
        <w:rPr>
          <w:rFonts w:ascii="Calibri" w:hAnsi="Calibri"/>
        </w:rPr>
      </w:pPr>
    </w:p>
    <w:p w14:paraId="5C6D44F0" w14:textId="77777777" w:rsidR="008A4BF6" w:rsidRDefault="008A4BF6" w:rsidP="008A4BF6">
      <w:pPr>
        <w:autoSpaceDE w:val="0"/>
        <w:autoSpaceDN w:val="0"/>
        <w:adjustRightInd w:val="0"/>
        <w:spacing w:after="0" w:line="240" w:lineRule="auto"/>
        <w:jc w:val="both"/>
        <w:rPr>
          <w:rFonts w:ascii="Calibri" w:eastAsia="Calibri" w:hAnsi="Calibri"/>
          <w:color w:val="000000"/>
        </w:rPr>
      </w:pPr>
      <w:r w:rsidRPr="00F127E5">
        <w:rPr>
          <w:rFonts w:ascii="Calibri" w:eastAsia="Calibri" w:hAnsi="Calibri"/>
          <w:color w:val="000000"/>
        </w:rPr>
        <w:t>Spremembe veljajo za storitve</w:t>
      </w:r>
      <w:r>
        <w:rPr>
          <w:rFonts w:ascii="Calibri" w:eastAsia="Calibri" w:hAnsi="Calibri"/>
          <w:color w:val="000000"/>
        </w:rPr>
        <w:t>,</w:t>
      </w:r>
      <w:r w:rsidRPr="00F127E5">
        <w:rPr>
          <w:rFonts w:ascii="Calibri" w:eastAsia="Calibri" w:hAnsi="Calibri"/>
          <w:color w:val="000000"/>
        </w:rPr>
        <w:t xml:space="preserve"> opravljene od </w:t>
      </w:r>
      <w:proofErr w:type="gramStart"/>
      <w:r>
        <w:rPr>
          <w:rFonts w:ascii="Calibri" w:eastAsia="Calibri" w:hAnsi="Calibri"/>
          <w:color w:val="000000"/>
        </w:rPr>
        <w:t>1. 11. 2022</w:t>
      </w:r>
      <w:proofErr w:type="gramEnd"/>
      <w:r>
        <w:rPr>
          <w:rFonts w:ascii="Calibri" w:eastAsia="Calibri" w:hAnsi="Calibri"/>
          <w:color w:val="000000"/>
        </w:rPr>
        <w:t xml:space="preserve"> dalje.</w:t>
      </w:r>
    </w:p>
    <w:p w14:paraId="66FA8B18" w14:textId="77777777" w:rsidR="008A4BF6" w:rsidRPr="00F127E5" w:rsidRDefault="008A4BF6" w:rsidP="008A4BF6">
      <w:pPr>
        <w:autoSpaceDE w:val="0"/>
        <w:autoSpaceDN w:val="0"/>
        <w:adjustRightInd w:val="0"/>
        <w:spacing w:after="0" w:line="240" w:lineRule="auto"/>
        <w:jc w:val="both"/>
        <w:rPr>
          <w:rFonts w:ascii="Calibri" w:eastAsia="Calibri" w:hAnsi="Calibri"/>
          <w:color w:val="000000"/>
        </w:rPr>
      </w:pPr>
    </w:p>
    <w:p w14:paraId="34B704BE" w14:textId="77777777" w:rsidR="008A4BF6" w:rsidRPr="00AF06A6" w:rsidRDefault="008A4BF6" w:rsidP="008A4BF6">
      <w:pPr>
        <w:autoSpaceDE w:val="0"/>
        <w:autoSpaceDN w:val="0"/>
        <w:adjustRightInd w:val="0"/>
        <w:spacing w:after="0" w:line="240" w:lineRule="auto"/>
        <w:jc w:val="both"/>
        <w:rPr>
          <w:rFonts w:ascii="Calibri" w:eastAsia="Calibri" w:hAnsi="Calibri"/>
          <w:color w:val="000000"/>
        </w:rPr>
      </w:pPr>
      <w:r w:rsidRPr="00AF06A6">
        <w:rPr>
          <w:rFonts w:ascii="Calibri" w:eastAsia="Calibri" w:hAnsi="Calibri"/>
          <w:color w:val="000000"/>
        </w:rPr>
        <w:t xml:space="preserve">Kontaktna oseba za vsebinska vprašanja: </w:t>
      </w:r>
    </w:p>
    <w:p w14:paraId="6C3DAB83" w14:textId="77777777" w:rsidR="008A4BF6" w:rsidRPr="00AF06A6" w:rsidRDefault="008A4BF6" w:rsidP="008A4BF6">
      <w:pPr>
        <w:autoSpaceDE w:val="0"/>
        <w:autoSpaceDN w:val="0"/>
        <w:adjustRightInd w:val="0"/>
        <w:spacing w:after="0" w:line="240" w:lineRule="auto"/>
        <w:jc w:val="both"/>
        <w:rPr>
          <w:rFonts w:ascii="Calibri" w:eastAsia="Calibri" w:hAnsi="Calibri"/>
          <w:color w:val="000000"/>
        </w:rPr>
      </w:pPr>
      <w:r>
        <w:rPr>
          <w:rFonts w:ascii="Calibri" w:eastAsia="Calibri" w:hAnsi="Calibri"/>
          <w:color w:val="000000"/>
        </w:rPr>
        <w:t>Barbara Romavh</w:t>
      </w:r>
      <w:r w:rsidRPr="0099439E">
        <w:rPr>
          <w:rFonts w:ascii="Calibri" w:eastAsia="Calibri" w:hAnsi="Calibri"/>
          <w:color w:val="000000"/>
        </w:rPr>
        <w:t xml:space="preserve"> (</w:t>
      </w:r>
      <w:proofErr w:type="spellStart"/>
      <w:r>
        <w:rPr>
          <w:rStyle w:val="Hiperpovezava"/>
          <w:rFonts w:ascii="Calibri" w:hAnsi="Calibri"/>
        </w:rPr>
        <w:t>barbara.romavh</w:t>
      </w:r>
      <w:r w:rsidRPr="0099439E">
        <w:rPr>
          <w:rStyle w:val="Hiperpovezava"/>
          <w:rFonts w:ascii="Calibri" w:hAnsi="Calibri"/>
        </w:rPr>
        <w:t>@zzzs.si</w:t>
      </w:r>
      <w:proofErr w:type="spellEnd"/>
      <w:r w:rsidRPr="0099439E">
        <w:rPr>
          <w:rFonts w:ascii="Calibri" w:eastAsia="Calibri" w:hAnsi="Calibri"/>
          <w:color w:val="000000"/>
        </w:rPr>
        <w:t>; 01/30-77-</w:t>
      </w:r>
      <w:r>
        <w:rPr>
          <w:rFonts w:ascii="Calibri" w:eastAsia="Calibri" w:hAnsi="Calibri"/>
          <w:color w:val="000000"/>
        </w:rPr>
        <w:t>307</w:t>
      </w:r>
      <w:r w:rsidRPr="0099439E">
        <w:rPr>
          <w:rFonts w:ascii="Calibri" w:eastAsia="Calibri" w:hAnsi="Calibri"/>
          <w:color w:val="000000"/>
        </w:rPr>
        <w:t>)</w:t>
      </w:r>
    </w:p>
    <w:p w14:paraId="3972114D" w14:textId="77777777" w:rsidR="008A4BF6" w:rsidRPr="00432688" w:rsidRDefault="008A4BF6" w:rsidP="00B178F4">
      <w:pPr>
        <w:autoSpaceDE w:val="0"/>
        <w:autoSpaceDN w:val="0"/>
        <w:adjustRightInd w:val="0"/>
        <w:spacing w:after="0" w:line="240" w:lineRule="auto"/>
        <w:jc w:val="both"/>
        <w:rPr>
          <w:rFonts w:ascii="Calibri" w:eastAsia="Calibri" w:hAnsi="Calibri" w:cs="Times New Roman"/>
          <w:bCs/>
        </w:rPr>
      </w:pPr>
    </w:p>
    <w:sectPr w:rsidR="008A4BF6" w:rsidRPr="00432688" w:rsidSect="00E03CA1">
      <w:headerReference w:type="default" r:id="rId10"/>
      <w:footerReference w:type="default" r:id="rId11"/>
      <w:headerReference w:type="first" r:id="rId12"/>
      <w:pgSz w:w="11907" w:h="16834" w:code="9"/>
      <w:pgMar w:top="851" w:right="1247" w:bottom="851" w:left="1247" w:header="709"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A92A0" w14:textId="77777777" w:rsidR="00321F6E" w:rsidRDefault="00321F6E">
      <w:pPr>
        <w:spacing w:after="0" w:line="240" w:lineRule="auto"/>
      </w:pPr>
      <w:r>
        <w:separator/>
      </w:r>
    </w:p>
  </w:endnote>
  <w:endnote w:type="continuationSeparator" w:id="0">
    <w:p w14:paraId="0A219CBE" w14:textId="77777777" w:rsidR="00321F6E" w:rsidRDefault="00321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ED772" w14:textId="4C78D41D" w:rsidR="003200AC" w:rsidRDefault="008D5442" w:rsidP="00093001">
    <w:pPr>
      <w:pStyle w:val="Nog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FBC1F" w14:textId="77777777" w:rsidR="003200AC" w:rsidRPr="00F84D15" w:rsidRDefault="007C7284" w:rsidP="00093001">
    <w:pPr>
      <w:pStyle w:val="Noga"/>
      <w:jc w:val="center"/>
    </w:pPr>
    <w:r w:rsidRPr="00F84D15">
      <w:fldChar w:fldCharType="begin"/>
    </w:r>
    <w:r w:rsidRPr="00F84D15">
      <w:instrText>PAGE   \* MERGEFORMAT</w:instrText>
    </w:r>
    <w:r w:rsidRPr="00F84D15">
      <w:fldChar w:fldCharType="separate"/>
    </w:r>
    <w:r w:rsidRPr="00CA3F8E">
      <w:rPr>
        <w:noProof/>
      </w:rPr>
      <w:t>5</w:t>
    </w:r>
    <w:r w:rsidRPr="00F84D15">
      <w:fldChar w:fldCharType="end"/>
    </w:r>
  </w:p>
  <w:p w14:paraId="78F0E09A" w14:textId="77777777" w:rsidR="003200AC" w:rsidRPr="00A70A5D" w:rsidRDefault="008D5442">
    <w:pPr>
      <w:pStyle w:val="Noga"/>
      <w:jc w:val="center"/>
      <w:rPr>
        <w:sz w:val="18"/>
      </w:rPr>
    </w:pPr>
  </w:p>
  <w:p w14:paraId="4BE57100" w14:textId="77777777" w:rsidR="003200AC" w:rsidRDefault="008D5442"/>
  <w:p w14:paraId="3C2CECFC" w14:textId="77777777" w:rsidR="003200AC" w:rsidRDefault="008D54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190C3" w14:textId="77777777" w:rsidR="00321F6E" w:rsidRDefault="00321F6E">
      <w:pPr>
        <w:spacing w:after="0" w:line="240" w:lineRule="auto"/>
      </w:pPr>
      <w:r>
        <w:separator/>
      </w:r>
    </w:p>
  </w:footnote>
  <w:footnote w:type="continuationSeparator" w:id="0">
    <w:p w14:paraId="36BC05B9" w14:textId="77777777" w:rsidR="00321F6E" w:rsidRDefault="00321F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839"/>
      <w:gridCol w:w="2840"/>
      <w:gridCol w:w="2825"/>
    </w:tblGrid>
    <w:tr w:rsidR="003200AC" w:rsidRPr="007B6600" w14:paraId="2E3577AB" w14:textId="77777777" w:rsidTr="00093001">
      <w:trPr>
        <w:trHeight w:hRule="exact" w:val="907"/>
      </w:trPr>
      <w:tc>
        <w:tcPr>
          <w:tcW w:w="2839" w:type="dxa"/>
          <w:shd w:val="clear" w:color="auto" w:fill="auto"/>
        </w:tcPr>
        <w:p w14:paraId="1766BC5C" w14:textId="77777777" w:rsidR="003200AC" w:rsidRPr="007B6600" w:rsidRDefault="007C7284" w:rsidP="00093001">
          <w:pPr>
            <w:pStyle w:val="Glava"/>
            <w:ind w:left="-108"/>
          </w:pPr>
          <w:r>
            <w:rPr>
              <w:noProof/>
              <w:lang w:eastAsia="sl-SI"/>
            </w:rPr>
            <w:drawing>
              <wp:inline distT="0" distB="0" distL="0" distR="0" wp14:anchorId="3C3DD5F1" wp14:editId="2B454CC7">
                <wp:extent cx="905773" cy="220047"/>
                <wp:effectExtent l="0" t="0" r="0" b="889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ZZZ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1794" cy="221510"/>
                        </a:xfrm>
                        <a:prstGeom prst="rect">
                          <a:avLst/>
                        </a:prstGeom>
                      </pic:spPr>
                    </pic:pic>
                  </a:graphicData>
                </a:graphic>
              </wp:inline>
            </w:drawing>
          </w:r>
        </w:p>
        <w:p w14:paraId="5B54C2D4" w14:textId="77777777" w:rsidR="003200AC" w:rsidRPr="007B6600" w:rsidRDefault="007C7284" w:rsidP="00093001">
          <w:pPr>
            <w:pStyle w:val="Glava"/>
            <w:spacing w:line="220" w:lineRule="exact"/>
            <w:ind w:left="-108"/>
            <w:rPr>
              <w:b/>
            </w:rPr>
          </w:pPr>
          <w:r w:rsidRPr="007B6600">
            <w:rPr>
              <w:b/>
            </w:rPr>
            <w:t>Zavod za zdravstveno</w:t>
          </w:r>
          <w:r w:rsidRPr="007B6600">
            <w:rPr>
              <w:b/>
            </w:rPr>
            <w:br/>
            <w:t>zavarovanje Slovenije</w:t>
          </w:r>
        </w:p>
      </w:tc>
      <w:tc>
        <w:tcPr>
          <w:tcW w:w="2840" w:type="dxa"/>
          <w:vMerge w:val="restart"/>
          <w:shd w:val="clear" w:color="auto" w:fill="auto"/>
        </w:tcPr>
        <w:p w14:paraId="5DC31BB3" w14:textId="77777777" w:rsidR="003200AC" w:rsidRPr="007B6600" w:rsidRDefault="007C7284" w:rsidP="00093001">
          <w:pPr>
            <w:pStyle w:val="Glava"/>
            <w:jc w:val="center"/>
          </w:pPr>
          <w:r>
            <w:rPr>
              <w:noProof/>
            </w:rPr>
            <w:drawing>
              <wp:inline distT="0" distB="0" distL="0" distR="0" wp14:anchorId="1C9F3A0C" wp14:editId="2382AA57">
                <wp:extent cx="907750" cy="639551"/>
                <wp:effectExtent l="0" t="0" r="6985" b="8255"/>
                <wp:docPr id="4" name="Graf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96DAC541-7B7A-43D3-8B79-37D633B846F1}">
                              <asvg:svgBlip xmlns:asvg="http://schemas.microsoft.com/office/drawing/2016/SVG/main" r:embed="rId3"/>
                            </a:ext>
                          </a:extLst>
                        </a:blip>
                        <a:stretch>
                          <a:fillRect/>
                        </a:stretch>
                      </pic:blipFill>
                      <pic:spPr>
                        <a:xfrm>
                          <a:off x="0" y="0"/>
                          <a:ext cx="937308" cy="660376"/>
                        </a:xfrm>
                        <a:prstGeom prst="rect">
                          <a:avLst/>
                        </a:prstGeom>
                      </pic:spPr>
                    </pic:pic>
                  </a:graphicData>
                </a:graphic>
              </wp:inline>
            </w:drawing>
          </w:r>
        </w:p>
      </w:tc>
      <w:tc>
        <w:tcPr>
          <w:tcW w:w="2825" w:type="dxa"/>
          <w:shd w:val="clear" w:color="auto" w:fill="auto"/>
          <w:tcMar>
            <w:left w:w="0" w:type="dxa"/>
          </w:tcMar>
        </w:tcPr>
        <w:p w14:paraId="210A9651" w14:textId="77777777" w:rsidR="003200AC" w:rsidRPr="007B6600" w:rsidRDefault="008D5442" w:rsidP="00093001">
          <w:pPr>
            <w:pStyle w:val="Glava"/>
            <w:jc w:val="right"/>
          </w:pPr>
        </w:p>
      </w:tc>
    </w:tr>
    <w:tr w:rsidR="003200AC" w:rsidRPr="007B6600" w14:paraId="0AEDEB81" w14:textId="77777777" w:rsidTr="00093001">
      <w:trPr>
        <w:trHeight w:hRule="exact" w:val="113"/>
      </w:trPr>
      <w:tc>
        <w:tcPr>
          <w:tcW w:w="2839" w:type="dxa"/>
          <w:shd w:val="clear" w:color="auto" w:fill="auto"/>
        </w:tcPr>
        <w:p w14:paraId="543CB795" w14:textId="77777777" w:rsidR="003200AC" w:rsidRPr="00CE24E4" w:rsidRDefault="008D5442" w:rsidP="00093001">
          <w:pPr>
            <w:pStyle w:val="Glava"/>
            <w:ind w:left="-108"/>
            <w:rPr>
              <w:b/>
              <w:noProof/>
              <w:lang w:eastAsia="sl-SI"/>
            </w:rPr>
          </w:pPr>
        </w:p>
      </w:tc>
      <w:tc>
        <w:tcPr>
          <w:tcW w:w="2840" w:type="dxa"/>
          <w:vMerge/>
          <w:shd w:val="clear" w:color="auto" w:fill="auto"/>
        </w:tcPr>
        <w:p w14:paraId="385BAE83" w14:textId="77777777" w:rsidR="003200AC" w:rsidRPr="007B6600" w:rsidRDefault="008D5442" w:rsidP="00093001">
          <w:pPr>
            <w:pStyle w:val="Glava"/>
            <w:jc w:val="center"/>
            <w:rPr>
              <w:noProof/>
              <w:lang w:eastAsia="sl-SI"/>
            </w:rPr>
          </w:pPr>
        </w:p>
      </w:tc>
      <w:tc>
        <w:tcPr>
          <w:tcW w:w="2825" w:type="dxa"/>
          <w:shd w:val="clear" w:color="auto" w:fill="auto"/>
          <w:tcMar>
            <w:left w:w="0" w:type="dxa"/>
          </w:tcMar>
        </w:tcPr>
        <w:p w14:paraId="3042BA32" w14:textId="77777777" w:rsidR="003200AC" w:rsidRPr="007B6600" w:rsidRDefault="008D5442" w:rsidP="00093001">
          <w:pPr>
            <w:pStyle w:val="Glava"/>
          </w:pPr>
        </w:p>
      </w:tc>
    </w:tr>
    <w:tr w:rsidR="003200AC" w:rsidRPr="00BA612C" w14:paraId="6BB6BB02" w14:textId="77777777" w:rsidTr="00093001">
      <w:tc>
        <w:tcPr>
          <w:tcW w:w="5679" w:type="dxa"/>
          <w:gridSpan w:val="2"/>
          <w:shd w:val="clear" w:color="auto" w:fill="auto"/>
        </w:tcPr>
        <w:p w14:paraId="64707772" w14:textId="77777777" w:rsidR="003200AC" w:rsidRDefault="007C7284" w:rsidP="00093001">
          <w:pPr>
            <w:pStyle w:val="Ulica"/>
            <w:ind w:left="-108"/>
            <w:rPr>
              <w:b/>
            </w:rPr>
          </w:pPr>
          <w:r w:rsidRPr="00A25A3B">
            <w:rPr>
              <w:b/>
            </w:rPr>
            <w:t>Direkcija</w:t>
          </w:r>
        </w:p>
        <w:p w14:paraId="49A34A79" w14:textId="77777777" w:rsidR="003200AC" w:rsidRPr="00BA612C" w:rsidRDefault="007C7284" w:rsidP="00093001">
          <w:pPr>
            <w:pStyle w:val="Ulica"/>
            <w:ind w:left="-108"/>
          </w:pPr>
          <w:r>
            <w:t>Miklošičeva cesta 24</w:t>
          </w:r>
        </w:p>
        <w:p w14:paraId="186CD9AE" w14:textId="77777777" w:rsidR="003200AC" w:rsidRPr="00BA612C" w:rsidRDefault="007C7284" w:rsidP="00093001">
          <w:pPr>
            <w:pStyle w:val="Ulica"/>
            <w:ind w:left="-108"/>
            <w:rPr>
              <w:lang w:eastAsia="sl-SI"/>
            </w:rPr>
          </w:pPr>
          <w:r>
            <w:t>1000 Ljubljana</w:t>
          </w:r>
        </w:p>
      </w:tc>
      <w:tc>
        <w:tcPr>
          <w:tcW w:w="2825" w:type="dxa"/>
          <w:shd w:val="clear" w:color="auto" w:fill="auto"/>
          <w:tcMar>
            <w:left w:w="0" w:type="dxa"/>
          </w:tcMar>
        </w:tcPr>
        <w:p w14:paraId="22E793E5" w14:textId="77777777" w:rsidR="003200AC" w:rsidRDefault="007C7284" w:rsidP="00093001">
          <w:pPr>
            <w:pStyle w:val="Glava"/>
            <w:spacing w:line="240" w:lineRule="exact"/>
            <w:rPr>
              <w:noProof/>
            </w:rPr>
          </w:pPr>
          <w:r w:rsidRPr="00BA612C">
            <w:t xml:space="preserve">Tel.: </w:t>
          </w:r>
          <w:r>
            <w:rPr>
              <w:noProof/>
            </w:rPr>
            <w:t>01 30 77 296</w:t>
          </w:r>
        </w:p>
        <w:p w14:paraId="29218E10" w14:textId="77777777" w:rsidR="003200AC" w:rsidRPr="00BA612C" w:rsidRDefault="007C7284" w:rsidP="00093001">
          <w:pPr>
            <w:pStyle w:val="Glava"/>
            <w:spacing w:line="240" w:lineRule="exact"/>
            <w:rPr>
              <w:noProof/>
            </w:rPr>
          </w:pPr>
          <w:r>
            <w:rPr>
              <w:noProof/>
            </w:rPr>
            <w:t>Fax: 01 23 12 182</w:t>
          </w:r>
        </w:p>
        <w:p w14:paraId="0753B570" w14:textId="77777777" w:rsidR="003200AC" w:rsidRPr="00BA612C" w:rsidRDefault="007C7284" w:rsidP="00093001">
          <w:pPr>
            <w:pStyle w:val="Glava"/>
            <w:spacing w:line="240" w:lineRule="exact"/>
          </w:pPr>
          <w:r w:rsidRPr="00BA612C">
            <w:t xml:space="preserve">E-pošta: </w:t>
          </w:r>
          <w:r>
            <w:rPr>
              <w:noProof/>
            </w:rPr>
            <w:t>di@zzzs.si</w:t>
          </w:r>
        </w:p>
        <w:p w14:paraId="316430F3" w14:textId="77777777" w:rsidR="003200AC" w:rsidRPr="00BA612C" w:rsidRDefault="007C7284" w:rsidP="00093001">
          <w:pPr>
            <w:pStyle w:val="Glava"/>
            <w:spacing w:line="240" w:lineRule="exact"/>
          </w:pPr>
          <w:proofErr w:type="spellStart"/>
          <w:r w:rsidRPr="00BA612C">
            <w:t>www.zzzs.si</w:t>
          </w:r>
          <w:proofErr w:type="spellEnd"/>
        </w:p>
      </w:tc>
    </w:tr>
  </w:tbl>
  <w:p w14:paraId="5C3128AC" w14:textId="77777777" w:rsidR="003200AC" w:rsidRPr="00BA612C" w:rsidRDefault="008D5442" w:rsidP="0009300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2C295" w14:textId="77777777" w:rsidR="003200AC" w:rsidRDefault="008D5442">
    <w:pPr>
      <w:pStyle w:val="Glava"/>
    </w:pPr>
  </w:p>
  <w:p w14:paraId="340FA6EC" w14:textId="77777777" w:rsidR="003200AC" w:rsidRDefault="008D544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971B7" w14:textId="77777777" w:rsidR="003200AC" w:rsidRPr="00CF3B25" w:rsidRDefault="008D5442" w:rsidP="00093001">
    <w:pPr>
      <w:pStyle w:val="Glava"/>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3A0C"/>
    <w:multiLevelType w:val="hybridMultilevel"/>
    <w:tmpl w:val="4A0E8824"/>
    <w:lvl w:ilvl="0" w:tplc="DA2A3AE6">
      <w:start w:val="230"/>
      <w:numFmt w:val="bullet"/>
      <w:pStyle w:val="Natevanjertice"/>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A8081B"/>
    <w:multiLevelType w:val="hybridMultilevel"/>
    <w:tmpl w:val="3440C310"/>
    <w:lvl w:ilvl="0" w:tplc="075A8A98">
      <w:start w:val="1"/>
      <w:numFmt w:val="bullet"/>
      <w:lvlText w:val="-"/>
      <w:lvlJc w:val="left"/>
      <w:pPr>
        <w:ind w:left="720" w:hanging="360"/>
      </w:pPr>
      <w:rPr>
        <w:rFonts w:ascii="Calibri" w:eastAsia="Times New Roman" w:hAnsi="Calibri"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03F7EDF"/>
    <w:multiLevelType w:val="hybridMultilevel"/>
    <w:tmpl w:val="A8BE31EE"/>
    <w:lvl w:ilvl="0" w:tplc="EB76B148">
      <w:start w:val="5"/>
      <w:numFmt w:val="bullet"/>
      <w:pStyle w:val="Alineja"/>
      <w:lvlText w:val="–"/>
      <w:lvlJc w:val="left"/>
      <w:pPr>
        <w:ind w:left="360" w:hanging="360"/>
      </w:pPr>
      <w:rPr>
        <w:rFonts w:ascii="Calibri" w:eastAsia="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1A230AD"/>
    <w:multiLevelType w:val="hybridMultilevel"/>
    <w:tmpl w:val="27B6D90A"/>
    <w:lvl w:ilvl="0" w:tplc="E23A689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8F37E3"/>
    <w:multiLevelType w:val="hybridMultilevel"/>
    <w:tmpl w:val="6134A414"/>
    <w:lvl w:ilvl="0" w:tplc="96247B76">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3AD6118"/>
    <w:multiLevelType w:val="hybridMultilevel"/>
    <w:tmpl w:val="F8E87CF8"/>
    <w:lvl w:ilvl="0" w:tplc="7D7A0EB2">
      <w:start w:val="1"/>
      <w:numFmt w:val="bullet"/>
      <w:pStyle w:val="tabelaal"/>
      <w:lvlText w:val=""/>
      <w:lvlJc w:val="left"/>
      <w:pPr>
        <w:tabs>
          <w:tab w:val="num" w:pos="2364"/>
        </w:tabs>
        <w:ind w:left="2364" w:hanging="380"/>
      </w:pPr>
      <w:rPr>
        <w:rFonts w:ascii="Symbol" w:hAnsi="Symbol" w:hint="default"/>
      </w:rPr>
    </w:lvl>
    <w:lvl w:ilvl="1" w:tplc="04240003" w:tentative="1">
      <w:start w:val="1"/>
      <w:numFmt w:val="bullet"/>
      <w:lvlText w:val="o"/>
      <w:lvlJc w:val="left"/>
      <w:pPr>
        <w:tabs>
          <w:tab w:val="num" w:pos="1468"/>
        </w:tabs>
        <w:ind w:left="1468" w:hanging="360"/>
      </w:pPr>
      <w:rPr>
        <w:rFonts w:ascii="Courier New" w:hAnsi="Courier New" w:cs="Courier New" w:hint="default"/>
      </w:rPr>
    </w:lvl>
    <w:lvl w:ilvl="2" w:tplc="04240005" w:tentative="1">
      <w:start w:val="1"/>
      <w:numFmt w:val="bullet"/>
      <w:lvlText w:val=""/>
      <w:lvlJc w:val="left"/>
      <w:pPr>
        <w:tabs>
          <w:tab w:val="num" w:pos="2188"/>
        </w:tabs>
        <w:ind w:left="2188" w:hanging="360"/>
      </w:pPr>
      <w:rPr>
        <w:rFonts w:ascii="Wingdings" w:hAnsi="Wingdings" w:hint="default"/>
      </w:rPr>
    </w:lvl>
    <w:lvl w:ilvl="3" w:tplc="04240001" w:tentative="1">
      <w:start w:val="1"/>
      <w:numFmt w:val="bullet"/>
      <w:lvlText w:val=""/>
      <w:lvlJc w:val="left"/>
      <w:pPr>
        <w:tabs>
          <w:tab w:val="num" w:pos="2908"/>
        </w:tabs>
        <w:ind w:left="2908" w:hanging="360"/>
      </w:pPr>
      <w:rPr>
        <w:rFonts w:ascii="Symbol" w:hAnsi="Symbol" w:hint="default"/>
      </w:rPr>
    </w:lvl>
    <w:lvl w:ilvl="4" w:tplc="04240003" w:tentative="1">
      <w:start w:val="1"/>
      <w:numFmt w:val="bullet"/>
      <w:lvlText w:val="o"/>
      <w:lvlJc w:val="left"/>
      <w:pPr>
        <w:tabs>
          <w:tab w:val="num" w:pos="3628"/>
        </w:tabs>
        <w:ind w:left="3628" w:hanging="360"/>
      </w:pPr>
      <w:rPr>
        <w:rFonts w:ascii="Courier New" w:hAnsi="Courier New" w:cs="Courier New" w:hint="default"/>
      </w:rPr>
    </w:lvl>
    <w:lvl w:ilvl="5" w:tplc="04240005" w:tentative="1">
      <w:start w:val="1"/>
      <w:numFmt w:val="bullet"/>
      <w:lvlText w:val=""/>
      <w:lvlJc w:val="left"/>
      <w:pPr>
        <w:tabs>
          <w:tab w:val="num" w:pos="4348"/>
        </w:tabs>
        <w:ind w:left="4348" w:hanging="360"/>
      </w:pPr>
      <w:rPr>
        <w:rFonts w:ascii="Wingdings" w:hAnsi="Wingdings" w:hint="default"/>
      </w:rPr>
    </w:lvl>
    <w:lvl w:ilvl="6" w:tplc="04240001" w:tentative="1">
      <w:start w:val="1"/>
      <w:numFmt w:val="bullet"/>
      <w:lvlText w:val=""/>
      <w:lvlJc w:val="left"/>
      <w:pPr>
        <w:tabs>
          <w:tab w:val="num" w:pos="5068"/>
        </w:tabs>
        <w:ind w:left="5068" w:hanging="360"/>
      </w:pPr>
      <w:rPr>
        <w:rFonts w:ascii="Symbol" w:hAnsi="Symbol" w:hint="default"/>
      </w:rPr>
    </w:lvl>
    <w:lvl w:ilvl="7" w:tplc="04240003" w:tentative="1">
      <w:start w:val="1"/>
      <w:numFmt w:val="bullet"/>
      <w:lvlText w:val="o"/>
      <w:lvlJc w:val="left"/>
      <w:pPr>
        <w:tabs>
          <w:tab w:val="num" w:pos="5788"/>
        </w:tabs>
        <w:ind w:left="5788" w:hanging="360"/>
      </w:pPr>
      <w:rPr>
        <w:rFonts w:ascii="Courier New" w:hAnsi="Courier New" w:cs="Courier New" w:hint="default"/>
      </w:rPr>
    </w:lvl>
    <w:lvl w:ilvl="8" w:tplc="04240005" w:tentative="1">
      <w:start w:val="1"/>
      <w:numFmt w:val="bullet"/>
      <w:lvlText w:val=""/>
      <w:lvlJc w:val="left"/>
      <w:pPr>
        <w:tabs>
          <w:tab w:val="num" w:pos="6508"/>
        </w:tabs>
        <w:ind w:left="6508" w:hanging="360"/>
      </w:pPr>
      <w:rPr>
        <w:rFonts w:ascii="Wingdings" w:hAnsi="Wingdings" w:hint="default"/>
      </w:rPr>
    </w:lvl>
  </w:abstractNum>
  <w:abstractNum w:abstractNumId="6" w15:restartNumberingAfterBreak="0">
    <w:nsid w:val="24D81B90"/>
    <w:multiLevelType w:val="hybridMultilevel"/>
    <w:tmpl w:val="A7527F0E"/>
    <w:lvl w:ilvl="0" w:tplc="2620F096">
      <w:numFmt w:val="bullet"/>
      <w:lvlText w:val="-"/>
      <w:lvlJc w:val="left"/>
      <w:pPr>
        <w:ind w:left="360" w:hanging="360"/>
      </w:pPr>
      <w:rPr>
        <w:rFonts w:ascii="Arial Narrow" w:eastAsia="Times New Roman" w:hAnsi="Arial Narrow"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5ED2069"/>
    <w:multiLevelType w:val="hybridMultilevel"/>
    <w:tmpl w:val="20387AD4"/>
    <w:lvl w:ilvl="0" w:tplc="5CD6E634">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5F25B99"/>
    <w:multiLevelType w:val="hybridMultilevel"/>
    <w:tmpl w:val="4DBCA97C"/>
    <w:lvl w:ilvl="0" w:tplc="E46EEA8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65C5E40"/>
    <w:multiLevelType w:val="hybridMultilevel"/>
    <w:tmpl w:val="EFD43664"/>
    <w:lvl w:ilvl="0" w:tplc="ADB0D7B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9AF4A3F"/>
    <w:multiLevelType w:val="hybridMultilevel"/>
    <w:tmpl w:val="7FDE0ECC"/>
    <w:lvl w:ilvl="0" w:tplc="414EDAF4">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B7C6EC5"/>
    <w:multiLevelType w:val="hybridMultilevel"/>
    <w:tmpl w:val="9454D778"/>
    <w:lvl w:ilvl="0" w:tplc="D2CEC61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148579C"/>
    <w:multiLevelType w:val="hybridMultilevel"/>
    <w:tmpl w:val="8C146422"/>
    <w:lvl w:ilvl="0" w:tplc="E0EA0B4E">
      <w:start w:val="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4E26F20"/>
    <w:multiLevelType w:val="hybridMultilevel"/>
    <w:tmpl w:val="E370BBBE"/>
    <w:lvl w:ilvl="0" w:tplc="96247B76">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59A1961"/>
    <w:multiLevelType w:val="hybridMultilevel"/>
    <w:tmpl w:val="C23042DE"/>
    <w:lvl w:ilvl="0" w:tplc="C2D865B2">
      <w:start w:val="1"/>
      <w:numFmt w:val="decimal"/>
      <w:lvlText w:val="%1."/>
      <w:lvlJc w:val="left"/>
      <w:pPr>
        <w:ind w:left="378" w:hanging="360"/>
      </w:pPr>
      <w:rPr>
        <w:rFonts w:hint="default"/>
      </w:rPr>
    </w:lvl>
    <w:lvl w:ilvl="1" w:tplc="04240019" w:tentative="1">
      <w:start w:val="1"/>
      <w:numFmt w:val="lowerLetter"/>
      <w:lvlText w:val="%2."/>
      <w:lvlJc w:val="left"/>
      <w:pPr>
        <w:ind w:left="1098" w:hanging="360"/>
      </w:pPr>
    </w:lvl>
    <w:lvl w:ilvl="2" w:tplc="0424001B" w:tentative="1">
      <w:start w:val="1"/>
      <w:numFmt w:val="lowerRoman"/>
      <w:lvlText w:val="%3."/>
      <w:lvlJc w:val="right"/>
      <w:pPr>
        <w:ind w:left="1818" w:hanging="180"/>
      </w:pPr>
    </w:lvl>
    <w:lvl w:ilvl="3" w:tplc="0424000F" w:tentative="1">
      <w:start w:val="1"/>
      <w:numFmt w:val="decimal"/>
      <w:lvlText w:val="%4."/>
      <w:lvlJc w:val="left"/>
      <w:pPr>
        <w:ind w:left="2538" w:hanging="360"/>
      </w:pPr>
    </w:lvl>
    <w:lvl w:ilvl="4" w:tplc="04240019" w:tentative="1">
      <w:start w:val="1"/>
      <w:numFmt w:val="lowerLetter"/>
      <w:lvlText w:val="%5."/>
      <w:lvlJc w:val="left"/>
      <w:pPr>
        <w:ind w:left="3258" w:hanging="360"/>
      </w:pPr>
    </w:lvl>
    <w:lvl w:ilvl="5" w:tplc="0424001B" w:tentative="1">
      <w:start w:val="1"/>
      <w:numFmt w:val="lowerRoman"/>
      <w:lvlText w:val="%6."/>
      <w:lvlJc w:val="right"/>
      <w:pPr>
        <w:ind w:left="3978" w:hanging="180"/>
      </w:pPr>
    </w:lvl>
    <w:lvl w:ilvl="6" w:tplc="0424000F" w:tentative="1">
      <w:start w:val="1"/>
      <w:numFmt w:val="decimal"/>
      <w:lvlText w:val="%7."/>
      <w:lvlJc w:val="left"/>
      <w:pPr>
        <w:ind w:left="4698" w:hanging="360"/>
      </w:pPr>
    </w:lvl>
    <w:lvl w:ilvl="7" w:tplc="04240019" w:tentative="1">
      <w:start w:val="1"/>
      <w:numFmt w:val="lowerLetter"/>
      <w:lvlText w:val="%8."/>
      <w:lvlJc w:val="left"/>
      <w:pPr>
        <w:ind w:left="5418" w:hanging="360"/>
      </w:pPr>
    </w:lvl>
    <w:lvl w:ilvl="8" w:tplc="0424001B" w:tentative="1">
      <w:start w:val="1"/>
      <w:numFmt w:val="lowerRoman"/>
      <w:lvlText w:val="%9."/>
      <w:lvlJc w:val="right"/>
      <w:pPr>
        <w:ind w:left="6138" w:hanging="180"/>
      </w:pPr>
    </w:lvl>
  </w:abstractNum>
  <w:abstractNum w:abstractNumId="15" w15:restartNumberingAfterBreak="0">
    <w:nsid w:val="37DB0380"/>
    <w:multiLevelType w:val="hybridMultilevel"/>
    <w:tmpl w:val="171E3014"/>
    <w:lvl w:ilvl="0" w:tplc="D9CA9512">
      <w:start w:val="1"/>
      <w:numFmt w:val="decimal"/>
      <w:pStyle w:val="len"/>
      <w:lvlText w:val="%1."/>
      <w:lvlJc w:val="left"/>
      <w:pPr>
        <w:tabs>
          <w:tab w:val="num" w:pos="644"/>
        </w:tabs>
        <w:ind w:left="644"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92C062C"/>
    <w:multiLevelType w:val="hybridMultilevel"/>
    <w:tmpl w:val="2004ACCC"/>
    <w:lvl w:ilvl="0" w:tplc="D6D2E32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9E670D9"/>
    <w:multiLevelType w:val="hybridMultilevel"/>
    <w:tmpl w:val="751E9BBE"/>
    <w:lvl w:ilvl="0" w:tplc="6226CCC2">
      <w:start w:val="1"/>
      <w:numFmt w:val="lowerLetter"/>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E3E0185"/>
    <w:multiLevelType w:val="hybridMultilevel"/>
    <w:tmpl w:val="EE8C29B4"/>
    <w:lvl w:ilvl="0" w:tplc="423EB51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0E5551A"/>
    <w:multiLevelType w:val="hybridMultilevel"/>
    <w:tmpl w:val="3F7CE7BC"/>
    <w:lvl w:ilvl="0" w:tplc="D4F40E06">
      <w:start w:val="1"/>
      <w:numFmt w:val="bullet"/>
      <w:pStyle w:val="Natevanje-pike"/>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17C64E9"/>
    <w:multiLevelType w:val="multilevel"/>
    <w:tmpl w:val="30EAD2C8"/>
    <w:lvl w:ilvl="0">
      <w:start w:val="1"/>
      <w:numFmt w:val="decimal"/>
      <w:lvlText w:val="%1."/>
      <w:lvlJc w:val="left"/>
      <w:pPr>
        <w:tabs>
          <w:tab w:val="num" w:pos="3960"/>
        </w:tabs>
        <w:ind w:left="3960" w:hanging="360"/>
      </w:pPr>
    </w:lvl>
    <w:lvl w:ilvl="1">
      <w:start w:val="1"/>
      <w:numFmt w:val="decimal"/>
      <w:lvlText w:val="%1.%2."/>
      <w:lvlJc w:val="left"/>
      <w:pPr>
        <w:tabs>
          <w:tab w:val="num" w:pos="3853"/>
        </w:tabs>
        <w:ind w:left="3893" w:hanging="397"/>
      </w:pPr>
    </w:lvl>
    <w:lvl w:ilvl="2">
      <w:start w:val="1"/>
      <w:numFmt w:val="decimal"/>
      <w:pStyle w:val="orisno"/>
      <w:lvlText w:val="%1.%2.%3."/>
      <w:lvlJc w:val="left"/>
      <w:pPr>
        <w:tabs>
          <w:tab w:val="num" w:pos="3316"/>
        </w:tabs>
        <w:ind w:left="3713" w:firstLine="0"/>
      </w:pPr>
    </w:lvl>
    <w:lvl w:ilvl="3">
      <w:start w:val="1"/>
      <w:numFmt w:val="decimal"/>
      <w:lvlText w:val="%1.%2.%3.%4."/>
      <w:lvlJc w:val="left"/>
      <w:pPr>
        <w:tabs>
          <w:tab w:val="num" w:pos="5476"/>
        </w:tabs>
        <w:ind w:left="5044" w:hanging="648"/>
      </w:pPr>
    </w:lvl>
    <w:lvl w:ilvl="4">
      <w:start w:val="1"/>
      <w:numFmt w:val="decimal"/>
      <w:lvlText w:val="%1.%2.%3.%4.%5."/>
      <w:lvlJc w:val="left"/>
      <w:pPr>
        <w:tabs>
          <w:tab w:val="num" w:pos="5836"/>
        </w:tabs>
        <w:ind w:left="5548" w:hanging="792"/>
      </w:pPr>
    </w:lvl>
    <w:lvl w:ilvl="5">
      <w:start w:val="1"/>
      <w:numFmt w:val="decimal"/>
      <w:lvlText w:val="%1.%2.%3.%4.%5.%6."/>
      <w:lvlJc w:val="left"/>
      <w:pPr>
        <w:tabs>
          <w:tab w:val="num" w:pos="6556"/>
        </w:tabs>
        <w:ind w:left="6052" w:hanging="936"/>
      </w:pPr>
    </w:lvl>
    <w:lvl w:ilvl="6">
      <w:start w:val="1"/>
      <w:numFmt w:val="decimal"/>
      <w:lvlText w:val="%1.%2.%3.%4.%5.%6.%7."/>
      <w:lvlJc w:val="left"/>
      <w:pPr>
        <w:tabs>
          <w:tab w:val="num" w:pos="6916"/>
        </w:tabs>
        <w:ind w:left="6556" w:hanging="1080"/>
      </w:pPr>
    </w:lvl>
    <w:lvl w:ilvl="7">
      <w:start w:val="1"/>
      <w:numFmt w:val="decimal"/>
      <w:lvlText w:val="%1.%2.%3.%4.%5.%6.%7.%8."/>
      <w:lvlJc w:val="left"/>
      <w:pPr>
        <w:tabs>
          <w:tab w:val="num" w:pos="7636"/>
        </w:tabs>
        <w:ind w:left="7060" w:hanging="1224"/>
      </w:pPr>
    </w:lvl>
    <w:lvl w:ilvl="8">
      <w:start w:val="1"/>
      <w:numFmt w:val="decimal"/>
      <w:lvlText w:val="%1.%2.%3.%4.%5.%6.%7.%8.%9."/>
      <w:lvlJc w:val="left"/>
      <w:pPr>
        <w:tabs>
          <w:tab w:val="num" w:pos="7996"/>
        </w:tabs>
        <w:ind w:left="7636" w:hanging="1440"/>
      </w:pPr>
    </w:lvl>
  </w:abstractNum>
  <w:abstractNum w:abstractNumId="21" w15:restartNumberingAfterBreak="0">
    <w:nsid w:val="47710152"/>
    <w:multiLevelType w:val="hybridMultilevel"/>
    <w:tmpl w:val="18C22160"/>
    <w:lvl w:ilvl="0" w:tplc="073C0994">
      <w:start w:val="1"/>
      <w:numFmt w:val="decimal"/>
      <w:pStyle w:val="anastevanje"/>
      <w:lvlText w:val="%1."/>
      <w:lvlJc w:val="left"/>
      <w:pPr>
        <w:tabs>
          <w:tab w:val="num" w:pos="340"/>
        </w:tabs>
        <w:ind w:left="340" w:hanging="340"/>
      </w:pPr>
      <w:rPr>
        <w:rFonts w:hint="default"/>
      </w:rPr>
    </w:lvl>
    <w:lvl w:ilvl="1" w:tplc="290274E0">
      <w:start w:val="17"/>
      <w:numFmt w:val="bullet"/>
      <w:lvlText w:val="-"/>
      <w:lvlJc w:val="left"/>
      <w:pPr>
        <w:tabs>
          <w:tab w:val="num" w:pos="395"/>
        </w:tabs>
        <w:ind w:left="395" w:hanging="360"/>
      </w:pPr>
      <w:rPr>
        <w:rFonts w:ascii="Arial Narrow" w:eastAsia="Times New Roman" w:hAnsi="Arial Narrow"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49464DBA"/>
    <w:multiLevelType w:val="hybridMultilevel"/>
    <w:tmpl w:val="506825BC"/>
    <w:lvl w:ilvl="0" w:tplc="AE22EC2E">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4E542561"/>
    <w:multiLevelType w:val="hybridMultilevel"/>
    <w:tmpl w:val="77A6B494"/>
    <w:lvl w:ilvl="0" w:tplc="A120C68C">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E892E57"/>
    <w:multiLevelType w:val="hybridMultilevel"/>
    <w:tmpl w:val="631A51E2"/>
    <w:lvl w:ilvl="0" w:tplc="55C2873A">
      <w:start w:val="1"/>
      <w:numFmt w:val="bullet"/>
      <w:lvlText w:val="-"/>
      <w:lvlJc w:val="left"/>
      <w:pPr>
        <w:ind w:left="360" w:hanging="360"/>
      </w:pPr>
      <w:rPr>
        <w:rFonts w:ascii="Arial" w:hAnsi="Arial" w:hint="default"/>
      </w:rPr>
    </w:lvl>
    <w:lvl w:ilvl="1" w:tplc="830A98AA">
      <w:start w:val="7"/>
      <w:numFmt w:val="bullet"/>
      <w:lvlText w:val="-"/>
      <w:lvlJc w:val="left"/>
      <w:pPr>
        <w:ind w:left="1080" w:hanging="360"/>
      </w:pPr>
      <w:rPr>
        <w:rFonts w:ascii="Calibri" w:eastAsia="Times New Roman" w:hAnsi="Calibri" w:cs="Calibri"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4EF438E1"/>
    <w:multiLevelType w:val="hybridMultilevel"/>
    <w:tmpl w:val="5370862E"/>
    <w:lvl w:ilvl="0" w:tplc="06D2ED7C">
      <w:start w:val="9"/>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16420B2"/>
    <w:multiLevelType w:val="hybridMultilevel"/>
    <w:tmpl w:val="ECA888D6"/>
    <w:lvl w:ilvl="0" w:tplc="BCCC87FA">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8417015"/>
    <w:multiLevelType w:val="hybridMultilevel"/>
    <w:tmpl w:val="F83CDB34"/>
    <w:lvl w:ilvl="0" w:tplc="4D702378">
      <w:start w:val="1"/>
      <w:numFmt w:val="bullet"/>
      <w:pStyle w:val="aalinejanivo1"/>
      <w:lvlText w:val=""/>
      <w:lvlJc w:val="left"/>
      <w:pPr>
        <w:tabs>
          <w:tab w:val="num" w:pos="360"/>
        </w:tabs>
        <w:ind w:left="360" w:hanging="360"/>
      </w:pPr>
      <w:rPr>
        <w:rFonts w:ascii="Symbol" w:hAnsi="Symbol" w:hint="default"/>
        <w:color w:val="auto"/>
      </w:rPr>
    </w:lvl>
    <w:lvl w:ilvl="1" w:tplc="267813A0">
      <w:numFmt w:val="bullet"/>
      <w:lvlText w:val="-"/>
      <w:lvlJc w:val="left"/>
      <w:pPr>
        <w:tabs>
          <w:tab w:val="num" w:pos="1440"/>
        </w:tabs>
        <w:ind w:left="1440" w:hanging="360"/>
      </w:pPr>
      <w:rPr>
        <w:rFonts w:ascii="Arial" w:eastAsia="Batang" w:hAnsi="Arial" w:cs="Arial" w:hint="default"/>
        <w:color w:val="auto"/>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EC584E"/>
    <w:multiLevelType w:val="hybridMultilevel"/>
    <w:tmpl w:val="BB729880"/>
    <w:lvl w:ilvl="0" w:tplc="E23A689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3CF37F6"/>
    <w:multiLevelType w:val="hybridMultilevel"/>
    <w:tmpl w:val="54222C2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B3D5F5B"/>
    <w:multiLevelType w:val="hybridMultilevel"/>
    <w:tmpl w:val="5A6695A4"/>
    <w:lvl w:ilvl="0" w:tplc="60D4084C">
      <w:start w:val="3"/>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D703520"/>
    <w:multiLevelType w:val="hybridMultilevel"/>
    <w:tmpl w:val="7A4C311C"/>
    <w:lvl w:ilvl="0" w:tplc="0994C334">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DB62863"/>
    <w:multiLevelType w:val="hybridMultilevel"/>
    <w:tmpl w:val="2964489E"/>
    <w:lvl w:ilvl="0" w:tplc="55C2873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54E030A"/>
    <w:multiLevelType w:val="hybridMultilevel"/>
    <w:tmpl w:val="E55EF28E"/>
    <w:lvl w:ilvl="0" w:tplc="075A8A98">
      <w:start w:val="1"/>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6D75EB3"/>
    <w:multiLevelType w:val="multilevel"/>
    <w:tmpl w:val="D70C7E1E"/>
    <w:lvl w:ilvl="0">
      <w:start w:val="1"/>
      <w:numFmt w:val="decimal"/>
      <w:pStyle w:val="Naslov1"/>
      <w:lvlText w:val="%1."/>
      <w:lvlJc w:val="left"/>
      <w:pPr>
        <w:ind w:left="378"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ordinal"/>
      <w:lvlText w:val="%1.%2"/>
      <w:lvlJc w:val="left"/>
      <w:pPr>
        <w:ind w:left="1098" w:hanging="360"/>
      </w:pPr>
      <w:rPr>
        <w:rFonts w:hint="default"/>
      </w:rPr>
    </w:lvl>
    <w:lvl w:ilvl="2">
      <w:start w:val="1"/>
      <w:numFmt w:val="lowerRoman"/>
      <w:lvlText w:val="%3."/>
      <w:lvlJc w:val="right"/>
      <w:pPr>
        <w:ind w:left="1818" w:hanging="180"/>
      </w:pPr>
      <w:rPr>
        <w:rFonts w:hint="default"/>
      </w:rPr>
    </w:lvl>
    <w:lvl w:ilvl="3">
      <w:start w:val="1"/>
      <w:numFmt w:val="decimal"/>
      <w:lvlText w:val="%4."/>
      <w:lvlJc w:val="left"/>
      <w:pPr>
        <w:ind w:left="2538" w:hanging="360"/>
      </w:pPr>
      <w:rPr>
        <w:rFonts w:hint="default"/>
      </w:rPr>
    </w:lvl>
    <w:lvl w:ilvl="4">
      <w:start w:val="1"/>
      <w:numFmt w:val="lowerLetter"/>
      <w:lvlText w:val="%5."/>
      <w:lvlJc w:val="left"/>
      <w:pPr>
        <w:ind w:left="3258" w:hanging="360"/>
      </w:pPr>
      <w:rPr>
        <w:rFonts w:hint="default"/>
      </w:rPr>
    </w:lvl>
    <w:lvl w:ilvl="5">
      <w:start w:val="1"/>
      <w:numFmt w:val="lowerRoman"/>
      <w:lvlText w:val="%6."/>
      <w:lvlJc w:val="right"/>
      <w:pPr>
        <w:ind w:left="3978" w:hanging="180"/>
      </w:pPr>
      <w:rPr>
        <w:rFonts w:hint="default"/>
      </w:rPr>
    </w:lvl>
    <w:lvl w:ilvl="6">
      <w:start w:val="1"/>
      <w:numFmt w:val="decimal"/>
      <w:lvlText w:val="%7."/>
      <w:lvlJc w:val="left"/>
      <w:pPr>
        <w:ind w:left="4698" w:hanging="360"/>
      </w:pPr>
      <w:rPr>
        <w:rFonts w:hint="default"/>
      </w:rPr>
    </w:lvl>
    <w:lvl w:ilvl="7">
      <w:start w:val="1"/>
      <w:numFmt w:val="lowerLetter"/>
      <w:lvlText w:val="%8."/>
      <w:lvlJc w:val="left"/>
      <w:pPr>
        <w:ind w:left="5418" w:hanging="360"/>
      </w:pPr>
      <w:rPr>
        <w:rFonts w:hint="default"/>
      </w:rPr>
    </w:lvl>
    <w:lvl w:ilvl="8">
      <w:start w:val="1"/>
      <w:numFmt w:val="lowerRoman"/>
      <w:lvlText w:val="%9."/>
      <w:lvlJc w:val="right"/>
      <w:pPr>
        <w:ind w:left="6138" w:hanging="180"/>
      </w:pPr>
      <w:rPr>
        <w:rFonts w:hint="default"/>
      </w:rPr>
    </w:lvl>
  </w:abstractNum>
  <w:abstractNum w:abstractNumId="35" w15:restartNumberingAfterBreak="0">
    <w:nsid w:val="7A9873BD"/>
    <w:multiLevelType w:val="hybridMultilevel"/>
    <w:tmpl w:val="73363A3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CD1233B"/>
    <w:multiLevelType w:val="hybridMultilevel"/>
    <w:tmpl w:val="4D8AFAAA"/>
    <w:lvl w:ilvl="0" w:tplc="5FB870E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ED74A84"/>
    <w:multiLevelType w:val="hybridMultilevel"/>
    <w:tmpl w:val="D4E87FA0"/>
    <w:lvl w:ilvl="0" w:tplc="F9304E1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FBE7F2A"/>
    <w:multiLevelType w:val="hybridMultilevel"/>
    <w:tmpl w:val="BCD6E5B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35"/>
  </w:num>
  <w:num w:numId="2">
    <w:abstractNumId w:val="28"/>
  </w:num>
  <w:num w:numId="3">
    <w:abstractNumId w:val="37"/>
  </w:num>
  <w:num w:numId="4">
    <w:abstractNumId w:val="36"/>
  </w:num>
  <w:num w:numId="5">
    <w:abstractNumId w:val="18"/>
  </w:num>
  <w:num w:numId="6">
    <w:abstractNumId w:val="24"/>
  </w:num>
  <w:num w:numId="7">
    <w:abstractNumId w:val="15"/>
  </w:num>
  <w:num w:numId="8">
    <w:abstractNumId w:val="19"/>
  </w:num>
  <w:num w:numId="9">
    <w:abstractNumId w:val="34"/>
  </w:num>
  <w:num w:numId="10">
    <w:abstractNumId w:val="20"/>
  </w:num>
  <w:num w:numId="11">
    <w:abstractNumId w:val="2"/>
  </w:num>
  <w:num w:numId="12">
    <w:abstractNumId w:val="5"/>
  </w:num>
  <w:num w:numId="13">
    <w:abstractNumId w:val="27"/>
  </w:num>
  <w:num w:numId="14">
    <w:abstractNumId w:val="21"/>
  </w:num>
  <w:num w:numId="15">
    <w:abstractNumId w:val="6"/>
  </w:num>
  <w:num w:numId="16">
    <w:abstractNumId w:val="22"/>
  </w:num>
  <w:num w:numId="17">
    <w:abstractNumId w:val="4"/>
  </w:num>
  <w:num w:numId="18">
    <w:abstractNumId w:val="13"/>
  </w:num>
  <w:num w:numId="19">
    <w:abstractNumId w:val="32"/>
  </w:num>
  <w:num w:numId="20">
    <w:abstractNumId w:val="29"/>
  </w:num>
  <w:num w:numId="21">
    <w:abstractNumId w:val="1"/>
  </w:num>
  <w:num w:numId="22">
    <w:abstractNumId w:val="31"/>
  </w:num>
  <w:num w:numId="23">
    <w:abstractNumId w:val="26"/>
  </w:num>
  <w:num w:numId="24">
    <w:abstractNumId w:val="38"/>
  </w:num>
  <w:num w:numId="25">
    <w:abstractNumId w:val="30"/>
  </w:num>
  <w:num w:numId="26">
    <w:abstractNumId w:val="17"/>
  </w:num>
  <w:num w:numId="27">
    <w:abstractNumId w:val="12"/>
  </w:num>
  <w:num w:numId="28">
    <w:abstractNumId w:val="9"/>
  </w:num>
  <w:num w:numId="29">
    <w:abstractNumId w:val="7"/>
  </w:num>
  <w:num w:numId="30">
    <w:abstractNumId w:val="11"/>
  </w:num>
  <w:num w:numId="31">
    <w:abstractNumId w:val="33"/>
  </w:num>
  <w:num w:numId="32">
    <w:abstractNumId w:val="23"/>
  </w:num>
  <w:num w:numId="33">
    <w:abstractNumId w:val="25"/>
  </w:num>
  <w:num w:numId="34">
    <w:abstractNumId w:val="8"/>
  </w:num>
  <w:num w:numId="35">
    <w:abstractNumId w:val="16"/>
  </w:num>
  <w:num w:numId="36">
    <w:abstractNumId w:val="3"/>
  </w:num>
  <w:num w:numId="37">
    <w:abstractNumId w:val="0"/>
  </w:num>
  <w:num w:numId="38">
    <w:abstractNumId w:val="5"/>
  </w:num>
  <w:num w:numId="39">
    <w:abstractNumId w:val="10"/>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B2E"/>
    <w:rsid w:val="00002C7A"/>
    <w:rsid w:val="0001319B"/>
    <w:rsid w:val="00015364"/>
    <w:rsid w:val="00017A07"/>
    <w:rsid w:val="000210D1"/>
    <w:rsid w:val="0003345D"/>
    <w:rsid w:val="00043B64"/>
    <w:rsid w:val="00044C0C"/>
    <w:rsid w:val="00047430"/>
    <w:rsid w:val="00047CE3"/>
    <w:rsid w:val="00050F84"/>
    <w:rsid w:val="00051AAB"/>
    <w:rsid w:val="00051CDB"/>
    <w:rsid w:val="00052A30"/>
    <w:rsid w:val="0005448C"/>
    <w:rsid w:val="000562D9"/>
    <w:rsid w:val="000565CD"/>
    <w:rsid w:val="0005688D"/>
    <w:rsid w:val="0006213A"/>
    <w:rsid w:val="00067DE9"/>
    <w:rsid w:val="000776C0"/>
    <w:rsid w:val="00080322"/>
    <w:rsid w:val="00080CCA"/>
    <w:rsid w:val="00086C80"/>
    <w:rsid w:val="00094F14"/>
    <w:rsid w:val="000A0138"/>
    <w:rsid w:val="000A2C37"/>
    <w:rsid w:val="000A60F2"/>
    <w:rsid w:val="000B21B4"/>
    <w:rsid w:val="000B48A0"/>
    <w:rsid w:val="000B4A61"/>
    <w:rsid w:val="000B554C"/>
    <w:rsid w:val="000D5902"/>
    <w:rsid w:val="000D6159"/>
    <w:rsid w:val="000E3835"/>
    <w:rsid w:val="000E58DE"/>
    <w:rsid w:val="000E7322"/>
    <w:rsid w:val="000F1474"/>
    <w:rsid w:val="000F2580"/>
    <w:rsid w:val="00100A58"/>
    <w:rsid w:val="00110E18"/>
    <w:rsid w:val="00113646"/>
    <w:rsid w:val="0011457F"/>
    <w:rsid w:val="00123FA6"/>
    <w:rsid w:val="0013078F"/>
    <w:rsid w:val="001439DC"/>
    <w:rsid w:val="001459E7"/>
    <w:rsid w:val="00154451"/>
    <w:rsid w:val="0015461D"/>
    <w:rsid w:val="0016072D"/>
    <w:rsid w:val="00173AF3"/>
    <w:rsid w:val="001745B6"/>
    <w:rsid w:val="00177998"/>
    <w:rsid w:val="001813EE"/>
    <w:rsid w:val="0018219C"/>
    <w:rsid w:val="001840B5"/>
    <w:rsid w:val="001965F0"/>
    <w:rsid w:val="001968AD"/>
    <w:rsid w:val="001A2B18"/>
    <w:rsid w:val="001A367C"/>
    <w:rsid w:val="001B4154"/>
    <w:rsid w:val="001C0BFF"/>
    <w:rsid w:val="001C59C9"/>
    <w:rsid w:val="001C7103"/>
    <w:rsid w:val="001D41A6"/>
    <w:rsid w:val="001D7F85"/>
    <w:rsid w:val="001E0B26"/>
    <w:rsid w:val="001E5629"/>
    <w:rsid w:val="00200DA5"/>
    <w:rsid w:val="0021773D"/>
    <w:rsid w:val="00227453"/>
    <w:rsid w:val="00227F74"/>
    <w:rsid w:val="0023479D"/>
    <w:rsid w:val="002410E7"/>
    <w:rsid w:val="0024316A"/>
    <w:rsid w:val="002455E6"/>
    <w:rsid w:val="00262FCB"/>
    <w:rsid w:val="002671A2"/>
    <w:rsid w:val="00272B9A"/>
    <w:rsid w:val="00277874"/>
    <w:rsid w:val="00291349"/>
    <w:rsid w:val="00293750"/>
    <w:rsid w:val="002A3BD2"/>
    <w:rsid w:val="002A4F04"/>
    <w:rsid w:val="002B2BA8"/>
    <w:rsid w:val="002B37E6"/>
    <w:rsid w:val="002B40CF"/>
    <w:rsid w:val="002C26B9"/>
    <w:rsid w:val="002C55CD"/>
    <w:rsid w:val="002D1FC1"/>
    <w:rsid w:val="002E3408"/>
    <w:rsid w:val="002E4B3C"/>
    <w:rsid w:val="002E64AE"/>
    <w:rsid w:val="003063AE"/>
    <w:rsid w:val="00307291"/>
    <w:rsid w:val="003079C1"/>
    <w:rsid w:val="003143B3"/>
    <w:rsid w:val="00316B47"/>
    <w:rsid w:val="0031718A"/>
    <w:rsid w:val="00321F6E"/>
    <w:rsid w:val="00330ECA"/>
    <w:rsid w:val="00352689"/>
    <w:rsid w:val="00356D7E"/>
    <w:rsid w:val="00361721"/>
    <w:rsid w:val="00370CD3"/>
    <w:rsid w:val="003729DC"/>
    <w:rsid w:val="003735A5"/>
    <w:rsid w:val="00384AFA"/>
    <w:rsid w:val="00387319"/>
    <w:rsid w:val="0039134A"/>
    <w:rsid w:val="00391BD7"/>
    <w:rsid w:val="00392C9E"/>
    <w:rsid w:val="0039375E"/>
    <w:rsid w:val="003A27AF"/>
    <w:rsid w:val="003A6F2A"/>
    <w:rsid w:val="003A72B8"/>
    <w:rsid w:val="003B069D"/>
    <w:rsid w:val="003B4877"/>
    <w:rsid w:val="003C095F"/>
    <w:rsid w:val="003C43AC"/>
    <w:rsid w:val="003C7A21"/>
    <w:rsid w:val="003D5287"/>
    <w:rsid w:val="003E00A3"/>
    <w:rsid w:val="003E2BFD"/>
    <w:rsid w:val="003E4927"/>
    <w:rsid w:val="003E4A7A"/>
    <w:rsid w:val="003E5D7D"/>
    <w:rsid w:val="003F01FD"/>
    <w:rsid w:val="003F327F"/>
    <w:rsid w:val="003F4515"/>
    <w:rsid w:val="0040163C"/>
    <w:rsid w:val="00404DB4"/>
    <w:rsid w:val="004076A2"/>
    <w:rsid w:val="004216CC"/>
    <w:rsid w:val="00426A96"/>
    <w:rsid w:val="00432688"/>
    <w:rsid w:val="0044496F"/>
    <w:rsid w:val="00452663"/>
    <w:rsid w:val="0045364B"/>
    <w:rsid w:val="004547C8"/>
    <w:rsid w:val="0045551B"/>
    <w:rsid w:val="00457377"/>
    <w:rsid w:val="00460B22"/>
    <w:rsid w:val="00470398"/>
    <w:rsid w:val="00483AD5"/>
    <w:rsid w:val="004A420B"/>
    <w:rsid w:val="004B410A"/>
    <w:rsid w:val="004C5F88"/>
    <w:rsid w:val="004D0583"/>
    <w:rsid w:val="004E2743"/>
    <w:rsid w:val="004E296D"/>
    <w:rsid w:val="004E64FA"/>
    <w:rsid w:val="004F3A72"/>
    <w:rsid w:val="004F4733"/>
    <w:rsid w:val="004F4E45"/>
    <w:rsid w:val="00506981"/>
    <w:rsid w:val="005123C5"/>
    <w:rsid w:val="0051408D"/>
    <w:rsid w:val="00520899"/>
    <w:rsid w:val="00522E18"/>
    <w:rsid w:val="00524EA9"/>
    <w:rsid w:val="00525277"/>
    <w:rsid w:val="00533221"/>
    <w:rsid w:val="00536F3E"/>
    <w:rsid w:val="005400FC"/>
    <w:rsid w:val="005409B1"/>
    <w:rsid w:val="00552C73"/>
    <w:rsid w:val="0055452F"/>
    <w:rsid w:val="00561342"/>
    <w:rsid w:val="00572FD5"/>
    <w:rsid w:val="00574699"/>
    <w:rsid w:val="00576989"/>
    <w:rsid w:val="0058078B"/>
    <w:rsid w:val="00587CF7"/>
    <w:rsid w:val="005A2C24"/>
    <w:rsid w:val="005A5940"/>
    <w:rsid w:val="005B5994"/>
    <w:rsid w:val="005D1757"/>
    <w:rsid w:val="005D5D6C"/>
    <w:rsid w:val="006069B3"/>
    <w:rsid w:val="0061039D"/>
    <w:rsid w:val="00611833"/>
    <w:rsid w:val="00614E41"/>
    <w:rsid w:val="00630D2B"/>
    <w:rsid w:val="006341AC"/>
    <w:rsid w:val="00642266"/>
    <w:rsid w:val="00644100"/>
    <w:rsid w:val="00646772"/>
    <w:rsid w:val="00653BA7"/>
    <w:rsid w:val="006547D9"/>
    <w:rsid w:val="00660116"/>
    <w:rsid w:val="00660AAB"/>
    <w:rsid w:val="006838C6"/>
    <w:rsid w:val="00687BFD"/>
    <w:rsid w:val="00692225"/>
    <w:rsid w:val="006944EF"/>
    <w:rsid w:val="006948CE"/>
    <w:rsid w:val="00696549"/>
    <w:rsid w:val="006978A3"/>
    <w:rsid w:val="006A36D6"/>
    <w:rsid w:val="006A42B8"/>
    <w:rsid w:val="006A53CA"/>
    <w:rsid w:val="006B1B23"/>
    <w:rsid w:val="006B4DF3"/>
    <w:rsid w:val="006B7995"/>
    <w:rsid w:val="006C0CD1"/>
    <w:rsid w:val="006C3165"/>
    <w:rsid w:val="006C7A2B"/>
    <w:rsid w:val="006D3360"/>
    <w:rsid w:val="006D3649"/>
    <w:rsid w:val="006D5A97"/>
    <w:rsid w:val="006E30AD"/>
    <w:rsid w:val="00700099"/>
    <w:rsid w:val="00700FCD"/>
    <w:rsid w:val="00712C41"/>
    <w:rsid w:val="00715529"/>
    <w:rsid w:val="00717FE6"/>
    <w:rsid w:val="0072746D"/>
    <w:rsid w:val="00727F3F"/>
    <w:rsid w:val="007334F4"/>
    <w:rsid w:val="00735C0C"/>
    <w:rsid w:val="00752A49"/>
    <w:rsid w:val="00753E7A"/>
    <w:rsid w:val="007560EA"/>
    <w:rsid w:val="00757F9D"/>
    <w:rsid w:val="00761357"/>
    <w:rsid w:val="007707F4"/>
    <w:rsid w:val="00770C19"/>
    <w:rsid w:val="007856DF"/>
    <w:rsid w:val="0078575B"/>
    <w:rsid w:val="00786CD9"/>
    <w:rsid w:val="00791B2E"/>
    <w:rsid w:val="00795A9F"/>
    <w:rsid w:val="007A2106"/>
    <w:rsid w:val="007B29D6"/>
    <w:rsid w:val="007B314D"/>
    <w:rsid w:val="007C3D1C"/>
    <w:rsid w:val="007C7284"/>
    <w:rsid w:val="007D68BC"/>
    <w:rsid w:val="007E084E"/>
    <w:rsid w:val="007E404C"/>
    <w:rsid w:val="007E615F"/>
    <w:rsid w:val="007E61C2"/>
    <w:rsid w:val="007E6EC2"/>
    <w:rsid w:val="007F239A"/>
    <w:rsid w:val="00800407"/>
    <w:rsid w:val="008005EC"/>
    <w:rsid w:val="008046B6"/>
    <w:rsid w:val="00804C02"/>
    <w:rsid w:val="00804CA8"/>
    <w:rsid w:val="00810C4A"/>
    <w:rsid w:val="00811DCC"/>
    <w:rsid w:val="008159BD"/>
    <w:rsid w:val="00823A32"/>
    <w:rsid w:val="0082402C"/>
    <w:rsid w:val="00825784"/>
    <w:rsid w:val="00826575"/>
    <w:rsid w:val="00830187"/>
    <w:rsid w:val="00830DD4"/>
    <w:rsid w:val="00834FBB"/>
    <w:rsid w:val="00855A2D"/>
    <w:rsid w:val="00856006"/>
    <w:rsid w:val="00857EC3"/>
    <w:rsid w:val="008661BF"/>
    <w:rsid w:val="00866E3F"/>
    <w:rsid w:val="008702D4"/>
    <w:rsid w:val="00875487"/>
    <w:rsid w:val="00876061"/>
    <w:rsid w:val="008808DD"/>
    <w:rsid w:val="00882F19"/>
    <w:rsid w:val="00883A6A"/>
    <w:rsid w:val="008903F0"/>
    <w:rsid w:val="00892AFC"/>
    <w:rsid w:val="008A1F32"/>
    <w:rsid w:val="008A3CA5"/>
    <w:rsid w:val="008A4BF6"/>
    <w:rsid w:val="008B24A7"/>
    <w:rsid w:val="008C3F14"/>
    <w:rsid w:val="008C63C2"/>
    <w:rsid w:val="008C6A02"/>
    <w:rsid w:val="008C7A2B"/>
    <w:rsid w:val="008D5442"/>
    <w:rsid w:val="00906143"/>
    <w:rsid w:val="00906B7A"/>
    <w:rsid w:val="00911FE6"/>
    <w:rsid w:val="00914DD8"/>
    <w:rsid w:val="009242E8"/>
    <w:rsid w:val="00924EE7"/>
    <w:rsid w:val="009270D7"/>
    <w:rsid w:val="009320A4"/>
    <w:rsid w:val="0094009F"/>
    <w:rsid w:val="00941CCB"/>
    <w:rsid w:val="00945102"/>
    <w:rsid w:val="00945B2D"/>
    <w:rsid w:val="00955104"/>
    <w:rsid w:val="00960B8D"/>
    <w:rsid w:val="00960D60"/>
    <w:rsid w:val="009633F9"/>
    <w:rsid w:val="00967C4F"/>
    <w:rsid w:val="00972C0B"/>
    <w:rsid w:val="0098266B"/>
    <w:rsid w:val="009857CF"/>
    <w:rsid w:val="00987966"/>
    <w:rsid w:val="009911C1"/>
    <w:rsid w:val="00992851"/>
    <w:rsid w:val="009945F5"/>
    <w:rsid w:val="0099541C"/>
    <w:rsid w:val="00996AF1"/>
    <w:rsid w:val="00997753"/>
    <w:rsid w:val="009A62D9"/>
    <w:rsid w:val="009A7F2A"/>
    <w:rsid w:val="009B07A9"/>
    <w:rsid w:val="009B6D67"/>
    <w:rsid w:val="009C2C91"/>
    <w:rsid w:val="009D6B26"/>
    <w:rsid w:val="009F43F2"/>
    <w:rsid w:val="009F69EE"/>
    <w:rsid w:val="00A00056"/>
    <w:rsid w:val="00A04B8D"/>
    <w:rsid w:val="00A05A3A"/>
    <w:rsid w:val="00A10BC8"/>
    <w:rsid w:val="00A12590"/>
    <w:rsid w:val="00A14588"/>
    <w:rsid w:val="00A14AF2"/>
    <w:rsid w:val="00A1668F"/>
    <w:rsid w:val="00A20A52"/>
    <w:rsid w:val="00A21DDE"/>
    <w:rsid w:val="00A32B14"/>
    <w:rsid w:val="00A34AD6"/>
    <w:rsid w:val="00A4048F"/>
    <w:rsid w:val="00A404C1"/>
    <w:rsid w:val="00A51C8C"/>
    <w:rsid w:val="00A55E6A"/>
    <w:rsid w:val="00A56925"/>
    <w:rsid w:val="00A61FD2"/>
    <w:rsid w:val="00A67F03"/>
    <w:rsid w:val="00A75ED2"/>
    <w:rsid w:val="00A75FBF"/>
    <w:rsid w:val="00A81A60"/>
    <w:rsid w:val="00A82435"/>
    <w:rsid w:val="00AA6037"/>
    <w:rsid w:val="00AB08C8"/>
    <w:rsid w:val="00AB12AB"/>
    <w:rsid w:val="00AB4B92"/>
    <w:rsid w:val="00AB4D0B"/>
    <w:rsid w:val="00AB514F"/>
    <w:rsid w:val="00AB5B03"/>
    <w:rsid w:val="00AC1EBD"/>
    <w:rsid w:val="00AC34E4"/>
    <w:rsid w:val="00AD0E53"/>
    <w:rsid w:val="00AD5842"/>
    <w:rsid w:val="00AD597F"/>
    <w:rsid w:val="00AD6A04"/>
    <w:rsid w:val="00AE093B"/>
    <w:rsid w:val="00AE3B0B"/>
    <w:rsid w:val="00AE4314"/>
    <w:rsid w:val="00AE6937"/>
    <w:rsid w:val="00AE7314"/>
    <w:rsid w:val="00AF2455"/>
    <w:rsid w:val="00AF30E5"/>
    <w:rsid w:val="00AF6406"/>
    <w:rsid w:val="00AF74D6"/>
    <w:rsid w:val="00B0032A"/>
    <w:rsid w:val="00B025BF"/>
    <w:rsid w:val="00B15915"/>
    <w:rsid w:val="00B178F4"/>
    <w:rsid w:val="00B210EC"/>
    <w:rsid w:val="00B223AB"/>
    <w:rsid w:val="00B404B3"/>
    <w:rsid w:val="00B413DE"/>
    <w:rsid w:val="00B50809"/>
    <w:rsid w:val="00B64410"/>
    <w:rsid w:val="00B64C69"/>
    <w:rsid w:val="00B6699D"/>
    <w:rsid w:val="00B707A5"/>
    <w:rsid w:val="00B70A35"/>
    <w:rsid w:val="00B70F08"/>
    <w:rsid w:val="00B7666C"/>
    <w:rsid w:val="00B834FE"/>
    <w:rsid w:val="00B91972"/>
    <w:rsid w:val="00B957AA"/>
    <w:rsid w:val="00BA0D35"/>
    <w:rsid w:val="00BA67BA"/>
    <w:rsid w:val="00BA7283"/>
    <w:rsid w:val="00BB29B9"/>
    <w:rsid w:val="00BC5D00"/>
    <w:rsid w:val="00BD2836"/>
    <w:rsid w:val="00BD29FE"/>
    <w:rsid w:val="00BD3299"/>
    <w:rsid w:val="00BD536D"/>
    <w:rsid w:val="00BD7FF8"/>
    <w:rsid w:val="00BE0BDA"/>
    <w:rsid w:val="00C005AD"/>
    <w:rsid w:val="00C106F9"/>
    <w:rsid w:val="00C13AE0"/>
    <w:rsid w:val="00C24B25"/>
    <w:rsid w:val="00C30B28"/>
    <w:rsid w:val="00C32E79"/>
    <w:rsid w:val="00C35915"/>
    <w:rsid w:val="00C37F6D"/>
    <w:rsid w:val="00C40B2E"/>
    <w:rsid w:val="00C41011"/>
    <w:rsid w:val="00C440A9"/>
    <w:rsid w:val="00C47B5F"/>
    <w:rsid w:val="00C57ABC"/>
    <w:rsid w:val="00C660E5"/>
    <w:rsid w:val="00C673FF"/>
    <w:rsid w:val="00C70604"/>
    <w:rsid w:val="00C70CE8"/>
    <w:rsid w:val="00C71A5E"/>
    <w:rsid w:val="00C741B5"/>
    <w:rsid w:val="00C83416"/>
    <w:rsid w:val="00C87728"/>
    <w:rsid w:val="00C87ED9"/>
    <w:rsid w:val="00C952CA"/>
    <w:rsid w:val="00CA1A36"/>
    <w:rsid w:val="00CB0C40"/>
    <w:rsid w:val="00CB265C"/>
    <w:rsid w:val="00CB345E"/>
    <w:rsid w:val="00CB41A3"/>
    <w:rsid w:val="00CB7DF5"/>
    <w:rsid w:val="00CC1872"/>
    <w:rsid w:val="00CD6363"/>
    <w:rsid w:val="00CE1020"/>
    <w:rsid w:val="00CF291F"/>
    <w:rsid w:val="00D031F9"/>
    <w:rsid w:val="00D039A2"/>
    <w:rsid w:val="00D05586"/>
    <w:rsid w:val="00D06A58"/>
    <w:rsid w:val="00D353AD"/>
    <w:rsid w:val="00D56C50"/>
    <w:rsid w:val="00D56E02"/>
    <w:rsid w:val="00D7118A"/>
    <w:rsid w:val="00D939A5"/>
    <w:rsid w:val="00D94E56"/>
    <w:rsid w:val="00D9581D"/>
    <w:rsid w:val="00D965F5"/>
    <w:rsid w:val="00DA0567"/>
    <w:rsid w:val="00DA185A"/>
    <w:rsid w:val="00DA300F"/>
    <w:rsid w:val="00DA39BE"/>
    <w:rsid w:val="00DA799A"/>
    <w:rsid w:val="00DB0BF9"/>
    <w:rsid w:val="00DB42AD"/>
    <w:rsid w:val="00DB71B2"/>
    <w:rsid w:val="00DB7A0E"/>
    <w:rsid w:val="00DB7B0A"/>
    <w:rsid w:val="00DC1168"/>
    <w:rsid w:val="00DC1198"/>
    <w:rsid w:val="00DC7E30"/>
    <w:rsid w:val="00DD0197"/>
    <w:rsid w:val="00DD0D1D"/>
    <w:rsid w:val="00DD6E8B"/>
    <w:rsid w:val="00DD72E6"/>
    <w:rsid w:val="00DD7FB2"/>
    <w:rsid w:val="00E0246C"/>
    <w:rsid w:val="00E06353"/>
    <w:rsid w:val="00E0787B"/>
    <w:rsid w:val="00E1397A"/>
    <w:rsid w:val="00E3071B"/>
    <w:rsid w:val="00E31A09"/>
    <w:rsid w:val="00E35BCF"/>
    <w:rsid w:val="00E401EA"/>
    <w:rsid w:val="00E40CD3"/>
    <w:rsid w:val="00E419F5"/>
    <w:rsid w:val="00E42BE7"/>
    <w:rsid w:val="00E51760"/>
    <w:rsid w:val="00E52955"/>
    <w:rsid w:val="00E67CA9"/>
    <w:rsid w:val="00E70B17"/>
    <w:rsid w:val="00E754AF"/>
    <w:rsid w:val="00E8501B"/>
    <w:rsid w:val="00E871C3"/>
    <w:rsid w:val="00E874A3"/>
    <w:rsid w:val="00E87D07"/>
    <w:rsid w:val="00E91030"/>
    <w:rsid w:val="00E927E8"/>
    <w:rsid w:val="00E92E35"/>
    <w:rsid w:val="00EA44D7"/>
    <w:rsid w:val="00EB5318"/>
    <w:rsid w:val="00EC2372"/>
    <w:rsid w:val="00ED0BDD"/>
    <w:rsid w:val="00EE32A0"/>
    <w:rsid w:val="00EE4A9F"/>
    <w:rsid w:val="00EE77A2"/>
    <w:rsid w:val="00EF1643"/>
    <w:rsid w:val="00EF75C5"/>
    <w:rsid w:val="00F0184B"/>
    <w:rsid w:val="00F033DA"/>
    <w:rsid w:val="00F15721"/>
    <w:rsid w:val="00F20240"/>
    <w:rsid w:val="00F2083D"/>
    <w:rsid w:val="00F23EFF"/>
    <w:rsid w:val="00F26883"/>
    <w:rsid w:val="00F317B3"/>
    <w:rsid w:val="00F334DA"/>
    <w:rsid w:val="00F348D1"/>
    <w:rsid w:val="00F4719C"/>
    <w:rsid w:val="00F47F9F"/>
    <w:rsid w:val="00F511D0"/>
    <w:rsid w:val="00F70C0C"/>
    <w:rsid w:val="00F714BA"/>
    <w:rsid w:val="00F72BC9"/>
    <w:rsid w:val="00F77CA9"/>
    <w:rsid w:val="00F81A36"/>
    <w:rsid w:val="00F95846"/>
    <w:rsid w:val="00FA1AF9"/>
    <w:rsid w:val="00FA457B"/>
    <w:rsid w:val="00FA466E"/>
    <w:rsid w:val="00FD5250"/>
    <w:rsid w:val="00FD743C"/>
    <w:rsid w:val="00FD7973"/>
    <w:rsid w:val="00FE36CC"/>
    <w:rsid w:val="00FF09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D861F"/>
  <w15:chartTrackingRefBased/>
  <w15:docId w15:val="{9EEC1391-5CF0-45AC-B62F-0A400808F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92C9E"/>
  </w:style>
  <w:style w:type="paragraph" w:styleId="Naslov1">
    <w:name w:val="heading 1"/>
    <w:basedOn w:val="Navaden"/>
    <w:next w:val="Navaden"/>
    <w:link w:val="Naslov1Znak"/>
    <w:qFormat/>
    <w:rsid w:val="00426A96"/>
    <w:pPr>
      <w:numPr>
        <w:numId w:val="9"/>
      </w:numPr>
      <w:autoSpaceDE w:val="0"/>
      <w:autoSpaceDN w:val="0"/>
      <w:adjustRightInd w:val="0"/>
      <w:spacing w:after="0" w:line="240" w:lineRule="atLeast"/>
      <w:jc w:val="both"/>
      <w:outlineLvl w:val="0"/>
    </w:pPr>
    <w:rPr>
      <w:rFonts w:ascii="Calibri" w:eastAsia="Times New Roman" w:hAnsi="Calibri" w:cs="Arial"/>
      <w:b/>
      <w:color w:val="0070C0"/>
      <w:sz w:val="28"/>
      <w:szCs w:val="28"/>
      <w:lang w:eastAsia="sl-SI"/>
    </w:rPr>
  </w:style>
  <w:style w:type="paragraph" w:styleId="Naslov2">
    <w:name w:val="heading 2"/>
    <w:basedOn w:val="Navaden"/>
    <w:next w:val="Navaden"/>
    <w:link w:val="Naslov2Znak"/>
    <w:qFormat/>
    <w:rsid w:val="00426A96"/>
    <w:pPr>
      <w:keepNext/>
      <w:spacing w:before="240" w:after="60" w:line="240" w:lineRule="auto"/>
      <w:outlineLvl w:val="1"/>
    </w:pPr>
    <w:rPr>
      <w:rFonts w:ascii="Arial" w:eastAsia="Times New Roman" w:hAnsi="Arial" w:cs="Arial"/>
      <w:b/>
      <w:smallCaps/>
      <w:sz w:val="28"/>
      <w:szCs w:val="24"/>
      <w:lang w:eastAsia="sl-SI"/>
    </w:rPr>
  </w:style>
  <w:style w:type="paragraph" w:styleId="Naslov3">
    <w:name w:val="heading 3"/>
    <w:basedOn w:val="Navaden"/>
    <w:next w:val="Navaden"/>
    <w:link w:val="Naslov3Znak"/>
    <w:qFormat/>
    <w:rsid w:val="00426A96"/>
    <w:pPr>
      <w:keepNext/>
      <w:spacing w:before="240" w:after="60" w:line="240" w:lineRule="auto"/>
      <w:outlineLvl w:val="2"/>
    </w:pPr>
    <w:rPr>
      <w:rFonts w:ascii="Arial" w:eastAsia="Times New Roman" w:hAnsi="Arial" w:cs="Arial"/>
      <w:smallCaps/>
      <w:sz w:val="28"/>
      <w:szCs w:val="24"/>
      <w:lang w:eastAsia="sl-SI"/>
    </w:rPr>
  </w:style>
  <w:style w:type="paragraph" w:styleId="Naslov4">
    <w:name w:val="heading 4"/>
    <w:basedOn w:val="Navaden"/>
    <w:next w:val="Navaden"/>
    <w:link w:val="Naslov4Znak"/>
    <w:qFormat/>
    <w:rsid w:val="00426A96"/>
    <w:pPr>
      <w:keepNext/>
      <w:spacing w:before="240" w:after="60" w:line="240" w:lineRule="auto"/>
      <w:outlineLvl w:val="3"/>
    </w:pPr>
    <w:rPr>
      <w:rFonts w:ascii="Arial" w:eastAsia="Times New Roman" w:hAnsi="Arial" w:cs="Arial"/>
      <w:smallCap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40B2E"/>
    <w:pPr>
      <w:tabs>
        <w:tab w:val="center" w:pos="4536"/>
        <w:tab w:val="right" w:pos="9072"/>
      </w:tabs>
      <w:spacing w:after="0" w:line="240" w:lineRule="auto"/>
    </w:pPr>
  </w:style>
  <w:style w:type="character" w:customStyle="1" w:styleId="GlavaZnak">
    <w:name w:val="Glava Znak"/>
    <w:basedOn w:val="Privzetapisavaodstavka"/>
    <w:link w:val="Glava"/>
    <w:uiPriority w:val="99"/>
    <w:rsid w:val="00C40B2E"/>
  </w:style>
  <w:style w:type="paragraph" w:styleId="Noga">
    <w:name w:val="footer"/>
    <w:basedOn w:val="Navaden"/>
    <w:link w:val="NogaZnak"/>
    <w:uiPriority w:val="99"/>
    <w:unhideWhenUsed/>
    <w:rsid w:val="00C40B2E"/>
    <w:pPr>
      <w:tabs>
        <w:tab w:val="center" w:pos="4536"/>
        <w:tab w:val="right" w:pos="9072"/>
      </w:tabs>
      <w:spacing w:after="0" w:line="240" w:lineRule="auto"/>
    </w:pPr>
  </w:style>
  <w:style w:type="character" w:customStyle="1" w:styleId="NogaZnak">
    <w:name w:val="Noga Znak"/>
    <w:basedOn w:val="Privzetapisavaodstavka"/>
    <w:link w:val="Noga"/>
    <w:uiPriority w:val="99"/>
    <w:rsid w:val="00C40B2E"/>
  </w:style>
  <w:style w:type="paragraph" w:customStyle="1" w:styleId="Ulica">
    <w:name w:val="Ulica"/>
    <w:basedOn w:val="Glava"/>
    <w:qFormat/>
    <w:rsid w:val="00C40B2E"/>
    <w:pPr>
      <w:tabs>
        <w:tab w:val="left" w:pos="5670"/>
      </w:tabs>
      <w:spacing w:line="240" w:lineRule="exact"/>
    </w:pPr>
    <w:rPr>
      <w:rFonts w:ascii="Calibri" w:eastAsia="Calibri" w:hAnsi="Calibri" w:cs="Times New Roman"/>
      <w:noProof/>
    </w:rPr>
  </w:style>
  <w:style w:type="character" w:styleId="Hiperpovezava">
    <w:name w:val="Hyperlink"/>
    <w:uiPriority w:val="99"/>
    <w:unhideWhenUsed/>
    <w:rsid w:val="00C40B2E"/>
    <w:rPr>
      <w:color w:val="0000FF"/>
      <w:u w:val="single"/>
    </w:rPr>
  </w:style>
  <w:style w:type="paragraph" w:styleId="Kazalovsebine1">
    <w:name w:val="toc 1"/>
    <w:basedOn w:val="Navaden"/>
    <w:next w:val="Navaden"/>
    <w:uiPriority w:val="39"/>
    <w:qFormat/>
    <w:rsid w:val="00C40B2E"/>
    <w:pPr>
      <w:tabs>
        <w:tab w:val="left" w:pos="482"/>
        <w:tab w:val="right" w:leader="dot" w:pos="9629"/>
      </w:tabs>
      <w:spacing w:after="0" w:line="240" w:lineRule="auto"/>
      <w:ind w:left="490" w:hanging="490"/>
    </w:pPr>
    <w:rPr>
      <w:rFonts w:ascii="Calibri" w:eastAsia="Times New Roman" w:hAnsi="Calibri" w:cs="Arial"/>
      <w:szCs w:val="24"/>
      <w:lang w:eastAsia="sl-SI"/>
    </w:rPr>
  </w:style>
  <w:style w:type="paragraph" w:styleId="Odstavekseznama">
    <w:name w:val="List Paragraph"/>
    <w:aliases w:val="Bullet List,FooterText,List Number_CW,Listenabsatz_Zahlen_CW,Listenabsatz_Zahlen_BS,Lista viñetas,Bullet Number,Num List Paragraph,Use Case List Paragraph,lp1,lp11,List Paragraph1,Steps"/>
    <w:basedOn w:val="Navaden"/>
    <w:link w:val="OdstavekseznamaZnak"/>
    <w:uiPriority w:val="34"/>
    <w:qFormat/>
    <w:rsid w:val="00C40B2E"/>
    <w:pPr>
      <w:spacing w:after="0" w:line="240" w:lineRule="auto"/>
      <w:ind w:left="708"/>
    </w:pPr>
    <w:rPr>
      <w:rFonts w:ascii="Arial" w:eastAsia="Times New Roman" w:hAnsi="Arial" w:cs="Arial"/>
      <w:sz w:val="24"/>
      <w:szCs w:val="24"/>
      <w:lang w:eastAsia="sl-SI"/>
    </w:rPr>
  </w:style>
  <w:style w:type="character" w:customStyle="1" w:styleId="OdstavekseznamaZnak">
    <w:name w:val="Odstavek seznama Znak"/>
    <w:aliases w:val="Bullet List Znak,FooterText Znak,List Number_CW Znak,Listenabsatz_Zahlen_CW Znak,Listenabsatz_Zahlen_BS Znak,Lista viñetas Znak,Bullet Number Znak,Num List Paragraph Znak,Use Case List Paragraph Znak,lp1 Znak,lp11 Znak,Steps Znak"/>
    <w:link w:val="Odstavekseznama"/>
    <w:uiPriority w:val="34"/>
    <w:rsid w:val="00C40B2E"/>
    <w:rPr>
      <w:rFonts w:ascii="Arial" w:eastAsia="Times New Roman" w:hAnsi="Arial" w:cs="Arial"/>
      <w:sz w:val="24"/>
      <w:szCs w:val="24"/>
      <w:lang w:eastAsia="sl-SI"/>
    </w:rPr>
  </w:style>
  <w:style w:type="table" w:styleId="Tabelamrea">
    <w:name w:val="Table Grid"/>
    <w:basedOn w:val="Navadnatabela"/>
    <w:uiPriority w:val="39"/>
    <w:rsid w:val="00E75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61039D"/>
    <w:rPr>
      <w:sz w:val="16"/>
      <w:szCs w:val="16"/>
    </w:rPr>
  </w:style>
  <w:style w:type="paragraph" w:styleId="Pripombabesedilo">
    <w:name w:val="annotation text"/>
    <w:basedOn w:val="Navaden"/>
    <w:link w:val="PripombabesediloZnak"/>
    <w:uiPriority w:val="99"/>
    <w:unhideWhenUsed/>
    <w:rsid w:val="0061039D"/>
    <w:pPr>
      <w:spacing w:line="240" w:lineRule="auto"/>
    </w:pPr>
    <w:rPr>
      <w:sz w:val="20"/>
      <w:szCs w:val="20"/>
    </w:rPr>
  </w:style>
  <w:style w:type="character" w:customStyle="1" w:styleId="PripombabesediloZnak">
    <w:name w:val="Pripomba – besedilo Znak"/>
    <w:basedOn w:val="Privzetapisavaodstavka"/>
    <w:link w:val="Pripombabesedilo"/>
    <w:uiPriority w:val="99"/>
    <w:rsid w:val="0061039D"/>
    <w:rPr>
      <w:sz w:val="20"/>
      <w:szCs w:val="20"/>
    </w:rPr>
  </w:style>
  <w:style w:type="paragraph" w:styleId="Zadevapripombe">
    <w:name w:val="annotation subject"/>
    <w:basedOn w:val="Pripombabesedilo"/>
    <w:next w:val="Pripombabesedilo"/>
    <w:link w:val="ZadevapripombeZnak"/>
    <w:uiPriority w:val="99"/>
    <w:semiHidden/>
    <w:unhideWhenUsed/>
    <w:rsid w:val="0061039D"/>
    <w:rPr>
      <w:b/>
      <w:bCs/>
    </w:rPr>
  </w:style>
  <w:style w:type="character" w:customStyle="1" w:styleId="ZadevapripombeZnak">
    <w:name w:val="Zadeva pripombe Znak"/>
    <w:basedOn w:val="PripombabesediloZnak"/>
    <w:link w:val="Zadevapripombe"/>
    <w:uiPriority w:val="99"/>
    <w:semiHidden/>
    <w:rsid w:val="0061039D"/>
    <w:rPr>
      <w:b/>
      <w:bCs/>
      <w:sz w:val="20"/>
      <w:szCs w:val="20"/>
    </w:rPr>
  </w:style>
  <w:style w:type="character" w:customStyle="1" w:styleId="Naslov1Znak">
    <w:name w:val="Naslov 1 Znak"/>
    <w:basedOn w:val="Privzetapisavaodstavka"/>
    <w:link w:val="Naslov1"/>
    <w:rsid w:val="00426A96"/>
    <w:rPr>
      <w:rFonts w:ascii="Calibri" w:eastAsia="Times New Roman" w:hAnsi="Calibri" w:cs="Arial"/>
      <w:b/>
      <w:color w:val="0070C0"/>
      <w:sz w:val="28"/>
      <w:szCs w:val="28"/>
      <w:lang w:eastAsia="sl-SI"/>
    </w:rPr>
  </w:style>
  <w:style w:type="character" w:customStyle="1" w:styleId="Naslov2Znak">
    <w:name w:val="Naslov 2 Znak"/>
    <w:basedOn w:val="Privzetapisavaodstavka"/>
    <w:link w:val="Naslov2"/>
    <w:rsid w:val="00426A96"/>
    <w:rPr>
      <w:rFonts w:ascii="Arial" w:eastAsia="Times New Roman" w:hAnsi="Arial" w:cs="Arial"/>
      <w:b/>
      <w:smallCaps/>
      <w:sz w:val="28"/>
      <w:szCs w:val="24"/>
      <w:lang w:eastAsia="sl-SI"/>
    </w:rPr>
  </w:style>
  <w:style w:type="character" w:customStyle="1" w:styleId="Naslov3Znak">
    <w:name w:val="Naslov 3 Znak"/>
    <w:basedOn w:val="Privzetapisavaodstavka"/>
    <w:link w:val="Naslov3"/>
    <w:rsid w:val="00426A96"/>
    <w:rPr>
      <w:rFonts w:ascii="Arial" w:eastAsia="Times New Roman" w:hAnsi="Arial" w:cs="Arial"/>
      <w:smallCaps/>
      <w:sz w:val="28"/>
      <w:szCs w:val="24"/>
      <w:lang w:eastAsia="sl-SI"/>
    </w:rPr>
  </w:style>
  <w:style w:type="character" w:customStyle="1" w:styleId="Naslov4Znak">
    <w:name w:val="Naslov 4 Znak"/>
    <w:basedOn w:val="Privzetapisavaodstavka"/>
    <w:link w:val="Naslov4"/>
    <w:rsid w:val="00426A96"/>
    <w:rPr>
      <w:rFonts w:ascii="Arial" w:eastAsia="Times New Roman" w:hAnsi="Arial" w:cs="Arial"/>
      <w:smallCaps/>
      <w:sz w:val="24"/>
      <w:szCs w:val="24"/>
      <w:lang w:eastAsia="sl-SI"/>
    </w:rPr>
  </w:style>
  <w:style w:type="numbering" w:customStyle="1" w:styleId="Brezseznama1">
    <w:name w:val="Brez seznama1"/>
    <w:next w:val="Brezseznama"/>
    <w:semiHidden/>
    <w:rsid w:val="00426A96"/>
  </w:style>
  <w:style w:type="paragraph" w:styleId="Kazalovsebine2">
    <w:name w:val="toc 2"/>
    <w:basedOn w:val="Navaden"/>
    <w:next w:val="Navaden"/>
    <w:uiPriority w:val="39"/>
    <w:semiHidden/>
    <w:qFormat/>
    <w:rsid w:val="00426A96"/>
    <w:pPr>
      <w:tabs>
        <w:tab w:val="right" w:leader="dot" w:pos="8309"/>
      </w:tabs>
      <w:spacing w:before="60" w:after="60" w:line="240" w:lineRule="auto"/>
      <w:ind w:left="238"/>
    </w:pPr>
    <w:rPr>
      <w:rFonts w:ascii="Arial" w:eastAsia="Times New Roman" w:hAnsi="Arial" w:cs="Arial"/>
      <w:b/>
      <w:smallCaps/>
      <w:sz w:val="28"/>
      <w:szCs w:val="24"/>
      <w:lang w:eastAsia="sl-SI"/>
    </w:rPr>
  </w:style>
  <w:style w:type="paragraph" w:styleId="Kazalovsebine3">
    <w:name w:val="toc 3"/>
    <w:basedOn w:val="Navaden"/>
    <w:next w:val="Navaden"/>
    <w:uiPriority w:val="39"/>
    <w:semiHidden/>
    <w:qFormat/>
    <w:rsid w:val="00426A96"/>
    <w:pPr>
      <w:tabs>
        <w:tab w:val="right" w:leader="dot" w:pos="8309"/>
      </w:tabs>
      <w:spacing w:after="0" w:line="240" w:lineRule="auto"/>
      <w:ind w:left="482"/>
    </w:pPr>
    <w:rPr>
      <w:rFonts w:ascii="Arial" w:eastAsia="Times New Roman" w:hAnsi="Arial" w:cs="Arial"/>
      <w:smallCaps/>
      <w:sz w:val="24"/>
      <w:szCs w:val="24"/>
      <w:lang w:eastAsia="sl-SI"/>
    </w:rPr>
  </w:style>
  <w:style w:type="paragraph" w:styleId="Kazalovsebine4">
    <w:name w:val="toc 4"/>
    <w:basedOn w:val="Navaden"/>
    <w:next w:val="Navaden"/>
    <w:semiHidden/>
    <w:rsid w:val="00426A96"/>
    <w:pPr>
      <w:tabs>
        <w:tab w:val="right" w:leader="dot" w:pos="8309"/>
      </w:tabs>
      <w:spacing w:after="0" w:line="240" w:lineRule="auto"/>
      <w:ind w:left="851"/>
    </w:pPr>
    <w:rPr>
      <w:rFonts w:ascii="Arial" w:eastAsia="Times New Roman" w:hAnsi="Arial" w:cs="Arial"/>
      <w:smallCaps/>
      <w:sz w:val="20"/>
      <w:szCs w:val="24"/>
      <w:lang w:eastAsia="sl-SI"/>
    </w:rPr>
  </w:style>
  <w:style w:type="paragraph" w:customStyle="1" w:styleId="ZnakZnak">
    <w:name w:val="Znak Znak"/>
    <w:basedOn w:val="Navaden"/>
    <w:rsid w:val="00426A96"/>
    <w:pPr>
      <w:spacing w:line="240" w:lineRule="exact"/>
    </w:pPr>
    <w:rPr>
      <w:rFonts w:ascii="Tahoma" w:eastAsia="Times New Roman" w:hAnsi="Tahoma" w:cs="Tahoma"/>
      <w:color w:val="222222"/>
      <w:sz w:val="20"/>
      <w:szCs w:val="20"/>
      <w:lang w:val="en-US"/>
    </w:rPr>
  </w:style>
  <w:style w:type="paragraph" w:customStyle="1" w:styleId="ZnakZnakZnakZnakZnakZnakZnakZnak">
    <w:name w:val="Znak Znak Znak Znak Znak Znak Znak Znak"/>
    <w:basedOn w:val="Navaden"/>
    <w:rsid w:val="00426A96"/>
    <w:pPr>
      <w:spacing w:line="240" w:lineRule="exact"/>
    </w:pPr>
    <w:rPr>
      <w:rFonts w:ascii="Tahoma" w:eastAsia="Times New Roman" w:hAnsi="Tahoma" w:cs="Arial"/>
      <w:bCs/>
      <w:color w:val="222222"/>
      <w:sz w:val="20"/>
      <w:szCs w:val="20"/>
    </w:rPr>
  </w:style>
  <w:style w:type="paragraph" w:customStyle="1" w:styleId="ZnakCharChar">
    <w:name w:val="Znak Char Char"/>
    <w:basedOn w:val="Navaden"/>
    <w:rsid w:val="00426A96"/>
    <w:pPr>
      <w:spacing w:line="240" w:lineRule="exact"/>
    </w:pPr>
    <w:rPr>
      <w:rFonts w:ascii="Tahoma" w:eastAsia="Times New Roman" w:hAnsi="Tahoma" w:cs="Arial"/>
      <w:bCs/>
      <w:color w:val="222222"/>
      <w:sz w:val="20"/>
      <w:szCs w:val="20"/>
    </w:rPr>
  </w:style>
  <w:style w:type="paragraph" w:customStyle="1" w:styleId="esegmentt">
    <w:name w:val="esegment_t"/>
    <w:basedOn w:val="Navaden"/>
    <w:rsid w:val="00426A96"/>
    <w:pPr>
      <w:spacing w:after="168" w:line="360" w:lineRule="atLeast"/>
      <w:jc w:val="center"/>
    </w:pPr>
    <w:rPr>
      <w:rFonts w:ascii="Times New Roman" w:eastAsia="Times New Roman" w:hAnsi="Times New Roman" w:cs="Times New Roman"/>
      <w:b/>
      <w:bCs/>
      <w:color w:val="6B7E9D"/>
      <w:sz w:val="31"/>
      <w:szCs w:val="31"/>
      <w:lang w:eastAsia="sl-SI"/>
    </w:rPr>
  </w:style>
  <w:style w:type="paragraph" w:customStyle="1" w:styleId="ZnakZnakZnakZnakZnak">
    <w:name w:val="Znak Znak Znak Znak Znak"/>
    <w:basedOn w:val="Navaden"/>
    <w:rsid w:val="00426A96"/>
    <w:pPr>
      <w:spacing w:line="240" w:lineRule="exact"/>
    </w:pPr>
    <w:rPr>
      <w:rFonts w:ascii="Tahoma" w:eastAsia="Times New Roman" w:hAnsi="Tahoma" w:cs="Tahoma"/>
      <w:color w:val="222222"/>
      <w:sz w:val="20"/>
      <w:szCs w:val="20"/>
      <w:lang w:val="en-US"/>
    </w:rPr>
  </w:style>
  <w:style w:type="paragraph" w:styleId="Besedilooblaka">
    <w:name w:val="Balloon Text"/>
    <w:basedOn w:val="Navaden"/>
    <w:link w:val="BesedilooblakaZnak"/>
    <w:semiHidden/>
    <w:rsid w:val="00426A96"/>
    <w:pPr>
      <w:spacing w:after="0" w:line="240" w:lineRule="auto"/>
    </w:pPr>
    <w:rPr>
      <w:rFonts w:ascii="Tahoma" w:eastAsia="Times New Roman" w:hAnsi="Tahoma" w:cs="Tahoma"/>
      <w:sz w:val="16"/>
      <w:szCs w:val="16"/>
      <w:lang w:eastAsia="sl-SI"/>
    </w:rPr>
  </w:style>
  <w:style w:type="character" w:customStyle="1" w:styleId="BesedilooblakaZnak">
    <w:name w:val="Besedilo oblačka Znak"/>
    <w:basedOn w:val="Privzetapisavaodstavka"/>
    <w:link w:val="Besedilooblaka"/>
    <w:semiHidden/>
    <w:rsid w:val="00426A96"/>
    <w:rPr>
      <w:rFonts w:ascii="Tahoma" w:eastAsia="Times New Roman" w:hAnsi="Tahoma" w:cs="Tahoma"/>
      <w:sz w:val="16"/>
      <w:szCs w:val="16"/>
      <w:lang w:eastAsia="sl-SI"/>
    </w:rPr>
  </w:style>
  <w:style w:type="paragraph" w:customStyle="1" w:styleId="tabele">
    <w:name w:val="tabele"/>
    <w:basedOn w:val="Navaden"/>
    <w:rsid w:val="00426A96"/>
    <w:pPr>
      <w:tabs>
        <w:tab w:val="right" w:pos="283"/>
        <w:tab w:val="right" w:pos="567"/>
        <w:tab w:val="right" w:pos="850"/>
        <w:tab w:val="right" w:pos="1134"/>
        <w:tab w:val="right" w:pos="1417"/>
        <w:tab w:val="right" w:pos="1701"/>
        <w:tab w:val="right" w:pos="1984"/>
        <w:tab w:val="right" w:pos="2268"/>
        <w:tab w:val="right" w:pos="2551"/>
        <w:tab w:val="right" w:pos="2835"/>
        <w:tab w:val="right" w:pos="3118"/>
        <w:tab w:val="right" w:pos="3402"/>
        <w:tab w:val="right" w:pos="3685"/>
        <w:tab w:val="right" w:pos="3969"/>
        <w:tab w:val="right" w:pos="4252"/>
        <w:tab w:val="right" w:pos="4535"/>
        <w:tab w:val="right" w:pos="4819"/>
      </w:tabs>
      <w:suppressAutoHyphens/>
      <w:autoSpaceDE w:val="0"/>
      <w:autoSpaceDN w:val="0"/>
      <w:adjustRightInd w:val="0"/>
      <w:spacing w:after="0" w:line="140" w:lineRule="atLeast"/>
      <w:textAlignment w:val="center"/>
    </w:pPr>
    <w:rPr>
      <w:rFonts w:ascii="MyriadPro-Regular" w:eastAsia="Times New Roman" w:hAnsi="MyriadPro-Regular" w:cs="MyriadPro-Regular"/>
      <w:color w:val="000000"/>
      <w:sz w:val="14"/>
      <w:szCs w:val="14"/>
      <w:lang w:val="en-GB" w:eastAsia="sl-SI"/>
    </w:rPr>
  </w:style>
  <w:style w:type="paragraph" w:customStyle="1" w:styleId="len">
    <w:name w:val="Člen"/>
    <w:basedOn w:val="Navaden"/>
    <w:rsid w:val="00426A96"/>
    <w:pPr>
      <w:numPr>
        <w:numId w:val="7"/>
      </w:numPr>
      <w:autoSpaceDE w:val="0"/>
      <w:autoSpaceDN w:val="0"/>
      <w:adjustRightInd w:val="0"/>
      <w:spacing w:before="120" w:after="240" w:line="240" w:lineRule="auto"/>
      <w:jc w:val="center"/>
    </w:pPr>
    <w:rPr>
      <w:rFonts w:ascii="Arial Narrow" w:eastAsia="Times New Roman" w:hAnsi="Arial Narrow" w:cs="Arial"/>
      <w:b/>
      <w:sz w:val="24"/>
      <w:szCs w:val="20"/>
      <w:lang w:eastAsia="sl-SI"/>
    </w:rPr>
  </w:style>
  <w:style w:type="paragraph" w:customStyle="1" w:styleId="1">
    <w:name w:val="1"/>
    <w:basedOn w:val="Navaden"/>
    <w:next w:val="Navaden"/>
    <w:autoRedefine/>
    <w:rsid w:val="00426A96"/>
    <w:pPr>
      <w:spacing w:line="240" w:lineRule="exact"/>
      <w:jc w:val="center"/>
    </w:pPr>
    <w:rPr>
      <w:rFonts w:ascii="Times New Roman" w:eastAsia="Times New Roman" w:hAnsi="Times New Roman" w:cs="Times New Roman"/>
      <w:b/>
      <w:color w:val="800000"/>
      <w:szCs w:val="24"/>
      <w:lang w:val="en-US"/>
    </w:rPr>
  </w:style>
  <w:style w:type="paragraph" w:customStyle="1" w:styleId="tabele-glava">
    <w:name w:val="tabele - glava"/>
    <w:basedOn w:val="tabele"/>
    <w:rsid w:val="00426A96"/>
    <w:pPr>
      <w:textAlignment w:val="auto"/>
    </w:pPr>
    <w:rPr>
      <w:rFonts w:eastAsia="Calibri"/>
    </w:rPr>
  </w:style>
  <w:style w:type="paragraph" w:customStyle="1" w:styleId="Slog1">
    <w:name w:val="Slog1"/>
    <w:basedOn w:val="Naslov1"/>
    <w:qFormat/>
    <w:rsid w:val="00426A96"/>
    <w:pPr>
      <w:keepLines/>
    </w:pPr>
    <w:rPr>
      <w:rFonts w:ascii="Arial Narrow" w:eastAsia="Calibri" w:hAnsi="Arial Narrow" w:cs="Times New Roman"/>
      <w:b w:val="0"/>
      <w:bCs/>
      <w:smallCaps/>
      <w:sz w:val="22"/>
    </w:rPr>
  </w:style>
  <w:style w:type="paragraph" w:customStyle="1" w:styleId="abody">
    <w:name w:val="abody"/>
    <w:basedOn w:val="Navaden"/>
    <w:link w:val="abodyZnak"/>
    <w:autoRedefine/>
    <w:qFormat/>
    <w:rsid w:val="00426A96"/>
    <w:pPr>
      <w:autoSpaceDE w:val="0"/>
      <w:autoSpaceDN w:val="0"/>
      <w:adjustRightInd w:val="0"/>
      <w:spacing w:before="40" w:after="0" w:line="240" w:lineRule="exact"/>
      <w:jc w:val="both"/>
    </w:pPr>
    <w:rPr>
      <w:rFonts w:ascii="Calibri" w:eastAsia="Calibri" w:hAnsi="Calibri" w:cs="Calibri"/>
      <w:bCs/>
      <w:color w:val="000000"/>
      <w:lang w:eastAsia="sl-SI"/>
    </w:rPr>
  </w:style>
  <w:style w:type="character" w:customStyle="1" w:styleId="abodyZnak">
    <w:name w:val="abody Znak"/>
    <w:link w:val="abody"/>
    <w:rsid w:val="00426A96"/>
    <w:rPr>
      <w:rFonts w:ascii="Calibri" w:eastAsia="Calibri" w:hAnsi="Calibri" w:cs="Calibri"/>
      <w:bCs/>
      <w:color w:val="000000"/>
      <w:lang w:eastAsia="sl-SI"/>
    </w:rPr>
  </w:style>
  <w:style w:type="table" w:customStyle="1" w:styleId="Tabelamrea1">
    <w:name w:val="Tabela – mreža1"/>
    <w:basedOn w:val="Navadnatabela"/>
    <w:next w:val="Tabelamrea"/>
    <w:uiPriority w:val="59"/>
    <w:rsid w:val="00426A96"/>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uiPriority w:val="99"/>
    <w:semiHidden/>
    <w:unhideWhenUsed/>
    <w:rsid w:val="00426A96"/>
    <w:rPr>
      <w:color w:val="800080"/>
      <w:u w:val="single"/>
    </w:rPr>
  </w:style>
  <w:style w:type="paragraph" w:styleId="Brezrazmikov">
    <w:name w:val="No Spacing"/>
    <w:uiPriority w:val="1"/>
    <w:qFormat/>
    <w:rsid w:val="00426A96"/>
    <w:pPr>
      <w:spacing w:after="0" w:line="240" w:lineRule="auto"/>
    </w:pPr>
    <w:rPr>
      <w:rFonts w:ascii="Calibri" w:eastAsia="Calibri" w:hAnsi="Calibri" w:cs="Times New Roman"/>
    </w:rPr>
  </w:style>
  <w:style w:type="character" w:styleId="tevilkavrstice">
    <w:name w:val="line number"/>
    <w:uiPriority w:val="99"/>
    <w:semiHidden/>
    <w:unhideWhenUsed/>
    <w:rsid w:val="00426A96"/>
  </w:style>
  <w:style w:type="character" w:styleId="Nerazreenaomemba">
    <w:name w:val="Unresolved Mention"/>
    <w:uiPriority w:val="99"/>
    <w:semiHidden/>
    <w:unhideWhenUsed/>
    <w:rsid w:val="00426A96"/>
    <w:rPr>
      <w:color w:val="808080"/>
      <w:shd w:val="clear" w:color="auto" w:fill="E6E6E6"/>
    </w:rPr>
  </w:style>
  <w:style w:type="paragraph" w:styleId="Telobesedila">
    <w:name w:val="Body Text"/>
    <w:aliases w:val="GS,Body Text Char Char,Body Text Char1 Char Char,Body Text Char Char Char Char,Body Text Char1 Char Char Char Char,Body Text Char Char Char Char Char Char,Body Text Char1 Char Char Char Char Char Char,Body Text Hang,BT"/>
    <w:basedOn w:val="Navaden"/>
    <w:link w:val="TelobesedilaZnak"/>
    <w:qFormat/>
    <w:rsid w:val="00426A96"/>
    <w:pPr>
      <w:spacing w:after="0" w:line="240" w:lineRule="auto"/>
    </w:pPr>
    <w:rPr>
      <w:rFonts w:ascii="Arial" w:eastAsia="Times New Roman" w:hAnsi="Arial" w:cs="Times New Roman"/>
      <w:b/>
      <w:snapToGrid w:val="0"/>
      <w:color w:val="000000"/>
      <w:sz w:val="20"/>
      <w:szCs w:val="20"/>
      <w:lang w:eastAsia="sl-SI"/>
    </w:rPr>
  </w:style>
  <w:style w:type="character" w:customStyle="1" w:styleId="TelobesedilaZnak">
    <w:name w:val="Telo besedila Znak"/>
    <w:aliases w:val="GS Znak,Body Text Char Char Znak,Body Text Char1 Char Char Znak,Body Text Char Char Char Char Znak,Body Text Char1 Char Char Char Char Znak,Body Text Char Char Char Char Char Char Znak,Body Text Hang Znak,BT Znak"/>
    <w:basedOn w:val="Privzetapisavaodstavka"/>
    <w:link w:val="Telobesedila"/>
    <w:rsid w:val="00426A96"/>
    <w:rPr>
      <w:rFonts w:ascii="Arial" w:eastAsia="Times New Roman" w:hAnsi="Arial" w:cs="Times New Roman"/>
      <w:b/>
      <w:snapToGrid w:val="0"/>
      <w:color w:val="000000"/>
      <w:sz w:val="20"/>
      <w:szCs w:val="20"/>
      <w:lang w:eastAsia="sl-SI"/>
    </w:rPr>
  </w:style>
  <w:style w:type="paragraph" w:styleId="Telobesedila2">
    <w:name w:val="Body Text 2"/>
    <w:basedOn w:val="Navaden"/>
    <w:link w:val="Telobesedila2Znak"/>
    <w:uiPriority w:val="99"/>
    <w:rsid w:val="00426A96"/>
    <w:pPr>
      <w:spacing w:after="120" w:line="480" w:lineRule="auto"/>
    </w:pPr>
    <w:rPr>
      <w:rFonts w:ascii="Times New Roman" w:eastAsia="Times New Roman" w:hAnsi="Times New Roman" w:cs="Times New Roman"/>
      <w:sz w:val="24"/>
      <w:szCs w:val="24"/>
      <w:lang w:val="x-none" w:eastAsia="x-none"/>
    </w:rPr>
  </w:style>
  <w:style w:type="character" w:customStyle="1" w:styleId="Telobesedila2Znak">
    <w:name w:val="Telo besedila 2 Znak"/>
    <w:basedOn w:val="Privzetapisavaodstavka"/>
    <w:link w:val="Telobesedila2"/>
    <w:uiPriority w:val="99"/>
    <w:rsid w:val="00426A96"/>
    <w:rPr>
      <w:rFonts w:ascii="Times New Roman" w:eastAsia="Times New Roman" w:hAnsi="Times New Roman" w:cs="Times New Roman"/>
      <w:sz w:val="24"/>
      <w:szCs w:val="24"/>
      <w:lang w:val="x-none" w:eastAsia="x-none"/>
    </w:rPr>
  </w:style>
  <w:style w:type="paragraph" w:customStyle="1" w:styleId="Natevanje-pike">
    <w:name w:val="Naštevanje - pike"/>
    <w:basedOn w:val="abody"/>
    <w:link w:val="Natevanje-pikeZnak"/>
    <w:qFormat/>
    <w:rsid w:val="00426A96"/>
    <w:pPr>
      <w:numPr>
        <w:numId w:val="8"/>
      </w:numPr>
      <w:spacing w:line="264" w:lineRule="auto"/>
      <w:ind w:left="374" w:hanging="357"/>
    </w:pPr>
  </w:style>
  <w:style w:type="character" w:customStyle="1" w:styleId="Natevanje-pikeZnak">
    <w:name w:val="Naštevanje - pike Znak"/>
    <w:link w:val="Natevanje-pike"/>
    <w:rsid w:val="00426A96"/>
    <w:rPr>
      <w:rFonts w:ascii="Calibri" w:eastAsia="Calibri" w:hAnsi="Calibri" w:cs="Calibri"/>
      <w:bCs/>
      <w:color w:val="000000"/>
      <w:lang w:eastAsia="sl-SI"/>
    </w:rPr>
  </w:style>
  <w:style w:type="paragraph" w:styleId="Revizija">
    <w:name w:val="Revision"/>
    <w:hidden/>
    <w:uiPriority w:val="99"/>
    <w:semiHidden/>
    <w:rsid w:val="00426A96"/>
    <w:pPr>
      <w:spacing w:after="0" w:line="240" w:lineRule="auto"/>
    </w:pPr>
    <w:rPr>
      <w:rFonts w:ascii="Arial" w:eastAsia="Times New Roman" w:hAnsi="Arial" w:cs="Arial"/>
      <w:sz w:val="24"/>
      <w:szCs w:val="24"/>
      <w:lang w:eastAsia="sl-SI"/>
    </w:rPr>
  </w:style>
  <w:style w:type="paragraph" w:styleId="NaslovTOC">
    <w:name w:val="TOC Heading"/>
    <w:basedOn w:val="Naslov1"/>
    <w:next w:val="Navaden"/>
    <w:uiPriority w:val="39"/>
    <w:unhideWhenUsed/>
    <w:qFormat/>
    <w:rsid w:val="00426A96"/>
    <w:pPr>
      <w:keepNext/>
      <w:keepLines/>
      <w:numPr>
        <w:numId w:val="0"/>
      </w:numPr>
      <w:autoSpaceDE/>
      <w:autoSpaceDN/>
      <w:adjustRightInd/>
      <w:spacing w:before="480" w:line="276" w:lineRule="auto"/>
      <w:jc w:val="left"/>
      <w:outlineLvl w:val="9"/>
    </w:pPr>
    <w:rPr>
      <w:rFonts w:ascii="Cambria" w:hAnsi="Cambria" w:cs="Times New Roman"/>
      <w:bCs/>
      <w:color w:val="365F91"/>
    </w:rPr>
  </w:style>
  <w:style w:type="paragraph" w:customStyle="1" w:styleId="orisno">
    <w:name w:val="orisno"/>
    <w:basedOn w:val="Navaden"/>
    <w:rsid w:val="00426A96"/>
    <w:pPr>
      <w:numPr>
        <w:ilvl w:val="2"/>
        <w:numId w:val="10"/>
      </w:numPr>
      <w:spacing w:after="0" w:line="240" w:lineRule="auto"/>
    </w:pPr>
    <w:rPr>
      <w:rFonts w:ascii="Arial" w:eastAsia="Times New Roman" w:hAnsi="Arial" w:cs="Arial"/>
      <w:sz w:val="24"/>
      <w:szCs w:val="24"/>
      <w:lang w:eastAsia="sl-SI"/>
    </w:rPr>
  </w:style>
  <w:style w:type="paragraph" w:customStyle="1" w:styleId="Alineja">
    <w:name w:val="Alineja"/>
    <w:basedOn w:val="Navaden"/>
    <w:qFormat/>
    <w:rsid w:val="00426A96"/>
    <w:pPr>
      <w:numPr>
        <w:numId w:val="11"/>
      </w:numPr>
      <w:tabs>
        <w:tab w:val="left" w:pos="284"/>
      </w:tabs>
      <w:spacing w:after="0" w:line="240" w:lineRule="exact"/>
      <w:ind w:left="284" w:hanging="284"/>
      <w:contextualSpacing/>
    </w:pPr>
    <w:rPr>
      <w:rFonts w:ascii="Calibri" w:eastAsia="Calibri" w:hAnsi="Calibri" w:cs="Times New Roman"/>
    </w:rPr>
  </w:style>
  <w:style w:type="character" w:customStyle="1" w:styleId="tabelaZnak">
    <w:name w:val="tabela Znak"/>
    <w:link w:val="tabela"/>
    <w:rsid w:val="00426A96"/>
    <w:rPr>
      <w:rFonts w:ascii="Arial Narrow" w:hAnsi="Arial Narrow" w:cs="Arial"/>
    </w:rPr>
  </w:style>
  <w:style w:type="paragraph" w:customStyle="1" w:styleId="tabela">
    <w:name w:val="tabela"/>
    <w:basedOn w:val="Navaden"/>
    <w:link w:val="tabelaZnak"/>
    <w:rsid w:val="00426A96"/>
    <w:pPr>
      <w:autoSpaceDE w:val="0"/>
      <w:autoSpaceDN w:val="0"/>
      <w:adjustRightInd w:val="0"/>
      <w:spacing w:before="20" w:after="20" w:line="240" w:lineRule="exact"/>
    </w:pPr>
    <w:rPr>
      <w:rFonts w:ascii="Arial Narrow" w:hAnsi="Arial Narrow" w:cs="Arial"/>
    </w:rPr>
  </w:style>
  <w:style w:type="character" w:customStyle="1" w:styleId="OdstavekZnak">
    <w:name w:val="Odstavek Znak"/>
    <w:link w:val="Odstavek"/>
    <w:locked/>
    <w:rsid w:val="00426A96"/>
    <w:rPr>
      <w:rFonts w:ascii="Arial" w:hAnsi="Arial" w:cs="Arial"/>
      <w:lang w:val="x-none" w:eastAsia="x-none"/>
    </w:rPr>
  </w:style>
  <w:style w:type="paragraph" w:customStyle="1" w:styleId="Odstavek">
    <w:name w:val="Odstavek"/>
    <w:basedOn w:val="Navaden"/>
    <w:link w:val="OdstavekZnak"/>
    <w:qFormat/>
    <w:rsid w:val="00426A96"/>
    <w:pPr>
      <w:overflowPunct w:val="0"/>
      <w:autoSpaceDE w:val="0"/>
      <w:autoSpaceDN w:val="0"/>
      <w:adjustRightInd w:val="0"/>
      <w:spacing w:before="240" w:after="0" w:line="240" w:lineRule="auto"/>
      <w:ind w:firstLine="1021"/>
      <w:jc w:val="both"/>
    </w:pPr>
    <w:rPr>
      <w:rFonts w:ascii="Arial" w:hAnsi="Arial" w:cs="Arial"/>
      <w:lang w:val="x-none" w:eastAsia="x-none"/>
    </w:rPr>
  </w:style>
  <w:style w:type="paragraph" w:customStyle="1" w:styleId="tabelaal">
    <w:name w:val="tabela al"/>
    <w:basedOn w:val="tabela"/>
    <w:link w:val="tabelaalZnak"/>
    <w:rsid w:val="00426A96"/>
    <w:pPr>
      <w:numPr>
        <w:numId w:val="12"/>
      </w:numPr>
      <w:tabs>
        <w:tab w:val="left" w:pos="227"/>
      </w:tabs>
    </w:pPr>
  </w:style>
  <w:style w:type="character" w:customStyle="1" w:styleId="tabelaalZnak">
    <w:name w:val="tabela al Znak"/>
    <w:link w:val="tabelaal"/>
    <w:rsid w:val="00426A96"/>
    <w:rPr>
      <w:rFonts w:ascii="Arial Narrow" w:hAnsi="Arial Narrow" w:cs="Arial"/>
    </w:rPr>
  </w:style>
  <w:style w:type="character" w:customStyle="1" w:styleId="Bodytext2Bold">
    <w:name w:val="Body text (2) + Bold"/>
    <w:uiPriority w:val="99"/>
    <w:rsid w:val="00426A96"/>
    <w:rPr>
      <w:rFonts w:ascii="Calibri" w:eastAsia="Arial" w:hAnsi="Calibri" w:cs="Calibri"/>
      <w:b/>
      <w:bCs/>
      <w:sz w:val="22"/>
      <w:szCs w:val="22"/>
      <w:u w:val="none"/>
      <w:shd w:val="clear" w:color="auto" w:fill="FFFFFF"/>
    </w:rPr>
  </w:style>
  <w:style w:type="character" w:styleId="Poudarek">
    <w:name w:val="Emphasis"/>
    <w:uiPriority w:val="20"/>
    <w:qFormat/>
    <w:rsid w:val="00426A96"/>
    <w:rPr>
      <w:i/>
      <w:iCs/>
    </w:rPr>
  </w:style>
  <w:style w:type="paragraph" w:customStyle="1" w:styleId="aalinejanivo1">
    <w:name w:val="a alineja nivo1"/>
    <w:basedOn w:val="abody"/>
    <w:link w:val="aalinejanivo1Znak"/>
    <w:rsid w:val="00426A96"/>
    <w:pPr>
      <w:numPr>
        <w:numId w:val="13"/>
      </w:numPr>
      <w:spacing w:before="80"/>
    </w:pPr>
    <w:rPr>
      <w:rFonts w:ascii="Arial" w:hAnsi="Arial" w:cs="Arial"/>
      <w:sz w:val="20"/>
    </w:rPr>
  </w:style>
  <w:style w:type="character" w:customStyle="1" w:styleId="aalinejanivo1Znak">
    <w:name w:val="a alineja nivo1 Znak"/>
    <w:link w:val="aalinejanivo1"/>
    <w:rsid w:val="00426A96"/>
    <w:rPr>
      <w:rFonts w:ascii="Arial" w:eastAsia="Calibri" w:hAnsi="Arial" w:cs="Arial"/>
      <w:bCs/>
      <w:color w:val="000000"/>
      <w:sz w:val="20"/>
      <w:lang w:eastAsia="sl-SI"/>
    </w:rPr>
  </w:style>
  <w:style w:type="paragraph" w:customStyle="1" w:styleId="paragraph">
    <w:name w:val="paragraph"/>
    <w:basedOn w:val="Navaden"/>
    <w:rsid w:val="00426A96"/>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rsid w:val="00426A96"/>
  </w:style>
  <w:style w:type="character" w:customStyle="1" w:styleId="normaltextrun">
    <w:name w:val="normaltextrun"/>
    <w:rsid w:val="00426A96"/>
  </w:style>
  <w:style w:type="character" w:customStyle="1" w:styleId="eop">
    <w:name w:val="eop"/>
    <w:rsid w:val="00426A96"/>
  </w:style>
  <w:style w:type="paragraph" w:styleId="Navadensplet">
    <w:name w:val="Normal (Web)"/>
    <w:basedOn w:val="Navaden"/>
    <w:uiPriority w:val="99"/>
    <w:unhideWhenUsed/>
    <w:rsid w:val="00426A96"/>
    <w:pPr>
      <w:spacing w:after="142" w:line="240" w:lineRule="auto"/>
    </w:pPr>
    <w:rPr>
      <w:rFonts w:ascii="Arial Narrow" w:eastAsia="Times New Roman" w:hAnsi="Arial Narrow" w:cs="Times New Roman"/>
      <w:color w:val="333333"/>
      <w:sz w:val="12"/>
      <w:szCs w:val="12"/>
      <w:lang w:eastAsia="sl-SI"/>
    </w:rPr>
  </w:style>
  <w:style w:type="paragraph" w:customStyle="1" w:styleId="anastevanje">
    <w:name w:val="a nastevanje"/>
    <w:basedOn w:val="Navaden"/>
    <w:rsid w:val="00426A96"/>
    <w:pPr>
      <w:numPr>
        <w:numId w:val="14"/>
      </w:numPr>
      <w:autoSpaceDE w:val="0"/>
      <w:autoSpaceDN w:val="0"/>
      <w:adjustRightInd w:val="0"/>
      <w:spacing w:before="120" w:after="0" w:line="264" w:lineRule="auto"/>
      <w:jc w:val="both"/>
    </w:pPr>
    <w:rPr>
      <w:rFonts w:ascii="Arial Narrow" w:eastAsia="Calibri" w:hAnsi="Arial Narrow" w:cs="Arial"/>
      <w:bCs/>
      <w:color w:val="000000"/>
      <w:sz w:val="20"/>
      <w:lang w:eastAsia="sl-SI"/>
    </w:rPr>
  </w:style>
  <w:style w:type="numbering" w:customStyle="1" w:styleId="Brezseznama2">
    <w:name w:val="Brez seznama2"/>
    <w:next w:val="Brezseznama"/>
    <w:semiHidden/>
    <w:rsid w:val="001968AD"/>
  </w:style>
  <w:style w:type="paragraph" w:customStyle="1" w:styleId="ZnakZnak0">
    <w:name w:val="Znak Znak"/>
    <w:basedOn w:val="Navaden"/>
    <w:rsid w:val="001968AD"/>
    <w:pPr>
      <w:spacing w:line="240" w:lineRule="exact"/>
    </w:pPr>
    <w:rPr>
      <w:rFonts w:ascii="Tahoma" w:eastAsia="Times New Roman" w:hAnsi="Tahoma" w:cs="Tahoma"/>
      <w:color w:val="222222"/>
      <w:sz w:val="20"/>
      <w:szCs w:val="20"/>
      <w:lang w:val="en-US"/>
    </w:rPr>
  </w:style>
  <w:style w:type="paragraph" w:customStyle="1" w:styleId="ZnakZnakZnakZnakZnakZnakZnakZnak0">
    <w:name w:val="Znak Znak Znak Znak Znak Znak Znak Znak"/>
    <w:basedOn w:val="Navaden"/>
    <w:rsid w:val="001968AD"/>
    <w:pPr>
      <w:spacing w:line="240" w:lineRule="exact"/>
    </w:pPr>
    <w:rPr>
      <w:rFonts w:ascii="Tahoma" w:eastAsia="Times New Roman" w:hAnsi="Tahoma" w:cs="Arial"/>
      <w:bCs/>
      <w:color w:val="222222"/>
      <w:sz w:val="20"/>
      <w:szCs w:val="20"/>
    </w:rPr>
  </w:style>
  <w:style w:type="paragraph" w:customStyle="1" w:styleId="ZnakCharChar0">
    <w:name w:val="Znak Char Char"/>
    <w:basedOn w:val="Navaden"/>
    <w:rsid w:val="001968AD"/>
    <w:pPr>
      <w:spacing w:line="240" w:lineRule="exact"/>
    </w:pPr>
    <w:rPr>
      <w:rFonts w:ascii="Tahoma" w:eastAsia="Times New Roman" w:hAnsi="Tahoma" w:cs="Arial"/>
      <w:bCs/>
      <w:color w:val="222222"/>
      <w:sz w:val="20"/>
      <w:szCs w:val="20"/>
    </w:rPr>
  </w:style>
  <w:style w:type="paragraph" w:customStyle="1" w:styleId="ZnakZnakZnakZnakZnak0">
    <w:name w:val="Znak Znak Znak Znak Znak"/>
    <w:basedOn w:val="Navaden"/>
    <w:rsid w:val="001968AD"/>
    <w:pPr>
      <w:spacing w:line="240" w:lineRule="exact"/>
    </w:pPr>
    <w:rPr>
      <w:rFonts w:ascii="Tahoma" w:eastAsia="Times New Roman" w:hAnsi="Tahoma" w:cs="Tahoma"/>
      <w:color w:val="222222"/>
      <w:sz w:val="20"/>
      <w:szCs w:val="20"/>
      <w:lang w:val="en-US"/>
    </w:rPr>
  </w:style>
  <w:style w:type="table" w:customStyle="1" w:styleId="Tabelamrea2">
    <w:name w:val="Tabela – mreža2"/>
    <w:basedOn w:val="Navadnatabela"/>
    <w:next w:val="Tabelamrea"/>
    <w:uiPriority w:val="59"/>
    <w:rsid w:val="001968AD"/>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tevanjertice">
    <w:name w:val="Naštevanje črtice"/>
    <w:basedOn w:val="abody"/>
    <w:link w:val="NatevanjerticeZnak"/>
    <w:qFormat/>
    <w:rsid w:val="000B48A0"/>
    <w:pPr>
      <w:numPr>
        <w:numId w:val="37"/>
      </w:numPr>
      <w:spacing w:before="0" w:line="264" w:lineRule="auto"/>
    </w:pPr>
    <w:rPr>
      <w:rFonts w:ascii="Arial Narrow" w:hAnsi="Arial Narrow" w:cs="Arial"/>
      <w:sz w:val="20"/>
    </w:rPr>
  </w:style>
  <w:style w:type="character" w:customStyle="1" w:styleId="NatevanjerticeZnak">
    <w:name w:val="Naštevanje črtice Znak"/>
    <w:basedOn w:val="abodyZnak"/>
    <w:link w:val="Natevanjertice"/>
    <w:rsid w:val="000B48A0"/>
    <w:rPr>
      <w:rFonts w:ascii="Arial Narrow" w:eastAsia="Calibri" w:hAnsi="Arial Narrow" w:cs="Arial"/>
      <w:bCs/>
      <w:color w:val="000000"/>
      <w:sz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969778">
      <w:bodyDiv w:val="1"/>
      <w:marLeft w:val="0"/>
      <w:marRight w:val="0"/>
      <w:marTop w:val="0"/>
      <w:marBottom w:val="0"/>
      <w:divBdr>
        <w:top w:val="none" w:sz="0" w:space="0" w:color="auto"/>
        <w:left w:val="none" w:sz="0" w:space="0" w:color="auto"/>
        <w:bottom w:val="none" w:sz="0" w:space="0" w:color="auto"/>
        <w:right w:val="none" w:sz="0" w:space="0" w:color="auto"/>
      </w:divBdr>
    </w:div>
    <w:div w:id="923536684">
      <w:bodyDiv w:val="1"/>
      <w:marLeft w:val="0"/>
      <w:marRight w:val="0"/>
      <w:marTop w:val="0"/>
      <w:marBottom w:val="0"/>
      <w:divBdr>
        <w:top w:val="none" w:sz="0" w:space="0" w:color="auto"/>
        <w:left w:val="none" w:sz="0" w:space="0" w:color="auto"/>
        <w:bottom w:val="none" w:sz="0" w:space="0" w:color="auto"/>
        <w:right w:val="none" w:sz="0" w:space="0" w:color="auto"/>
      </w:divBdr>
    </w:div>
    <w:div w:id="1022559433">
      <w:bodyDiv w:val="1"/>
      <w:marLeft w:val="0"/>
      <w:marRight w:val="0"/>
      <w:marTop w:val="0"/>
      <w:marBottom w:val="0"/>
      <w:divBdr>
        <w:top w:val="none" w:sz="0" w:space="0" w:color="auto"/>
        <w:left w:val="none" w:sz="0" w:space="0" w:color="auto"/>
        <w:bottom w:val="none" w:sz="0" w:space="0" w:color="auto"/>
        <w:right w:val="none" w:sz="0" w:space="0" w:color="auto"/>
      </w:divBdr>
    </w:div>
    <w:div w:id="179655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CCEA43E-D9E0-462B-9931-286AD1E63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2628</Words>
  <Characters>14985</Characters>
  <Application>Microsoft Office Word</Application>
  <DocSecurity>0</DocSecurity>
  <Lines>124</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Saša Strnad</dc:creator>
  <cp:keywords/>
  <dc:description/>
  <cp:lastModifiedBy>Jerneja Bergant</cp:lastModifiedBy>
  <cp:revision>13</cp:revision>
  <cp:lastPrinted>2022-06-28T11:51:00Z</cp:lastPrinted>
  <dcterms:created xsi:type="dcterms:W3CDTF">2022-09-06T12:29:00Z</dcterms:created>
  <dcterms:modified xsi:type="dcterms:W3CDTF">2022-09-06T13:04:00Z</dcterms:modified>
</cp:coreProperties>
</file>