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E0" w:rsidRDefault="009B7381" w:rsidP="00D76FD5">
      <w:pPr>
        <w:autoSpaceDE w:val="0"/>
        <w:autoSpaceDN w:val="0"/>
        <w:adjustRightInd w:val="0"/>
        <w:rPr>
          <w:rFonts w:cs="Courier"/>
          <w:color w:val="000000"/>
          <w:sz w:val="20"/>
          <w:szCs w:val="20"/>
        </w:rPr>
      </w:pPr>
      <w:r w:rsidRPr="00D83C92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EC5F27B" wp14:editId="0AF447A8">
            <wp:simplePos x="0" y="0"/>
            <wp:positionH relativeFrom="column">
              <wp:posOffset>-57785</wp:posOffset>
            </wp:positionH>
            <wp:positionV relativeFrom="paragraph">
              <wp:posOffset>-468630</wp:posOffset>
            </wp:positionV>
            <wp:extent cx="3400425" cy="1056640"/>
            <wp:effectExtent l="0" t="0" r="9525" b="0"/>
            <wp:wrapTopAndBottom/>
            <wp:docPr id="1" name="Slika 1" descr="Header_Slovene_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Slovene_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830"/>
      </w:tblGrid>
      <w:tr w:rsidR="007955E0" w:rsidRPr="007955E0" w:rsidTr="00594D45">
        <w:tc>
          <w:tcPr>
            <w:tcW w:w="4776" w:type="dxa"/>
          </w:tcPr>
          <w:p w:rsidR="007955E0" w:rsidRPr="007955E0" w:rsidRDefault="007955E0" w:rsidP="007955E0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VSEM IZVAJALCEM</w:t>
            </w:r>
          </w:p>
        </w:tc>
        <w:tc>
          <w:tcPr>
            <w:tcW w:w="4830" w:type="dxa"/>
          </w:tcPr>
          <w:p w:rsidR="007955E0" w:rsidRPr="007955E0" w:rsidRDefault="007955E0" w:rsidP="00665B9C">
            <w:pPr>
              <w:autoSpaceDE w:val="0"/>
              <w:autoSpaceDN w:val="0"/>
              <w:adjustRightInd w:val="0"/>
              <w:spacing w:line="240" w:lineRule="atLeast"/>
              <w:ind w:left="355" w:right="34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955E0">
              <w:rPr>
                <w:rFonts w:ascii="Arial Narrow" w:hAnsi="Arial Narrow"/>
                <w:color w:val="000000"/>
                <w:sz w:val="22"/>
                <w:szCs w:val="22"/>
              </w:rPr>
              <w:t xml:space="preserve">Datum: </w:t>
            </w:r>
            <w:r w:rsidR="009C7F58" w:rsidRPr="009C7F58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  <w:r w:rsidRPr="009C7F58">
              <w:rPr>
                <w:rFonts w:ascii="Arial Narrow" w:hAnsi="Arial Narrow"/>
                <w:color w:val="000000"/>
                <w:sz w:val="22"/>
                <w:szCs w:val="22"/>
              </w:rPr>
              <w:t>. 0</w:t>
            </w:r>
            <w:r w:rsidR="009C7F58" w:rsidRPr="009C7F58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  <w:r w:rsidRPr="009C7F58">
              <w:rPr>
                <w:rFonts w:ascii="Arial Narrow" w:hAnsi="Arial Narrow"/>
                <w:color w:val="000000"/>
                <w:sz w:val="22"/>
                <w:szCs w:val="22"/>
              </w:rPr>
              <w:t>. 2017</w:t>
            </w:r>
            <w:r w:rsidRPr="007955E0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Znak: 0072-1/2017-DI/</w:t>
            </w:r>
            <w:r w:rsidR="00665B9C">
              <w:rPr>
                <w:rFonts w:ascii="Arial Narrow" w:hAnsi="Arial Narrow"/>
                <w:color w:val="000000"/>
                <w:sz w:val="22"/>
                <w:szCs w:val="22"/>
              </w:rPr>
              <w:t>19</w:t>
            </w:r>
          </w:p>
        </w:tc>
      </w:tr>
    </w:tbl>
    <w:p w:rsidR="007955E0" w:rsidRPr="007955E0" w:rsidRDefault="007955E0" w:rsidP="00D76FD5">
      <w:pPr>
        <w:autoSpaceDE w:val="0"/>
        <w:autoSpaceDN w:val="0"/>
        <w:adjustRightInd w:val="0"/>
        <w:rPr>
          <w:rFonts w:cs="Courier"/>
          <w:color w:val="000000"/>
          <w:sz w:val="20"/>
          <w:szCs w:val="20"/>
        </w:rPr>
      </w:pPr>
    </w:p>
    <w:p w:rsidR="00594D45" w:rsidRDefault="00594D45" w:rsidP="00B97EE5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B97EE5" w:rsidRPr="00D83C92" w:rsidRDefault="00B97EE5" w:rsidP="00B97EE5">
      <w:pPr>
        <w:autoSpaceDE w:val="0"/>
        <w:autoSpaceDN w:val="0"/>
        <w:adjustRightInd w:val="0"/>
        <w:jc w:val="both"/>
        <w:rPr>
          <w:b/>
          <w:szCs w:val="22"/>
        </w:rPr>
      </w:pPr>
      <w:r w:rsidRPr="00D83C92">
        <w:rPr>
          <w:b/>
          <w:szCs w:val="22"/>
        </w:rPr>
        <w:t>Navodilo o beleženju in obračunavanju zdravstvenih storitev in izdanih materialov</w:t>
      </w:r>
    </w:p>
    <w:p w:rsidR="00B97EE5" w:rsidRPr="00D83C92" w:rsidRDefault="00B97EE5" w:rsidP="00B97EE5">
      <w:pPr>
        <w:autoSpaceDE w:val="0"/>
        <w:autoSpaceDN w:val="0"/>
        <w:adjustRightInd w:val="0"/>
        <w:spacing w:line="240" w:lineRule="atLeast"/>
        <w:ind w:left="2418" w:hanging="2198"/>
        <w:jc w:val="both"/>
        <w:rPr>
          <w:b/>
          <w:bCs/>
          <w:color w:val="000000"/>
          <w:szCs w:val="22"/>
        </w:rPr>
      </w:pPr>
    </w:p>
    <w:p w:rsidR="00B97EE5" w:rsidRPr="00D83C92" w:rsidRDefault="00B97EE5" w:rsidP="00B97EE5">
      <w:pPr>
        <w:autoSpaceDE w:val="0"/>
        <w:autoSpaceDN w:val="0"/>
        <w:adjustRightInd w:val="0"/>
        <w:spacing w:line="240" w:lineRule="atLeast"/>
        <w:ind w:left="2418" w:hanging="2198"/>
        <w:jc w:val="both"/>
        <w:rPr>
          <w:b/>
          <w:bCs/>
          <w:color w:val="000000"/>
          <w:szCs w:val="22"/>
        </w:rPr>
      </w:pPr>
      <w:bookmarkStart w:id="0" w:name="_GoBack"/>
      <w:bookmarkEnd w:id="0"/>
    </w:p>
    <w:p w:rsidR="00B97EE5" w:rsidRPr="00105255" w:rsidRDefault="00B97EE5" w:rsidP="00FC1F9C">
      <w:pPr>
        <w:autoSpaceDE w:val="0"/>
        <w:autoSpaceDN w:val="0"/>
        <w:adjustRightInd w:val="0"/>
        <w:ind w:left="2694" w:hanging="2694"/>
        <w:jc w:val="both"/>
        <w:rPr>
          <w:b/>
          <w:szCs w:val="22"/>
        </w:rPr>
      </w:pPr>
      <w:r w:rsidRPr="00105255">
        <w:rPr>
          <w:b/>
          <w:bCs/>
          <w:color w:val="000000"/>
          <w:szCs w:val="22"/>
        </w:rPr>
        <w:t xml:space="preserve">OKROŽNICA ZAE </w:t>
      </w:r>
      <w:r>
        <w:rPr>
          <w:b/>
          <w:bCs/>
          <w:color w:val="000000"/>
          <w:szCs w:val="22"/>
        </w:rPr>
        <w:t>št</w:t>
      </w:r>
      <w:r w:rsidRPr="009C7F58">
        <w:rPr>
          <w:b/>
          <w:bCs/>
          <w:color w:val="000000"/>
          <w:szCs w:val="22"/>
        </w:rPr>
        <w:t xml:space="preserve">. </w:t>
      </w:r>
      <w:r w:rsidR="00AE3688" w:rsidRPr="009C7F58">
        <w:rPr>
          <w:b/>
          <w:bCs/>
          <w:color w:val="000000"/>
          <w:szCs w:val="22"/>
        </w:rPr>
        <w:t>18</w:t>
      </w:r>
      <w:r w:rsidRPr="009C7F58">
        <w:rPr>
          <w:b/>
          <w:bCs/>
          <w:color w:val="000000"/>
          <w:szCs w:val="22"/>
        </w:rPr>
        <w:t>/17</w:t>
      </w:r>
      <w:r w:rsidRPr="00105255">
        <w:rPr>
          <w:b/>
          <w:bCs/>
          <w:color w:val="000000"/>
          <w:szCs w:val="22"/>
        </w:rPr>
        <w:t xml:space="preserve">: </w:t>
      </w:r>
      <w:r w:rsidR="00326872">
        <w:rPr>
          <w:b/>
          <w:szCs w:val="22"/>
        </w:rPr>
        <w:t>Navodila</w:t>
      </w:r>
      <w:r>
        <w:rPr>
          <w:b/>
          <w:szCs w:val="22"/>
        </w:rPr>
        <w:t xml:space="preserve"> določitve deleža obveznega zdravstvenega zavarovanja in vsebine obravnave</w:t>
      </w:r>
      <w:r w:rsidR="00594D45">
        <w:rPr>
          <w:b/>
          <w:szCs w:val="22"/>
        </w:rPr>
        <w:t xml:space="preserve"> z veljavnostjo od 1.</w:t>
      </w:r>
      <w:r w:rsidR="00AE3688">
        <w:rPr>
          <w:b/>
          <w:szCs w:val="22"/>
        </w:rPr>
        <w:t>7</w:t>
      </w:r>
      <w:r w:rsidR="00594D45">
        <w:rPr>
          <w:b/>
          <w:szCs w:val="22"/>
        </w:rPr>
        <w:t>.2017 dalje</w:t>
      </w:r>
    </w:p>
    <w:p w:rsidR="007955E0" w:rsidRPr="007955E0" w:rsidRDefault="007955E0" w:rsidP="00D76FD5">
      <w:pPr>
        <w:autoSpaceDE w:val="0"/>
        <w:autoSpaceDN w:val="0"/>
        <w:adjustRightInd w:val="0"/>
        <w:rPr>
          <w:rFonts w:cs="Courier"/>
          <w:color w:val="000000"/>
          <w:sz w:val="20"/>
          <w:szCs w:val="20"/>
        </w:rPr>
      </w:pPr>
    </w:p>
    <w:p w:rsidR="00594D45" w:rsidRDefault="007955E0" w:rsidP="00D76FD5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>
        <w:rPr>
          <w:rFonts w:cs="Helv"/>
          <w:color w:val="000000"/>
          <w:szCs w:val="22"/>
        </w:rPr>
        <w:t>P</w:t>
      </w:r>
      <w:r w:rsidR="00D76FD5" w:rsidRPr="007955E0">
        <w:rPr>
          <w:rFonts w:cs="Helv"/>
          <w:color w:val="000000"/>
          <w:szCs w:val="22"/>
        </w:rPr>
        <w:t xml:space="preserve">osredujemo vam </w:t>
      </w:r>
      <w:r w:rsidR="00326872">
        <w:rPr>
          <w:rFonts w:cs="Helv"/>
          <w:color w:val="000000"/>
          <w:szCs w:val="22"/>
        </w:rPr>
        <w:t>navodila in razlago</w:t>
      </w:r>
      <w:r w:rsidR="00D76FD5" w:rsidRPr="007955E0">
        <w:rPr>
          <w:rFonts w:cs="Helv"/>
          <w:color w:val="000000"/>
          <w:szCs w:val="22"/>
        </w:rPr>
        <w:t xml:space="preserve"> glede določitve deleža obveznega zdravstvenega zavarovanja (</w:t>
      </w:r>
      <w:r w:rsidR="00C843EF" w:rsidRPr="007955E0">
        <w:rPr>
          <w:rFonts w:cs="Helv"/>
          <w:color w:val="000000"/>
          <w:szCs w:val="22"/>
        </w:rPr>
        <w:t xml:space="preserve">v nadaljevanju </w:t>
      </w:r>
      <w:r w:rsidR="00D76FD5" w:rsidRPr="007955E0">
        <w:rPr>
          <w:rFonts w:cs="Helv"/>
          <w:color w:val="000000"/>
          <w:szCs w:val="22"/>
        </w:rPr>
        <w:t xml:space="preserve">OZZ) in </w:t>
      </w:r>
      <w:r w:rsidR="00AE3688">
        <w:rPr>
          <w:rFonts w:cs="Helv"/>
          <w:color w:val="000000"/>
          <w:szCs w:val="22"/>
        </w:rPr>
        <w:t>v</w:t>
      </w:r>
      <w:r w:rsidR="00D76FD5" w:rsidRPr="007955E0">
        <w:rPr>
          <w:rFonts w:cs="Helv"/>
          <w:color w:val="000000"/>
          <w:szCs w:val="22"/>
        </w:rPr>
        <w:t>sebine obravnave iz šifranta 12</w:t>
      </w:r>
      <w:r>
        <w:rPr>
          <w:rFonts w:cs="Helv"/>
          <w:color w:val="000000"/>
          <w:szCs w:val="22"/>
        </w:rPr>
        <w:t xml:space="preserve"> ter zgled praktičnih primerov</w:t>
      </w:r>
      <w:r w:rsidR="00D76FD5" w:rsidRPr="007955E0">
        <w:rPr>
          <w:rFonts w:cs="Helv"/>
          <w:color w:val="000000"/>
          <w:szCs w:val="22"/>
        </w:rPr>
        <w:t xml:space="preserve">. Razlaga </w:t>
      </w:r>
      <w:r>
        <w:rPr>
          <w:rFonts w:cs="Helv"/>
          <w:color w:val="000000"/>
          <w:szCs w:val="22"/>
        </w:rPr>
        <w:t>in zgledi so</w:t>
      </w:r>
      <w:r w:rsidR="00D76FD5" w:rsidRPr="007955E0">
        <w:rPr>
          <w:rFonts w:cs="Helv"/>
          <w:color w:val="000000"/>
          <w:szCs w:val="22"/>
        </w:rPr>
        <w:t xml:space="preserve"> podan</w:t>
      </w:r>
      <w:r>
        <w:rPr>
          <w:rFonts w:cs="Helv"/>
          <w:color w:val="000000"/>
          <w:szCs w:val="22"/>
        </w:rPr>
        <w:t>i</w:t>
      </w:r>
      <w:r w:rsidR="00D76FD5" w:rsidRPr="007955E0">
        <w:rPr>
          <w:rFonts w:cs="Helv"/>
          <w:color w:val="000000"/>
          <w:szCs w:val="22"/>
        </w:rPr>
        <w:t xml:space="preserve"> zaradi dilem izvajalcev, ka</w:t>
      </w:r>
      <w:r w:rsidR="00C843EF" w:rsidRPr="007955E0">
        <w:rPr>
          <w:rFonts w:cs="Helv"/>
          <w:color w:val="000000"/>
          <w:szCs w:val="22"/>
        </w:rPr>
        <w:t>ko pravilno evidentirati dogodke</w:t>
      </w:r>
      <w:r w:rsidR="00D76FD5" w:rsidRPr="007955E0">
        <w:rPr>
          <w:rFonts w:cs="Helv"/>
          <w:color w:val="000000"/>
          <w:szCs w:val="22"/>
        </w:rPr>
        <w:t>, ko</w:t>
      </w:r>
      <w:r w:rsidR="00C843EF" w:rsidRPr="007955E0">
        <w:rPr>
          <w:rFonts w:cs="Helv"/>
          <w:color w:val="000000"/>
          <w:szCs w:val="22"/>
        </w:rPr>
        <w:t>t na primer, ko</w:t>
      </w:r>
      <w:r w:rsidR="00D76FD5" w:rsidRPr="007955E0">
        <w:rPr>
          <w:rFonts w:cs="Helv"/>
          <w:color w:val="000000"/>
          <w:szCs w:val="22"/>
        </w:rPr>
        <w:t xml:space="preserve"> pacienta sprejmejo zaradi nujnega zdravljenja (vsebina obravnave </w:t>
      </w:r>
      <w:r w:rsidR="00B97EE5">
        <w:rPr>
          <w:rFonts w:cs="Helv"/>
          <w:color w:val="000000"/>
          <w:szCs w:val="22"/>
        </w:rPr>
        <w:t>je</w:t>
      </w:r>
      <w:r w:rsidR="00D76FD5" w:rsidRPr="007955E0">
        <w:rPr>
          <w:rFonts w:cs="Helv"/>
          <w:color w:val="000000"/>
          <w:szCs w:val="22"/>
        </w:rPr>
        <w:t xml:space="preserve"> 3), v nadaljevanju </w:t>
      </w:r>
      <w:r w:rsidR="00C843EF" w:rsidRPr="007955E0">
        <w:rPr>
          <w:rFonts w:cs="Helv"/>
          <w:color w:val="000000"/>
          <w:szCs w:val="22"/>
        </w:rPr>
        <w:t xml:space="preserve">zdravljenja </w:t>
      </w:r>
      <w:r w:rsidR="00D76FD5" w:rsidRPr="007955E0">
        <w:rPr>
          <w:rFonts w:cs="Helv"/>
          <w:color w:val="000000"/>
          <w:szCs w:val="22"/>
        </w:rPr>
        <w:t xml:space="preserve">pa se ugotovi, da gre za posebno diagnozo, ki </w:t>
      </w:r>
      <w:r w:rsidR="00C843EF" w:rsidRPr="007955E0">
        <w:rPr>
          <w:rFonts w:cs="Helv"/>
          <w:color w:val="000000"/>
          <w:szCs w:val="22"/>
        </w:rPr>
        <w:t>pomeni</w:t>
      </w:r>
      <w:r w:rsidR="00D76FD5" w:rsidRPr="007955E0">
        <w:rPr>
          <w:rFonts w:cs="Helv"/>
          <w:color w:val="000000"/>
          <w:szCs w:val="22"/>
        </w:rPr>
        <w:t xml:space="preserve"> 100</w:t>
      </w:r>
      <w:r w:rsidR="00C843EF" w:rsidRPr="007955E0">
        <w:rPr>
          <w:rFonts w:cs="Helv"/>
          <w:color w:val="000000"/>
          <w:szCs w:val="22"/>
        </w:rPr>
        <w:t xml:space="preserve"> odstoten</w:t>
      </w:r>
      <w:r w:rsidR="00D76FD5" w:rsidRPr="007955E0">
        <w:rPr>
          <w:rFonts w:cs="Helv"/>
          <w:color w:val="000000"/>
          <w:szCs w:val="22"/>
        </w:rPr>
        <w:t xml:space="preserve"> obrač</w:t>
      </w:r>
      <w:r w:rsidR="00C843EF" w:rsidRPr="007955E0">
        <w:rPr>
          <w:rFonts w:cs="Helv"/>
          <w:color w:val="000000"/>
          <w:szCs w:val="22"/>
        </w:rPr>
        <w:t>un v breme  OZZ</w:t>
      </w:r>
      <w:r w:rsidR="00D76FD5" w:rsidRPr="007955E0">
        <w:rPr>
          <w:rFonts w:cs="Helv"/>
          <w:color w:val="000000"/>
          <w:szCs w:val="22"/>
        </w:rPr>
        <w:t>.</w:t>
      </w:r>
      <w:r w:rsidR="00326872">
        <w:rPr>
          <w:rFonts w:cs="Helv"/>
          <w:color w:val="000000"/>
          <w:szCs w:val="22"/>
        </w:rPr>
        <w:t xml:space="preserve"> </w:t>
      </w:r>
      <w:r w:rsidR="00594D45">
        <w:rPr>
          <w:rFonts w:cs="Helv"/>
          <w:color w:val="000000"/>
          <w:szCs w:val="22"/>
        </w:rPr>
        <w:t xml:space="preserve"> </w:t>
      </w:r>
    </w:p>
    <w:p w:rsidR="00594D45" w:rsidRDefault="00594D45" w:rsidP="00D76FD5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D76FD5" w:rsidRPr="00594D45" w:rsidRDefault="00326872" w:rsidP="00D76FD5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594D45">
        <w:rPr>
          <w:rFonts w:cs="Helv"/>
          <w:color w:val="000000"/>
          <w:szCs w:val="22"/>
        </w:rPr>
        <w:t>Prosimo, da za obravnave</w:t>
      </w:r>
      <w:r w:rsidR="00594D45" w:rsidRPr="00594D45">
        <w:rPr>
          <w:rFonts w:cs="Helv"/>
          <w:color w:val="000000"/>
          <w:szCs w:val="22"/>
        </w:rPr>
        <w:t>,</w:t>
      </w:r>
      <w:r w:rsidRPr="00594D45">
        <w:rPr>
          <w:rFonts w:cs="Helv"/>
          <w:color w:val="000000"/>
          <w:szCs w:val="22"/>
        </w:rPr>
        <w:t xml:space="preserve"> zaključene od 1.</w:t>
      </w:r>
      <w:r w:rsidR="00AE3688">
        <w:rPr>
          <w:rFonts w:cs="Helv"/>
          <w:color w:val="000000"/>
          <w:szCs w:val="22"/>
        </w:rPr>
        <w:t>7</w:t>
      </w:r>
      <w:r w:rsidRPr="00594D45">
        <w:rPr>
          <w:rFonts w:cs="Helv"/>
          <w:color w:val="000000"/>
          <w:szCs w:val="22"/>
        </w:rPr>
        <w:t>. 2017 dalje</w:t>
      </w:r>
      <w:r w:rsidR="00594D45" w:rsidRPr="00594D45">
        <w:rPr>
          <w:rFonts w:cs="Helv"/>
          <w:color w:val="000000"/>
          <w:szCs w:val="22"/>
        </w:rPr>
        <w:t>, upoštevate dana navodila.</w:t>
      </w:r>
    </w:p>
    <w:p w:rsidR="00D76FD5" w:rsidRPr="00B97EE5" w:rsidRDefault="00D76FD5" w:rsidP="00D76FD5">
      <w:pPr>
        <w:autoSpaceDE w:val="0"/>
        <w:autoSpaceDN w:val="0"/>
        <w:adjustRightInd w:val="0"/>
        <w:jc w:val="both"/>
        <w:rPr>
          <w:rFonts w:cs="Courier"/>
          <w:color w:val="000000"/>
          <w:sz w:val="18"/>
          <w:szCs w:val="20"/>
        </w:rPr>
      </w:pPr>
    </w:p>
    <w:p w:rsidR="00D76FD5" w:rsidRPr="00B97EE5" w:rsidRDefault="00D76FD5" w:rsidP="00D76FD5">
      <w:pPr>
        <w:autoSpaceDE w:val="0"/>
        <w:autoSpaceDN w:val="0"/>
        <w:adjustRightInd w:val="0"/>
        <w:jc w:val="both"/>
        <w:rPr>
          <w:rFonts w:cs="Courier"/>
          <w:color w:val="000000"/>
          <w:sz w:val="12"/>
          <w:szCs w:val="20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b/>
          <w:bCs/>
          <w:color w:val="000000"/>
          <w:szCs w:val="22"/>
        </w:rPr>
      </w:pPr>
      <w:r w:rsidRPr="007955E0">
        <w:rPr>
          <w:rFonts w:cs="Helv"/>
          <w:b/>
          <w:bCs/>
          <w:color w:val="000000"/>
          <w:szCs w:val="22"/>
        </w:rPr>
        <w:t xml:space="preserve">1. Splošna </w:t>
      </w:r>
      <w:r w:rsidR="00326872">
        <w:rPr>
          <w:rFonts w:cs="Helv"/>
          <w:b/>
          <w:bCs/>
          <w:color w:val="000000"/>
          <w:szCs w:val="22"/>
        </w:rPr>
        <w:t>navodila</w:t>
      </w:r>
      <w:r w:rsidRPr="007955E0">
        <w:rPr>
          <w:rFonts w:cs="Helv"/>
          <w:b/>
          <w:bCs/>
          <w:color w:val="000000"/>
          <w:szCs w:val="22"/>
        </w:rPr>
        <w:t xml:space="preserve"> glede določitve deleža OZZ</w:t>
      </w:r>
    </w:p>
    <w:p w:rsidR="00CE5709" w:rsidRPr="00B97EE5" w:rsidRDefault="00CE5709" w:rsidP="00CE5709">
      <w:pPr>
        <w:autoSpaceDE w:val="0"/>
        <w:autoSpaceDN w:val="0"/>
        <w:adjustRightInd w:val="0"/>
        <w:jc w:val="both"/>
        <w:rPr>
          <w:rFonts w:cs="Helv"/>
          <w:b/>
          <w:bCs/>
          <w:color w:val="000000"/>
          <w:sz w:val="20"/>
          <w:szCs w:val="22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 xml:space="preserve">Pravice iz sredstev obveznega zdravstvenega zavarovanja so opredeljene v Zakonu o zdravstvenem varstvu in zdravstvenem zavarovanju (ZZVZZ) in Pravilih obveznega zdravstvenega zavarovanja. </w:t>
      </w:r>
      <w:r w:rsidR="00042C80" w:rsidRPr="007955E0">
        <w:rPr>
          <w:rFonts w:cs="Helv"/>
          <w:color w:val="000000"/>
          <w:szCs w:val="22"/>
        </w:rPr>
        <w:t>Za ugotavljanje deleža kritja zdravstvenih storitev iz OZZ je potrebno upoštevati določbe več členov ZZVZZ</w:t>
      </w:r>
      <w:r w:rsidR="00B92891" w:rsidRPr="007955E0">
        <w:rPr>
          <w:rFonts w:cs="Helv"/>
          <w:color w:val="000000"/>
          <w:szCs w:val="22"/>
        </w:rPr>
        <w:t>,</w:t>
      </w:r>
      <w:r w:rsidR="00042C80" w:rsidRPr="007955E0">
        <w:rPr>
          <w:rFonts w:cs="Helv"/>
          <w:color w:val="000000"/>
          <w:szCs w:val="22"/>
        </w:rPr>
        <w:t xml:space="preserve"> in ne le 23. člen ZZVZZ</w:t>
      </w:r>
      <w:r w:rsidR="00B92891" w:rsidRPr="007955E0">
        <w:rPr>
          <w:rFonts w:cs="Helv"/>
          <w:color w:val="000000"/>
          <w:szCs w:val="22"/>
        </w:rPr>
        <w:t>,</w:t>
      </w:r>
      <w:r w:rsidR="00042C80" w:rsidRPr="007955E0">
        <w:rPr>
          <w:rFonts w:cs="Helv"/>
          <w:color w:val="000000"/>
          <w:szCs w:val="22"/>
        </w:rPr>
        <w:t xml:space="preserve"> oziroma Sklep o določitvi odstotkov vrednosti zdravstvenih storitev, ki se zagotavljajo v obveznem zdravstvenem zavarovanju. Sklep je objavljen v Navodilu o</w:t>
      </w:r>
      <w:r w:rsidR="00AE3688">
        <w:rPr>
          <w:rFonts w:cs="Helv"/>
          <w:color w:val="000000"/>
          <w:szCs w:val="22"/>
        </w:rPr>
        <w:t xml:space="preserve"> </w:t>
      </w:r>
      <w:r w:rsidR="00042C80" w:rsidRPr="007955E0">
        <w:rPr>
          <w:rFonts w:cs="Helv"/>
          <w:color w:val="000000"/>
          <w:szCs w:val="22"/>
        </w:rPr>
        <w:t>beleženju in obračunavanju zdravstvenih storitev in izdanih materialov - vsebinsko navodilo, v prilogi 5.</w:t>
      </w:r>
    </w:p>
    <w:p w:rsidR="00CE5709" w:rsidRPr="00594D45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 w:val="14"/>
          <w:szCs w:val="22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Glede na določbe ZZVZZ-ja in Pravil obveznega zdravstvenega zavarovanja se delež OZZ za opravljeno storitev  "tehnično" določa  glede na tip zavarovane oseb</w:t>
      </w:r>
      <w:r w:rsidR="00461068">
        <w:rPr>
          <w:rFonts w:cs="Helv"/>
          <w:color w:val="000000"/>
          <w:szCs w:val="22"/>
        </w:rPr>
        <w:t>e</w:t>
      </w:r>
      <w:r w:rsidRPr="007955E0">
        <w:rPr>
          <w:rFonts w:cs="Helv"/>
          <w:color w:val="000000"/>
          <w:szCs w:val="22"/>
        </w:rPr>
        <w:t xml:space="preserve">, vsebine obravnave, razlog obravnave in odpustno diagnozo. Za te postavke so opredeljeni šifranti in dokumenti v Navodilu o beleženju in obračunavanju zdravstvenih storitev in izdanih materialov - vsebinsko navodilo: </w:t>
      </w:r>
    </w:p>
    <w:p w:rsidR="00CE5709" w:rsidRPr="007955E0" w:rsidRDefault="00CE5709" w:rsidP="001B4320">
      <w:pPr>
        <w:autoSpaceDE w:val="0"/>
        <w:autoSpaceDN w:val="0"/>
        <w:adjustRightInd w:val="0"/>
        <w:ind w:left="1036" w:hanging="1036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- Priloga 1</w:t>
      </w:r>
      <w:r w:rsidR="001B4320">
        <w:rPr>
          <w:rFonts w:cs="Helv"/>
          <w:color w:val="000000"/>
          <w:szCs w:val="22"/>
        </w:rPr>
        <w:t xml:space="preserve"> </w:t>
      </w:r>
      <w:hyperlink r:id="rId10" w:history="1">
        <w:r w:rsidRPr="007955E0">
          <w:rPr>
            <w:rFonts w:cs="Helv"/>
            <w:color w:val="000000"/>
            <w:szCs w:val="22"/>
          </w:rPr>
          <w:t xml:space="preserve"> </w:t>
        </w:r>
        <w:r w:rsidR="001B4320">
          <w:rPr>
            <w:rFonts w:cs="Helv"/>
            <w:color w:val="000000"/>
            <w:szCs w:val="22"/>
          </w:rPr>
          <w:t>(č</w:t>
        </w:r>
        <w:r w:rsidRPr="007955E0">
          <w:rPr>
            <w:rFonts w:cs="Helv"/>
            <w:color w:val="000000"/>
            <w:szCs w:val="22"/>
          </w:rPr>
          <w:t>istopis šifrantov za obračun obveznemu zdravstvenemu zavarovanju</w:t>
        </w:r>
        <w:r w:rsidR="001B4320">
          <w:rPr>
            <w:rFonts w:cs="Helv"/>
            <w:color w:val="000000"/>
            <w:szCs w:val="22"/>
          </w:rPr>
          <w:t>)</w:t>
        </w:r>
        <w:r w:rsidRPr="007955E0">
          <w:rPr>
            <w:rFonts w:cs="Helv"/>
            <w:color w:val="000000"/>
            <w:szCs w:val="22"/>
          </w:rPr>
          <w:t>:</w:t>
        </w:r>
      </w:hyperlink>
      <w:r w:rsidRPr="007955E0">
        <w:rPr>
          <w:rFonts w:cs="Helv"/>
          <w:color w:val="000000"/>
          <w:szCs w:val="22"/>
        </w:rPr>
        <w:t xml:space="preserve">  šifrant 4 Tip zavarovane osebe, šifrant 12 Vsebine obravnave, šifrant 10 Razlog obravnave;</w:t>
      </w:r>
    </w:p>
    <w:p w:rsidR="00CE5709" w:rsidRPr="007955E0" w:rsidRDefault="00CE5709" w:rsidP="001B4320">
      <w:pPr>
        <w:autoSpaceDE w:val="0"/>
        <w:autoSpaceDN w:val="0"/>
        <w:adjustRightInd w:val="0"/>
        <w:ind w:left="1036" w:hanging="1036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- Priloga 5</w:t>
      </w:r>
      <w:r w:rsidR="001B4320">
        <w:rPr>
          <w:rFonts w:cs="Helv"/>
          <w:color w:val="000000"/>
          <w:szCs w:val="22"/>
        </w:rPr>
        <w:t>:</w:t>
      </w:r>
      <w:r w:rsidRPr="007955E0">
        <w:rPr>
          <w:rFonts w:cs="Helv"/>
          <w:color w:val="000000"/>
          <w:szCs w:val="22"/>
        </w:rPr>
        <w:t xml:space="preserve">  Sklep o določitvi odstotkov vrednosti zdravstvenih storitev, ki se zagotavljajo v obveznem zdravstvenem zavarovanju;</w:t>
      </w:r>
    </w:p>
    <w:p w:rsidR="00CE5709" w:rsidRPr="007955E0" w:rsidRDefault="00CE5709" w:rsidP="001B4320">
      <w:pPr>
        <w:autoSpaceDE w:val="0"/>
        <w:autoSpaceDN w:val="0"/>
        <w:adjustRightInd w:val="0"/>
        <w:ind w:left="1036" w:hanging="1036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- Priloga 9</w:t>
      </w:r>
      <w:r w:rsidR="001B4320">
        <w:rPr>
          <w:rFonts w:cs="Helv"/>
          <w:color w:val="000000"/>
          <w:szCs w:val="22"/>
        </w:rPr>
        <w:t xml:space="preserve">: </w:t>
      </w:r>
      <w:r w:rsidR="001B4320" w:rsidRPr="00A2657A">
        <w:rPr>
          <w:rFonts w:cs="Helv"/>
          <w:color w:val="000000"/>
          <w:szCs w:val="22"/>
        </w:rPr>
        <w:t>Priporočila glede kod MKB, ki pod določenimi pogoji opredeljujejo 100 odstotno plačilo iz obveznega zdravstvenega zavarovanja</w:t>
      </w:r>
      <w:r w:rsidRPr="007955E0">
        <w:rPr>
          <w:rFonts w:cs="Helv"/>
          <w:color w:val="000000"/>
          <w:szCs w:val="22"/>
        </w:rPr>
        <w:t xml:space="preserve"> </w:t>
      </w: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  <w:u w:val="single"/>
        </w:rPr>
      </w:pPr>
      <w:r w:rsidRPr="007955E0">
        <w:rPr>
          <w:rFonts w:cs="Helv"/>
          <w:color w:val="000000"/>
          <w:szCs w:val="22"/>
          <w:u w:val="single"/>
        </w:rPr>
        <w:t xml:space="preserve">Če pri obravnavi zavarovane osebe ena </w:t>
      </w:r>
      <w:r w:rsidR="00AE3688">
        <w:rPr>
          <w:rFonts w:cs="Helv"/>
          <w:color w:val="000000"/>
          <w:szCs w:val="22"/>
          <w:u w:val="single"/>
        </w:rPr>
        <w:t xml:space="preserve">od </w:t>
      </w:r>
      <w:r w:rsidRPr="007955E0">
        <w:rPr>
          <w:rFonts w:cs="Helv"/>
          <w:color w:val="000000"/>
          <w:szCs w:val="22"/>
          <w:u w:val="single"/>
        </w:rPr>
        <w:t xml:space="preserve">navedenih podlag opredeljuje plačilo v 100 odstotnem deležu iz obveznega zdravstvenega zavarovanja, gre plačilo v celoti iz sredstev obveznega zdravstvenega zavarovanja. </w:t>
      </w:r>
    </w:p>
    <w:p w:rsidR="00CE5709" w:rsidRPr="00B97EE5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 w:val="20"/>
          <w:szCs w:val="22"/>
          <w:u w:val="single"/>
        </w:rPr>
      </w:pPr>
    </w:p>
    <w:p w:rsidR="00CE5709" w:rsidRPr="00B97EE5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 w:val="20"/>
          <w:szCs w:val="22"/>
          <w:u w:val="single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b/>
          <w:bCs/>
          <w:color w:val="000000"/>
          <w:szCs w:val="22"/>
        </w:rPr>
      </w:pPr>
      <w:r w:rsidRPr="007955E0">
        <w:rPr>
          <w:rFonts w:cs="Helv"/>
          <w:b/>
          <w:bCs/>
          <w:color w:val="000000"/>
          <w:szCs w:val="22"/>
        </w:rPr>
        <w:t xml:space="preserve">2. Podrobna </w:t>
      </w:r>
      <w:r w:rsidR="00326872">
        <w:rPr>
          <w:rFonts w:cs="Helv"/>
          <w:b/>
          <w:bCs/>
          <w:color w:val="000000"/>
          <w:szCs w:val="22"/>
        </w:rPr>
        <w:t>navodila</w:t>
      </w:r>
      <w:r w:rsidRPr="007955E0">
        <w:rPr>
          <w:rFonts w:cs="Helv"/>
          <w:b/>
          <w:bCs/>
          <w:color w:val="000000"/>
          <w:szCs w:val="22"/>
        </w:rPr>
        <w:t xml:space="preserve"> pravilne opredelitve vsebine obravnave in deleža OZZ pri vsebinah obravnave, ki privzeto ne predstavljajo 100% deleža OZZ </w:t>
      </w:r>
    </w:p>
    <w:p w:rsidR="00CE5709" w:rsidRPr="00B97EE5" w:rsidRDefault="00CE5709" w:rsidP="00CE5709">
      <w:pPr>
        <w:autoSpaceDE w:val="0"/>
        <w:autoSpaceDN w:val="0"/>
        <w:adjustRightInd w:val="0"/>
        <w:jc w:val="both"/>
        <w:rPr>
          <w:rFonts w:cs="Helv"/>
          <w:b/>
          <w:bCs/>
          <w:color w:val="000000"/>
          <w:sz w:val="12"/>
          <w:szCs w:val="22"/>
        </w:rPr>
      </w:pPr>
    </w:p>
    <w:p w:rsidR="00CE5709" w:rsidRPr="007955E0" w:rsidRDefault="00327A77" w:rsidP="00B97EE5">
      <w:pPr>
        <w:autoSpaceDE w:val="0"/>
        <w:autoSpaceDN w:val="0"/>
        <w:adjustRightInd w:val="0"/>
        <w:spacing w:before="12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2</w:t>
      </w:r>
      <w:r w:rsidR="00B92891" w:rsidRPr="007955E0">
        <w:rPr>
          <w:rFonts w:cs="Helv"/>
          <w:color w:val="000000"/>
          <w:szCs w:val="22"/>
        </w:rPr>
        <w:t xml:space="preserve">a.) </w:t>
      </w:r>
      <w:r w:rsidR="00CE5709" w:rsidRPr="007955E0">
        <w:rPr>
          <w:rFonts w:cs="Helv"/>
          <w:color w:val="000000"/>
          <w:szCs w:val="22"/>
        </w:rPr>
        <w:t>Določitev deleža OZZ</w:t>
      </w:r>
    </w:p>
    <w:p w:rsidR="00B92891" w:rsidRPr="00B97EE5" w:rsidRDefault="00B92891" w:rsidP="00CE5709">
      <w:pPr>
        <w:autoSpaceDE w:val="0"/>
        <w:autoSpaceDN w:val="0"/>
        <w:adjustRightInd w:val="0"/>
        <w:jc w:val="both"/>
        <w:rPr>
          <w:rFonts w:cs="Helv"/>
          <w:color w:val="000000"/>
          <w:sz w:val="18"/>
          <w:szCs w:val="22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Za obravnave zavarovanih oseb, ki po vs</w:t>
      </w:r>
      <w:r w:rsidR="00461068">
        <w:rPr>
          <w:rFonts w:cs="Helv"/>
          <w:color w:val="000000"/>
          <w:szCs w:val="22"/>
        </w:rPr>
        <w:t>ebini obravnave iz Šifranta 12,</w:t>
      </w:r>
      <w:r w:rsidRPr="007955E0">
        <w:rPr>
          <w:rFonts w:cs="Helv"/>
          <w:color w:val="000000"/>
          <w:szCs w:val="22"/>
        </w:rPr>
        <w:t xml:space="preserve"> same po sebi ne predstavljajo 100% deleža OZZ (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 xml:space="preserve">3 </w:t>
      </w:r>
      <w:r w:rsidR="00327A77" w:rsidRPr="009B7381">
        <w:rPr>
          <w:rFonts w:cs="Helv"/>
          <w:b/>
          <w:color w:val="000000"/>
          <w:szCs w:val="22"/>
        </w:rPr>
        <w:t xml:space="preserve">- </w:t>
      </w:r>
      <w:r w:rsidRPr="009B7381">
        <w:rPr>
          <w:rFonts w:cs="Helv"/>
          <w:b/>
          <w:color w:val="000000"/>
          <w:szCs w:val="22"/>
        </w:rPr>
        <w:t>Nujno zdravljenje in neodložljive zdravstvene storitve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10 Paliativna oskrba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0 Drugo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>)</w:t>
      </w:r>
      <w:r w:rsidR="00594D45">
        <w:rPr>
          <w:rFonts w:cs="Helv"/>
          <w:color w:val="000000"/>
          <w:szCs w:val="22"/>
        </w:rPr>
        <w:t>,</w:t>
      </w:r>
      <w:r w:rsidRPr="007955E0">
        <w:rPr>
          <w:rFonts w:cs="Helv"/>
          <w:color w:val="000000"/>
          <w:szCs w:val="22"/>
        </w:rPr>
        <w:t xml:space="preserve"> je glede na zgoraj navedeno splošno razlago pri določitvi ustreznega deleža</w:t>
      </w:r>
      <w:r w:rsidR="009B7381">
        <w:rPr>
          <w:rFonts w:cs="Helv"/>
          <w:color w:val="000000"/>
          <w:szCs w:val="22"/>
        </w:rPr>
        <w:t>,</w:t>
      </w:r>
      <w:r w:rsidRPr="007955E0">
        <w:rPr>
          <w:rFonts w:cs="Helv"/>
          <w:color w:val="000000"/>
          <w:szCs w:val="22"/>
        </w:rPr>
        <w:t xml:space="preserve"> </w:t>
      </w:r>
      <w:r w:rsidR="00594D45" w:rsidRPr="007955E0">
        <w:rPr>
          <w:rFonts w:cs="Helv"/>
          <w:color w:val="000000"/>
          <w:szCs w:val="22"/>
        </w:rPr>
        <w:t xml:space="preserve">potrebno </w:t>
      </w:r>
      <w:r w:rsidRPr="007955E0">
        <w:rPr>
          <w:rFonts w:cs="Helv"/>
          <w:color w:val="000000"/>
          <w:szCs w:val="22"/>
        </w:rPr>
        <w:t xml:space="preserve">upoštevati še ostale podlage, ki morebiti vplivajo na 100 % delež OZZ: </w:t>
      </w:r>
      <w:r w:rsidR="00327A77" w:rsidRPr="007955E0">
        <w:rPr>
          <w:rFonts w:cs="Helv"/>
          <w:color w:val="000000"/>
          <w:szCs w:val="22"/>
        </w:rPr>
        <w:t>t</w:t>
      </w:r>
      <w:r w:rsidRPr="007955E0">
        <w:rPr>
          <w:rFonts w:cs="Helv"/>
          <w:color w:val="000000"/>
          <w:szCs w:val="22"/>
        </w:rPr>
        <w:t xml:space="preserve">ip zavarovane osebe iz šifranta 4, </w:t>
      </w:r>
      <w:r w:rsidR="00327A77" w:rsidRPr="007955E0">
        <w:rPr>
          <w:rFonts w:cs="Helv"/>
          <w:color w:val="000000"/>
          <w:szCs w:val="22"/>
        </w:rPr>
        <w:t>r</w:t>
      </w:r>
      <w:r w:rsidRPr="007955E0">
        <w:rPr>
          <w:rFonts w:cs="Helv"/>
          <w:color w:val="000000"/>
          <w:szCs w:val="22"/>
        </w:rPr>
        <w:t xml:space="preserve">azlog obravnave iz šifranta 10 in odpustno diagnozo iz dokumenta </w:t>
      </w:r>
      <w:r w:rsidR="009B7381" w:rsidRPr="009B7381">
        <w:rPr>
          <w:rFonts w:cs="Helv"/>
          <w:color w:val="000000"/>
          <w:szCs w:val="22"/>
        </w:rPr>
        <w:t>v Prilogi 9: »Priporočila glede kod MKB, ki pod določenimi pogoji opredeljujejo 100 odstotno plačilo iz obveznega zdravstvenega zavarovanja«</w:t>
      </w:r>
      <w:r w:rsidR="00594D45">
        <w:rPr>
          <w:rFonts w:cs="Helv"/>
          <w:color w:val="000000"/>
          <w:szCs w:val="22"/>
        </w:rPr>
        <w:t>.</w:t>
      </w:r>
    </w:p>
    <w:p w:rsidR="00B97EE5" w:rsidRDefault="00B97EE5">
      <w:pPr>
        <w:jc w:val="both"/>
        <w:rPr>
          <w:rFonts w:cs="Helv"/>
          <w:color w:val="000000"/>
          <w:szCs w:val="22"/>
        </w:rPr>
      </w:pPr>
      <w:r>
        <w:rPr>
          <w:rFonts w:cs="Helv"/>
          <w:color w:val="000000"/>
          <w:szCs w:val="22"/>
        </w:rPr>
        <w:br w:type="page"/>
      </w:r>
    </w:p>
    <w:p w:rsidR="00CE5709" w:rsidRPr="007955E0" w:rsidRDefault="00327A77" w:rsidP="00B92891">
      <w:pPr>
        <w:autoSpaceDE w:val="0"/>
        <w:autoSpaceDN w:val="0"/>
        <w:adjustRightInd w:val="0"/>
        <w:spacing w:before="24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lastRenderedPageBreak/>
        <w:t>2</w:t>
      </w:r>
      <w:r w:rsidR="00B92891" w:rsidRPr="007955E0">
        <w:rPr>
          <w:rFonts w:cs="Helv"/>
          <w:color w:val="000000"/>
          <w:szCs w:val="22"/>
        </w:rPr>
        <w:t xml:space="preserve">b.) </w:t>
      </w:r>
      <w:r w:rsidR="00CE5709" w:rsidRPr="007955E0">
        <w:rPr>
          <w:rFonts w:cs="Helv"/>
          <w:color w:val="000000"/>
          <w:szCs w:val="22"/>
        </w:rPr>
        <w:t xml:space="preserve">Določitev vsebine obravnave </w:t>
      </w:r>
    </w:p>
    <w:p w:rsidR="00B92891" w:rsidRPr="0007487C" w:rsidRDefault="00B92891" w:rsidP="00B92891">
      <w:pPr>
        <w:autoSpaceDE w:val="0"/>
        <w:autoSpaceDN w:val="0"/>
        <w:adjustRightInd w:val="0"/>
        <w:jc w:val="both"/>
        <w:rPr>
          <w:rFonts w:cs="Helv"/>
          <w:color w:val="000000"/>
          <w:sz w:val="12"/>
          <w:szCs w:val="22"/>
        </w:rPr>
      </w:pPr>
    </w:p>
    <w:p w:rsidR="009B7381" w:rsidRPr="007955E0" w:rsidRDefault="009B7381" w:rsidP="009B7381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 xml:space="preserve">Za nepredvidene in nenačrtovane obravnave </w:t>
      </w:r>
      <w:r>
        <w:rPr>
          <w:rFonts w:cs="Helv"/>
          <w:color w:val="000000"/>
          <w:szCs w:val="22"/>
        </w:rPr>
        <w:t xml:space="preserve">(nesreče in druga resnejša nenadna poslabšanja zdravstvenega stanja) </w:t>
      </w:r>
      <w:r w:rsidRPr="007955E0">
        <w:rPr>
          <w:rFonts w:cs="Helv"/>
          <w:color w:val="000000"/>
          <w:szCs w:val="22"/>
        </w:rPr>
        <w:t>se glede na medicinsko utemeljenost beleži vsebina obravnave »</w:t>
      </w:r>
      <w:r w:rsidRPr="009B7381">
        <w:rPr>
          <w:rFonts w:cs="Helv"/>
          <w:b/>
          <w:color w:val="000000"/>
          <w:szCs w:val="22"/>
        </w:rPr>
        <w:t>2 - nujna medicinska pomoč</w:t>
      </w:r>
      <w:r w:rsidRPr="007955E0">
        <w:rPr>
          <w:rFonts w:cs="Helv"/>
          <w:color w:val="000000"/>
          <w:szCs w:val="22"/>
        </w:rPr>
        <w:t>« ali »</w:t>
      </w:r>
      <w:r w:rsidRPr="009B7381">
        <w:rPr>
          <w:rFonts w:cs="Helv"/>
          <w:b/>
          <w:color w:val="000000"/>
          <w:szCs w:val="22"/>
        </w:rPr>
        <w:t>3 - nujno zdravljenje in neodložljive zdravstvene storitve</w:t>
      </w:r>
      <w:r w:rsidRPr="007955E0">
        <w:rPr>
          <w:rFonts w:cs="Helv"/>
          <w:color w:val="000000"/>
          <w:szCs w:val="22"/>
        </w:rPr>
        <w:t>« (v bolnišnični dejavnosti se lahko beleži zgolj »3 - nujno zdravljenje in neodložljive zdravstvene storitve«).</w:t>
      </w:r>
    </w:p>
    <w:p w:rsidR="009B7381" w:rsidRPr="00B97EE5" w:rsidRDefault="009B7381" w:rsidP="009B7381">
      <w:pPr>
        <w:autoSpaceDE w:val="0"/>
        <w:autoSpaceDN w:val="0"/>
        <w:adjustRightInd w:val="0"/>
        <w:jc w:val="both"/>
        <w:rPr>
          <w:rFonts w:cs="Helv"/>
          <w:color w:val="000000"/>
          <w:sz w:val="20"/>
          <w:szCs w:val="22"/>
        </w:rPr>
      </w:pP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 xml:space="preserve">Pri </w:t>
      </w:r>
      <w:r w:rsidR="0007487C">
        <w:rPr>
          <w:rFonts w:cs="Helv"/>
          <w:color w:val="000000"/>
          <w:szCs w:val="22"/>
        </w:rPr>
        <w:t>načrtovanih</w:t>
      </w:r>
      <w:r w:rsidR="00A2657A">
        <w:rPr>
          <w:rFonts w:cs="Helv"/>
          <w:color w:val="000000"/>
          <w:szCs w:val="22"/>
        </w:rPr>
        <w:t xml:space="preserve"> (naročenih)</w:t>
      </w:r>
      <w:r w:rsidR="0007487C">
        <w:rPr>
          <w:rFonts w:cs="Helv"/>
          <w:color w:val="000000"/>
          <w:szCs w:val="22"/>
        </w:rPr>
        <w:t xml:space="preserve"> </w:t>
      </w:r>
      <w:r w:rsidRPr="007955E0">
        <w:rPr>
          <w:rFonts w:cs="Helv"/>
          <w:color w:val="000000"/>
          <w:szCs w:val="22"/>
        </w:rPr>
        <w:t>obravnavah</w:t>
      </w:r>
      <w:r w:rsidR="00A2657A">
        <w:rPr>
          <w:rFonts w:cs="Helv"/>
          <w:color w:val="000000"/>
          <w:szCs w:val="22"/>
        </w:rPr>
        <w:t xml:space="preserve"> (npr.  </w:t>
      </w:r>
      <w:r w:rsidR="009B7381">
        <w:rPr>
          <w:rFonts w:cs="Helv"/>
          <w:color w:val="000000"/>
          <w:szCs w:val="22"/>
        </w:rPr>
        <w:t>iz čakalne knjige</w:t>
      </w:r>
      <w:r w:rsidR="00327A77" w:rsidRPr="007955E0">
        <w:rPr>
          <w:rFonts w:cs="Helv"/>
          <w:color w:val="000000"/>
          <w:szCs w:val="22"/>
        </w:rPr>
        <w:t>)</w:t>
      </w:r>
      <w:r w:rsidRPr="007955E0">
        <w:rPr>
          <w:rFonts w:cs="Helv"/>
          <w:color w:val="000000"/>
          <w:szCs w:val="22"/>
        </w:rPr>
        <w:t>, se glede na medicinsko utemeljenost beleži ena od šifer vsebine obravnave (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 xml:space="preserve">1 </w:t>
      </w:r>
      <w:r w:rsidR="00327A77" w:rsidRPr="009B7381">
        <w:rPr>
          <w:rFonts w:cs="Helv"/>
          <w:b/>
          <w:color w:val="000000"/>
          <w:szCs w:val="22"/>
        </w:rPr>
        <w:t xml:space="preserve">- </w:t>
      </w:r>
      <w:r w:rsidRPr="009B7381">
        <w:rPr>
          <w:rFonts w:cs="Helv"/>
          <w:b/>
          <w:color w:val="000000"/>
          <w:szCs w:val="22"/>
        </w:rPr>
        <w:t>Diagnoza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6 - Obvezno cepljenje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7 - Nega na domu in zdravljenje na domu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8 - Patronažni obisk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 xml:space="preserve">9 </w:t>
      </w:r>
      <w:r w:rsidR="00327A77" w:rsidRPr="009B7381">
        <w:rPr>
          <w:rFonts w:cs="Helv"/>
          <w:b/>
          <w:color w:val="000000"/>
          <w:szCs w:val="22"/>
        </w:rPr>
        <w:t xml:space="preserve">- </w:t>
      </w:r>
      <w:r w:rsidRPr="009B7381">
        <w:rPr>
          <w:rFonts w:cs="Helv"/>
          <w:b/>
          <w:color w:val="000000"/>
          <w:szCs w:val="22"/>
        </w:rPr>
        <w:t>Preventiva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10 - Paliativna oskrba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, </w:t>
      </w:r>
      <w:r w:rsidR="00327A77" w:rsidRPr="007955E0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 xml:space="preserve">0 </w:t>
      </w:r>
      <w:r w:rsidR="00327A77" w:rsidRPr="009B7381">
        <w:rPr>
          <w:rFonts w:cs="Helv"/>
          <w:b/>
          <w:color w:val="000000"/>
          <w:szCs w:val="22"/>
        </w:rPr>
        <w:t xml:space="preserve">- </w:t>
      </w:r>
      <w:r w:rsidRPr="009B7381">
        <w:rPr>
          <w:rFonts w:cs="Helv"/>
          <w:b/>
          <w:color w:val="000000"/>
          <w:szCs w:val="22"/>
        </w:rPr>
        <w:t>Drugo</w:t>
      </w:r>
      <w:r w:rsidR="00327A77" w:rsidRPr="009B7381">
        <w:rPr>
          <w:rFonts w:cs="Helv"/>
          <w:color w:val="000000"/>
          <w:szCs w:val="22"/>
        </w:rPr>
        <w:t>«</w:t>
      </w:r>
      <w:r w:rsidRPr="009B7381">
        <w:rPr>
          <w:rFonts w:cs="Helv"/>
          <w:color w:val="000000"/>
          <w:szCs w:val="22"/>
        </w:rPr>
        <w:t>), za predvidene obravnave pa ena od šifer (</w:t>
      </w:r>
      <w:r w:rsidR="009B7381" w:rsidRPr="009B7381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4 - Nosečnost, porod, kontracepcija</w:t>
      </w:r>
      <w:r w:rsidR="009B7381" w:rsidRPr="009B7381">
        <w:rPr>
          <w:rFonts w:cs="Helv"/>
          <w:color w:val="000000"/>
          <w:szCs w:val="22"/>
        </w:rPr>
        <w:t>«</w:t>
      </w:r>
      <w:r w:rsidRPr="009B7381">
        <w:rPr>
          <w:rFonts w:cs="Helv"/>
          <w:color w:val="000000"/>
          <w:szCs w:val="22"/>
        </w:rPr>
        <w:t xml:space="preserve">, </w:t>
      </w:r>
      <w:r w:rsidR="009B7381" w:rsidRPr="009B7381">
        <w:rPr>
          <w:rFonts w:cs="Helv"/>
          <w:color w:val="000000"/>
          <w:szCs w:val="22"/>
        </w:rPr>
        <w:t>»</w:t>
      </w:r>
      <w:r w:rsidRPr="009B7381">
        <w:rPr>
          <w:rFonts w:cs="Helv"/>
          <w:b/>
          <w:color w:val="000000"/>
          <w:szCs w:val="22"/>
        </w:rPr>
        <w:t>5 - Dajalci tkiv</w:t>
      </w:r>
      <w:r w:rsidR="009B7381" w:rsidRPr="009B7381">
        <w:rPr>
          <w:rFonts w:cs="Helv"/>
          <w:color w:val="000000"/>
          <w:szCs w:val="22"/>
        </w:rPr>
        <w:t>«</w:t>
      </w:r>
      <w:r w:rsidRPr="009B7381">
        <w:rPr>
          <w:rFonts w:cs="Helv"/>
          <w:color w:val="000000"/>
          <w:szCs w:val="22"/>
        </w:rPr>
        <w:t>).</w:t>
      </w:r>
      <w:r w:rsidRPr="007955E0">
        <w:rPr>
          <w:rFonts w:cs="Helv"/>
          <w:color w:val="000000"/>
          <w:szCs w:val="22"/>
        </w:rPr>
        <w:t xml:space="preserve"> </w:t>
      </w:r>
    </w:p>
    <w:p w:rsidR="00327A77" w:rsidRDefault="00327A77" w:rsidP="00CE5709">
      <w:pPr>
        <w:autoSpaceDE w:val="0"/>
        <w:autoSpaceDN w:val="0"/>
        <w:adjustRightInd w:val="0"/>
        <w:jc w:val="both"/>
        <w:rPr>
          <w:rFonts w:cs="Helv"/>
          <w:color w:val="000000"/>
          <w:sz w:val="14"/>
          <w:szCs w:val="22"/>
        </w:rPr>
      </w:pPr>
    </w:p>
    <w:p w:rsidR="001B4320" w:rsidRDefault="001B4320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9B7381" w:rsidRPr="001B4320" w:rsidRDefault="009B7381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1B4320">
        <w:rPr>
          <w:rFonts w:cs="Helv"/>
          <w:color w:val="000000"/>
          <w:szCs w:val="22"/>
        </w:rPr>
        <w:t>V nadaljevanju navajamo zglede za o</w:t>
      </w:r>
      <w:r w:rsidR="001B4320" w:rsidRPr="001B4320">
        <w:rPr>
          <w:rFonts w:cs="Helv"/>
          <w:color w:val="000000"/>
          <w:szCs w:val="22"/>
        </w:rPr>
        <w:t>predelitev vsebine obravnave in deleža OZZ</w:t>
      </w:r>
    </w:p>
    <w:p w:rsidR="00327A77" w:rsidRPr="007955E0" w:rsidRDefault="00327A77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F84E59" w:rsidRPr="007955E0" w:rsidRDefault="00F84E59" w:rsidP="00F84E5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  <w:u w:val="single"/>
        </w:rPr>
      </w:pPr>
      <w:r w:rsidRPr="007955E0">
        <w:rPr>
          <w:rFonts w:cs="Helv"/>
          <w:color w:val="000000"/>
          <w:szCs w:val="22"/>
          <w:u w:val="single"/>
        </w:rPr>
        <w:t>Opredelitev vsebine obravnave in deleža OZZ pri težko poškodovani osebi, ki potrebuje</w:t>
      </w:r>
      <w:r>
        <w:rPr>
          <w:rFonts w:cs="Helv"/>
          <w:color w:val="000000"/>
          <w:szCs w:val="22"/>
          <w:u w:val="single"/>
        </w:rPr>
        <w:t xml:space="preserve"> </w:t>
      </w:r>
      <w:r w:rsidRPr="007955E0">
        <w:rPr>
          <w:rFonts w:cs="Helv"/>
          <w:color w:val="000000"/>
          <w:szCs w:val="22"/>
          <w:u w:val="single"/>
        </w:rPr>
        <w:t xml:space="preserve">nujno pomoč in v nadaljevanju nujno zdravljenje </w:t>
      </w:r>
    </w:p>
    <w:p w:rsidR="00F84E59" w:rsidRPr="007955E0" w:rsidRDefault="00F84E59" w:rsidP="00F84E5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Pacientu se na kraju dogodka nudi nujno medicinsko pomoč in beleži vsebino obravnave »</w:t>
      </w:r>
      <w:r w:rsidRPr="007955E0">
        <w:rPr>
          <w:rFonts w:cs="Helv"/>
          <w:b/>
          <w:color w:val="000000"/>
          <w:szCs w:val="22"/>
        </w:rPr>
        <w:t>2 - nujna medicinska pomoč</w:t>
      </w:r>
      <w:r w:rsidRPr="007955E0">
        <w:rPr>
          <w:rFonts w:cs="Helv"/>
          <w:color w:val="000000"/>
          <w:szCs w:val="22"/>
        </w:rPr>
        <w:t>«</w:t>
      </w:r>
      <w:r>
        <w:rPr>
          <w:rFonts w:cs="Helv"/>
          <w:color w:val="000000"/>
          <w:szCs w:val="22"/>
        </w:rPr>
        <w:t>. Delež delež OZZ je za takšno obravnavo 100%.</w:t>
      </w:r>
    </w:p>
    <w:p w:rsidR="00F84E59" w:rsidRPr="00F84E59" w:rsidRDefault="00F84E59" w:rsidP="00F84E5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 w:rsidRPr="00A2657A">
        <w:rPr>
          <w:rFonts w:cs="Helv"/>
          <w:color w:val="000000"/>
          <w:szCs w:val="22"/>
        </w:rPr>
        <w:t>Nato se takšnega pacienta hospitalizira in beleži vsebina obravnave »</w:t>
      </w:r>
      <w:r w:rsidRPr="00A2657A">
        <w:rPr>
          <w:rFonts w:cs="Helv"/>
          <w:b/>
          <w:color w:val="000000"/>
          <w:szCs w:val="22"/>
        </w:rPr>
        <w:t>3</w:t>
      </w:r>
      <w:r>
        <w:rPr>
          <w:rFonts w:cs="Helv"/>
          <w:b/>
          <w:color w:val="000000"/>
          <w:szCs w:val="22"/>
        </w:rPr>
        <w:t xml:space="preserve"> </w:t>
      </w:r>
      <w:r w:rsidRPr="00A2657A">
        <w:rPr>
          <w:rFonts w:cs="Helv"/>
          <w:b/>
          <w:color w:val="000000"/>
          <w:szCs w:val="22"/>
        </w:rPr>
        <w:t>-</w:t>
      </w:r>
      <w:r>
        <w:rPr>
          <w:rFonts w:cs="Helv"/>
          <w:b/>
          <w:color w:val="000000"/>
          <w:szCs w:val="22"/>
        </w:rPr>
        <w:t xml:space="preserve"> </w:t>
      </w:r>
      <w:r w:rsidRPr="00A2657A">
        <w:rPr>
          <w:rFonts w:cs="Helv"/>
          <w:b/>
          <w:color w:val="000000"/>
          <w:szCs w:val="22"/>
        </w:rPr>
        <w:t xml:space="preserve">nujno zdravljenje in </w:t>
      </w:r>
      <w:proofErr w:type="spellStart"/>
      <w:r w:rsidRPr="00A2657A">
        <w:rPr>
          <w:rFonts w:cs="Helv"/>
          <w:b/>
          <w:color w:val="000000"/>
          <w:szCs w:val="22"/>
        </w:rPr>
        <w:t>neodložjive</w:t>
      </w:r>
      <w:proofErr w:type="spellEnd"/>
      <w:r w:rsidRPr="00A2657A">
        <w:rPr>
          <w:rFonts w:cs="Helv"/>
          <w:b/>
          <w:color w:val="000000"/>
          <w:szCs w:val="22"/>
        </w:rPr>
        <w:t xml:space="preserve"> zdravstvene storitve</w:t>
      </w:r>
      <w:r w:rsidRPr="00A2657A">
        <w:rPr>
          <w:rFonts w:cs="Helv"/>
          <w:color w:val="000000"/>
          <w:szCs w:val="22"/>
        </w:rPr>
        <w:t>«. Delež OZZ je lahko za takšnega pacienta 100%, če so glede na odpustno diagnozo izpolnjeni pogoji iz dokumenta v Prilogi 9: »Priporočila glede kod MKB, ki pod določenimi pogoji opredeljujejo 100 odstotno plačilo iz obveznega zdravstvenega zavarovanja«, sice</w:t>
      </w:r>
      <w:r w:rsidR="00461068">
        <w:rPr>
          <w:rFonts w:cs="Helv"/>
          <w:color w:val="000000"/>
          <w:szCs w:val="22"/>
        </w:rPr>
        <w:t>r se upošteva razmejitev deležev</w:t>
      </w:r>
      <w:r w:rsidRPr="00A2657A">
        <w:rPr>
          <w:rFonts w:cs="Helv"/>
          <w:color w:val="000000"/>
          <w:szCs w:val="22"/>
        </w:rPr>
        <w:t xml:space="preserve"> na OZZ in PZZ.  </w:t>
      </w:r>
      <w:r>
        <w:rPr>
          <w:rFonts w:cs="Helv"/>
          <w:color w:val="000000"/>
          <w:szCs w:val="22"/>
        </w:rPr>
        <w:t xml:space="preserve">V ostalih primerih se </w:t>
      </w:r>
      <w:r w:rsidRPr="007955E0">
        <w:rPr>
          <w:rFonts w:cs="Helv"/>
          <w:color w:val="000000"/>
          <w:szCs w:val="22"/>
        </w:rPr>
        <w:t>upošteva razmejitev OZZ in PZZ skladno s Sklepom o določitvi odstotka vrednosti zdravstvenih st</w:t>
      </w:r>
      <w:r>
        <w:rPr>
          <w:rFonts w:cs="Helv"/>
          <w:color w:val="000000"/>
          <w:szCs w:val="22"/>
        </w:rPr>
        <w:t>oritev, ki se zagotavljajo v OZZ</w:t>
      </w:r>
      <w:r w:rsidRPr="007955E0">
        <w:rPr>
          <w:rFonts w:cs="Helv"/>
          <w:color w:val="000000"/>
          <w:szCs w:val="22"/>
        </w:rPr>
        <w:t>.</w:t>
      </w:r>
      <w:r>
        <w:rPr>
          <w:rFonts w:cs="Helv"/>
          <w:color w:val="000000"/>
          <w:szCs w:val="22"/>
        </w:rPr>
        <w:t xml:space="preserve"> </w:t>
      </w:r>
      <w:r w:rsidRPr="007955E0">
        <w:rPr>
          <w:rFonts w:cs="Helv"/>
          <w:color w:val="000000"/>
          <w:szCs w:val="22"/>
        </w:rPr>
        <w:t>Na delež OZZ vpliva tudi tip zavarovane osebe in razlog obravnave, ki ga v tem zgledu ne razlagamo.</w:t>
      </w:r>
    </w:p>
    <w:p w:rsidR="00F84E59" w:rsidRPr="00F84E59" w:rsidRDefault="00F84E59" w:rsidP="00F84E5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CE5709" w:rsidRPr="007955E0" w:rsidRDefault="00327A77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  <w:u w:val="single"/>
        </w:rPr>
      </w:pPr>
      <w:r w:rsidRPr="007955E0">
        <w:rPr>
          <w:rFonts w:cs="Helv"/>
          <w:color w:val="000000"/>
          <w:szCs w:val="22"/>
          <w:u w:val="single"/>
        </w:rPr>
        <w:t>O</w:t>
      </w:r>
      <w:r w:rsidR="00CE5709" w:rsidRPr="007955E0">
        <w:rPr>
          <w:rFonts w:cs="Helv"/>
          <w:color w:val="000000"/>
          <w:szCs w:val="22"/>
          <w:u w:val="single"/>
        </w:rPr>
        <w:t>predelit</w:t>
      </w:r>
      <w:r w:rsidRPr="007955E0">
        <w:rPr>
          <w:rFonts w:cs="Helv"/>
          <w:color w:val="000000"/>
          <w:szCs w:val="22"/>
          <w:u w:val="single"/>
        </w:rPr>
        <w:t>e</w:t>
      </w:r>
      <w:r w:rsidR="00CE5709" w:rsidRPr="007955E0">
        <w:rPr>
          <w:rFonts w:cs="Helv"/>
          <w:color w:val="000000"/>
          <w:szCs w:val="22"/>
          <w:u w:val="single"/>
        </w:rPr>
        <w:t>v vsebine obravnave in deleža OZZ pri noseči osebi (predviden porod)</w:t>
      </w:r>
    </w:p>
    <w:p w:rsidR="00CE5709" w:rsidRPr="007955E0" w:rsidRDefault="00CE5709" w:rsidP="0007487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 xml:space="preserve">Če nosečniško obdobje poteka brez zapletov, se za predvidene opravljene zdravstvene storitve, opredeli vsebina obravnave </w:t>
      </w:r>
      <w:r w:rsidR="00327A77" w:rsidRPr="007955E0">
        <w:rPr>
          <w:rFonts w:cs="Helv"/>
          <w:color w:val="000000"/>
          <w:szCs w:val="22"/>
        </w:rPr>
        <w:t>»</w:t>
      </w:r>
      <w:r w:rsidRPr="007955E0">
        <w:rPr>
          <w:rFonts w:cs="Helv"/>
          <w:b/>
          <w:color w:val="000000"/>
          <w:szCs w:val="22"/>
        </w:rPr>
        <w:t>4</w:t>
      </w:r>
      <w:r w:rsidR="00F84E59">
        <w:rPr>
          <w:rFonts w:cs="Helv"/>
          <w:b/>
          <w:color w:val="000000"/>
          <w:szCs w:val="22"/>
        </w:rPr>
        <w:t xml:space="preserve"> </w:t>
      </w:r>
      <w:r w:rsidRPr="007955E0">
        <w:rPr>
          <w:rFonts w:cs="Helv"/>
          <w:b/>
          <w:color w:val="000000"/>
          <w:szCs w:val="22"/>
        </w:rPr>
        <w:t>-</w:t>
      </w:r>
      <w:r w:rsidR="00F84E59">
        <w:rPr>
          <w:rFonts w:cs="Helv"/>
          <w:b/>
          <w:color w:val="000000"/>
          <w:szCs w:val="22"/>
        </w:rPr>
        <w:t xml:space="preserve"> </w:t>
      </w:r>
      <w:r w:rsidRPr="007955E0">
        <w:rPr>
          <w:rFonts w:cs="Helv"/>
          <w:b/>
          <w:color w:val="000000"/>
          <w:szCs w:val="22"/>
        </w:rPr>
        <w:t>nosečnost, porod, kontracepcija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 in posledično 100% delež OZZ.</w:t>
      </w:r>
    </w:p>
    <w:p w:rsidR="00CE5709" w:rsidRPr="007955E0" w:rsidRDefault="00CE5709" w:rsidP="00CE57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 xml:space="preserve">Če v času nosečnosti pride do nepredvidenih zapletov, se za nepredvidene opravljene zdravstvene storitve, opredeli vsebina obravnave </w:t>
      </w:r>
      <w:r w:rsidR="00327A77" w:rsidRPr="007955E0">
        <w:rPr>
          <w:rFonts w:cs="Helv"/>
          <w:color w:val="000000"/>
          <w:szCs w:val="22"/>
        </w:rPr>
        <w:t>»</w:t>
      </w:r>
      <w:r w:rsidR="00327A77" w:rsidRPr="007955E0">
        <w:rPr>
          <w:rFonts w:cs="Helv"/>
          <w:b/>
          <w:color w:val="000000"/>
          <w:szCs w:val="22"/>
        </w:rPr>
        <w:t>3</w:t>
      </w:r>
      <w:r w:rsidR="00F84E59">
        <w:rPr>
          <w:rFonts w:cs="Helv"/>
          <w:b/>
          <w:color w:val="000000"/>
          <w:szCs w:val="22"/>
        </w:rPr>
        <w:t xml:space="preserve"> </w:t>
      </w:r>
      <w:r w:rsidR="00327A77" w:rsidRPr="007955E0">
        <w:rPr>
          <w:rFonts w:cs="Helv"/>
          <w:b/>
          <w:color w:val="000000"/>
          <w:szCs w:val="22"/>
        </w:rPr>
        <w:t>-</w:t>
      </w:r>
      <w:r w:rsidR="00F84E59">
        <w:rPr>
          <w:rFonts w:cs="Helv"/>
          <w:b/>
          <w:color w:val="000000"/>
          <w:szCs w:val="22"/>
        </w:rPr>
        <w:t xml:space="preserve"> </w:t>
      </w:r>
      <w:r w:rsidRPr="007955E0">
        <w:rPr>
          <w:rFonts w:cs="Helv"/>
          <w:b/>
          <w:color w:val="000000"/>
          <w:szCs w:val="22"/>
        </w:rPr>
        <w:t>Nujno zdravljenje in neodložljive zdravstvene storitve</w:t>
      </w:r>
      <w:r w:rsidR="00327A77" w:rsidRPr="007955E0">
        <w:rPr>
          <w:rFonts w:cs="Helv"/>
          <w:color w:val="000000"/>
          <w:szCs w:val="22"/>
        </w:rPr>
        <w:t>«</w:t>
      </w:r>
      <w:r w:rsidRPr="007955E0">
        <w:rPr>
          <w:rFonts w:cs="Helv"/>
          <w:color w:val="000000"/>
          <w:szCs w:val="22"/>
        </w:rPr>
        <w:t xml:space="preserve">. </w:t>
      </w:r>
      <w:r w:rsidR="00500622" w:rsidRPr="00A2657A">
        <w:rPr>
          <w:rFonts w:cs="Helv"/>
          <w:color w:val="000000"/>
          <w:szCs w:val="22"/>
        </w:rPr>
        <w:t>Delež OZZ je la</w:t>
      </w:r>
      <w:r w:rsidR="00500622">
        <w:rPr>
          <w:rFonts w:cs="Helv"/>
          <w:color w:val="000000"/>
          <w:szCs w:val="22"/>
        </w:rPr>
        <w:t>hko za takšno</w:t>
      </w:r>
      <w:r w:rsidR="00500622" w:rsidRPr="00A2657A">
        <w:rPr>
          <w:rFonts w:cs="Helv"/>
          <w:color w:val="000000"/>
          <w:szCs w:val="22"/>
        </w:rPr>
        <w:t xml:space="preserve"> pacient</w:t>
      </w:r>
      <w:r w:rsidR="00500622">
        <w:rPr>
          <w:rFonts w:cs="Helv"/>
          <w:color w:val="000000"/>
          <w:szCs w:val="22"/>
        </w:rPr>
        <w:t>ko</w:t>
      </w:r>
      <w:r w:rsidR="00500622" w:rsidRPr="00A2657A">
        <w:rPr>
          <w:rFonts w:cs="Helv"/>
          <w:color w:val="000000"/>
          <w:szCs w:val="22"/>
        </w:rPr>
        <w:t xml:space="preserve"> 100%, če so glede na odpustno diagnozo izpolnjeni pogoji iz dokumenta v Prilogi 9: »Priporočila glede kod MKB, ki pod določenimi pogoji opredeljujejo 100 odstotno plačilo iz obveznega zdravstvenega zavarovanja«</w:t>
      </w:r>
      <w:r w:rsidR="00500622">
        <w:rPr>
          <w:rFonts w:cs="Helv"/>
          <w:color w:val="000000"/>
          <w:szCs w:val="22"/>
        </w:rPr>
        <w:t>.</w:t>
      </w:r>
      <w:r w:rsidR="009C7F58">
        <w:rPr>
          <w:rFonts w:cs="Helv"/>
          <w:color w:val="000000"/>
          <w:szCs w:val="22"/>
        </w:rPr>
        <w:t xml:space="preserve"> V ostalih primerih se </w:t>
      </w:r>
      <w:r w:rsidR="009C7F58" w:rsidRPr="007955E0">
        <w:rPr>
          <w:rFonts w:cs="Helv"/>
          <w:color w:val="000000"/>
          <w:szCs w:val="22"/>
        </w:rPr>
        <w:t>upošteva razmejitev OZZ in PZZ skladno s Sklepom o določitvi odstotka vrednosti zdravstvenih st</w:t>
      </w:r>
      <w:r w:rsidR="009C7F58">
        <w:rPr>
          <w:rFonts w:cs="Helv"/>
          <w:color w:val="000000"/>
          <w:szCs w:val="22"/>
        </w:rPr>
        <w:t>oritev, ki se zagotavljajo v obveznem zdravstvenem zavarovanju.</w:t>
      </w:r>
      <w:r w:rsidRPr="007955E0">
        <w:rPr>
          <w:rFonts w:cs="Helv"/>
          <w:color w:val="000000"/>
          <w:szCs w:val="22"/>
        </w:rPr>
        <w:t xml:space="preserve"> Na delež OZZ vpliva tudi tip zavarovane osebe in razlog obravnave, ki ga v tem zgledu ne razlagamo.</w:t>
      </w:r>
    </w:p>
    <w:p w:rsidR="00CE5709" w:rsidRPr="007955E0" w:rsidRDefault="00CE5709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</w:rPr>
      </w:pPr>
    </w:p>
    <w:p w:rsidR="00CE5709" w:rsidRPr="007955E0" w:rsidRDefault="003B5275" w:rsidP="00CE5709">
      <w:pPr>
        <w:autoSpaceDE w:val="0"/>
        <w:autoSpaceDN w:val="0"/>
        <w:adjustRightInd w:val="0"/>
        <w:jc w:val="both"/>
        <w:rPr>
          <w:rFonts w:cs="Helv"/>
          <w:color w:val="000000"/>
          <w:szCs w:val="22"/>
          <w:u w:val="single"/>
        </w:rPr>
      </w:pPr>
      <w:r w:rsidRPr="007955E0">
        <w:rPr>
          <w:rFonts w:cs="Helv"/>
          <w:color w:val="000000"/>
          <w:szCs w:val="22"/>
          <w:u w:val="single"/>
        </w:rPr>
        <w:t>O</w:t>
      </w:r>
      <w:r w:rsidR="00CE5709" w:rsidRPr="007955E0">
        <w:rPr>
          <w:rFonts w:cs="Helv"/>
          <w:color w:val="000000"/>
          <w:szCs w:val="22"/>
          <w:u w:val="single"/>
        </w:rPr>
        <w:t>predelitve vsebine obravnave in deleža OZZ za naročenega pacienta na ambulantni ali na bolnišnični poseg</w:t>
      </w:r>
    </w:p>
    <w:p w:rsidR="00CE5709" w:rsidRPr="007955E0" w:rsidRDefault="000E3BF4" w:rsidP="000E3BF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Helv"/>
          <w:color w:val="000000"/>
          <w:szCs w:val="22"/>
        </w:rPr>
      </w:pPr>
      <w:r w:rsidRPr="007955E0">
        <w:rPr>
          <w:rFonts w:cs="Helv"/>
          <w:color w:val="000000"/>
          <w:szCs w:val="22"/>
        </w:rPr>
        <w:t>za takšnega pacienta</w:t>
      </w:r>
      <w:r>
        <w:rPr>
          <w:rFonts w:cs="Helv"/>
          <w:color w:val="000000"/>
          <w:szCs w:val="22"/>
        </w:rPr>
        <w:t xml:space="preserve"> je d</w:t>
      </w:r>
      <w:r w:rsidR="00CE5709" w:rsidRPr="007955E0">
        <w:rPr>
          <w:rFonts w:cs="Helv"/>
          <w:color w:val="000000"/>
          <w:szCs w:val="22"/>
        </w:rPr>
        <w:t xml:space="preserve">elež OZZ </w:t>
      </w:r>
      <w:r>
        <w:rPr>
          <w:rFonts w:cs="Helv"/>
          <w:color w:val="000000"/>
          <w:szCs w:val="22"/>
        </w:rPr>
        <w:t xml:space="preserve">lahko </w:t>
      </w:r>
      <w:r w:rsidRPr="007955E0">
        <w:rPr>
          <w:rFonts w:cs="Helv"/>
          <w:color w:val="000000"/>
          <w:szCs w:val="22"/>
        </w:rPr>
        <w:t>100%</w:t>
      </w:r>
      <w:r>
        <w:rPr>
          <w:rFonts w:cs="Helv"/>
          <w:color w:val="000000"/>
          <w:szCs w:val="22"/>
        </w:rPr>
        <w:t>, če so glede na odpustno diagnozo</w:t>
      </w:r>
      <w:r w:rsidR="00A2657A">
        <w:rPr>
          <w:rFonts w:cs="Helv"/>
          <w:color w:val="000000"/>
          <w:szCs w:val="22"/>
        </w:rPr>
        <w:t xml:space="preserve"> hkrati</w:t>
      </w:r>
      <w:r>
        <w:rPr>
          <w:rFonts w:cs="Helv"/>
          <w:color w:val="000000"/>
          <w:szCs w:val="22"/>
        </w:rPr>
        <w:t xml:space="preserve"> </w:t>
      </w:r>
      <w:r w:rsidRPr="00A2657A">
        <w:rPr>
          <w:rFonts w:cs="Helv"/>
          <w:b/>
          <w:color w:val="000000"/>
          <w:szCs w:val="22"/>
        </w:rPr>
        <w:t>izpolnjeni pogoji iz dokumenta</w:t>
      </w:r>
      <w:r>
        <w:rPr>
          <w:rFonts w:cs="Helv"/>
          <w:color w:val="000000"/>
          <w:szCs w:val="22"/>
        </w:rPr>
        <w:t xml:space="preserve"> </w:t>
      </w:r>
      <w:r w:rsidRPr="00A2657A">
        <w:rPr>
          <w:rFonts w:cs="Helv"/>
          <w:b/>
          <w:color w:val="000000"/>
          <w:szCs w:val="22"/>
        </w:rPr>
        <w:t>v Prilogi 9</w:t>
      </w:r>
      <w:r>
        <w:rPr>
          <w:rFonts w:cs="Helv"/>
          <w:color w:val="000000"/>
          <w:szCs w:val="22"/>
        </w:rPr>
        <w:t>: »</w:t>
      </w:r>
      <w:r w:rsidRPr="000E3BF4">
        <w:rPr>
          <w:rFonts w:cs="Helv"/>
          <w:color w:val="000000"/>
          <w:szCs w:val="22"/>
        </w:rPr>
        <w:t>Priporočila glede kod MKB, ki pod določenimi pogoji opredeljujejo 100 odstotno plačilo iz obveznega zdravstvenega zavarovanja</w:t>
      </w:r>
      <w:r>
        <w:rPr>
          <w:rFonts w:cs="Helv"/>
          <w:color w:val="000000"/>
          <w:szCs w:val="22"/>
        </w:rPr>
        <w:t>«</w:t>
      </w:r>
      <w:r w:rsidR="00CE5709" w:rsidRPr="007955E0">
        <w:rPr>
          <w:rFonts w:cs="Helv"/>
          <w:color w:val="000000"/>
          <w:szCs w:val="22"/>
        </w:rPr>
        <w:t>.</w:t>
      </w:r>
      <w:r w:rsidR="003B5275" w:rsidRPr="007955E0">
        <w:rPr>
          <w:rFonts w:cs="Helv"/>
          <w:color w:val="000000"/>
          <w:szCs w:val="22"/>
        </w:rPr>
        <w:t xml:space="preserve"> </w:t>
      </w:r>
      <w:r w:rsidR="00CE5709" w:rsidRPr="007955E0">
        <w:rPr>
          <w:rFonts w:cs="Helv"/>
          <w:color w:val="000000"/>
          <w:szCs w:val="22"/>
        </w:rPr>
        <w:t xml:space="preserve">Pri tem se beleži vsebina obravnave </w:t>
      </w:r>
      <w:r w:rsidR="003B5275" w:rsidRPr="007955E0">
        <w:rPr>
          <w:rFonts w:cs="Helv"/>
          <w:color w:val="000000"/>
          <w:szCs w:val="22"/>
        </w:rPr>
        <w:t>»</w:t>
      </w:r>
      <w:r w:rsidR="00CE5709" w:rsidRPr="007955E0">
        <w:rPr>
          <w:rFonts w:cs="Helv"/>
          <w:b/>
          <w:color w:val="000000"/>
          <w:szCs w:val="22"/>
        </w:rPr>
        <w:t>1</w:t>
      </w:r>
      <w:r w:rsidR="003B5275" w:rsidRPr="007955E0">
        <w:rPr>
          <w:rFonts w:cs="Helv"/>
          <w:b/>
          <w:color w:val="000000"/>
          <w:szCs w:val="22"/>
        </w:rPr>
        <w:t xml:space="preserve"> </w:t>
      </w:r>
      <w:r w:rsidR="00CE5709" w:rsidRPr="007955E0">
        <w:rPr>
          <w:rFonts w:cs="Helv"/>
          <w:b/>
          <w:color w:val="000000"/>
          <w:szCs w:val="22"/>
        </w:rPr>
        <w:t>- Diagnoza</w:t>
      </w:r>
      <w:r w:rsidR="00CE5709" w:rsidRPr="007955E0">
        <w:rPr>
          <w:rFonts w:cs="Helv"/>
          <w:color w:val="000000"/>
          <w:szCs w:val="22"/>
        </w:rPr>
        <w:t>.</w:t>
      </w:r>
      <w:r w:rsidR="003B5275" w:rsidRPr="007955E0">
        <w:rPr>
          <w:rFonts w:cs="Helv"/>
          <w:color w:val="000000"/>
          <w:szCs w:val="22"/>
        </w:rPr>
        <w:t>«</w:t>
      </w:r>
    </w:p>
    <w:p w:rsidR="00B11038" w:rsidRPr="007955E0" w:rsidRDefault="00A2657A" w:rsidP="00CE570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>
        <w:rPr>
          <w:rFonts w:cs="Helv"/>
          <w:color w:val="000000"/>
          <w:szCs w:val="22"/>
        </w:rPr>
        <w:t xml:space="preserve">v ostalih primerih se </w:t>
      </w:r>
      <w:r w:rsidRPr="007955E0">
        <w:rPr>
          <w:rFonts w:cs="Helv"/>
          <w:color w:val="000000"/>
          <w:szCs w:val="22"/>
        </w:rPr>
        <w:t>upošteva razmejitev OZZ in PZZ</w:t>
      </w:r>
      <w:r w:rsidR="00CE5709" w:rsidRPr="007955E0">
        <w:rPr>
          <w:rFonts w:cs="Helv"/>
          <w:color w:val="000000"/>
          <w:szCs w:val="22"/>
        </w:rPr>
        <w:t xml:space="preserve"> skladno s Sklepom o določitvi odstotka vrednosti zdravstvenih st</w:t>
      </w:r>
      <w:r>
        <w:rPr>
          <w:rFonts w:cs="Helv"/>
          <w:color w:val="000000"/>
          <w:szCs w:val="22"/>
        </w:rPr>
        <w:t>oritev, ki se zagotavljajo v OZ</w:t>
      </w:r>
      <w:r w:rsidR="009C7F58">
        <w:rPr>
          <w:rFonts w:cs="Helv"/>
          <w:color w:val="000000"/>
          <w:szCs w:val="22"/>
        </w:rPr>
        <w:t>Z</w:t>
      </w:r>
      <w:r w:rsidR="00CE5709" w:rsidRPr="007955E0">
        <w:rPr>
          <w:rFonts w:cs="Helv"/>
          <w:color w:val="000000"/>
          <w:szCs w:val="22"/>
        </w:rPr>
        <w:t>.</w:t>
      </w:r>
      <w:r>
        <w:rPr>
          <w:rFonts w:cs="Helv"/>
          <w:color w:val="000000"/>
          <w:szCs w:val="22"/>
        </w:rPr>
        <w:t xml:space="preserve"> </w:t>
      </w:r>
      <w:r w:rsidR="003B5275" w:rsidRPr="007955E0">
        <w:rPr>
          <w:rFonts w:cs="Helv"/>
          <w:color w:val="000000"/>
          <w:szCs w:val="22"/>
        </w:rPr>
        <w:t xml:space="preserve"> </w:t>
      </w:r>
      <w:r w:rsidR="00CE5709" w:rsidRPr="007955E0">
        <w:rPr>
          <w:rFonts w:cs="Helv"/>
          <w:color w:val="000000"/>
          <w:szCs w:val="22"/>
        </w:rPr>
        <w:t xml:space="preserve">Pri tem se beleži vsebina obravnave </w:t>
      </w:r>
      <w:r w:rsidR="003B5275" w:rsidRPr="007955E0">
        <w:rPr>
          <w:rFonts w:cs="Helv"/>
          <w:color w:val="000000"/>
          <w:szCs w:val="22"/>
        </w:rPr>
        <w:t>»</w:t>
      </w:r>
      <w:r w:rsidR="00CE5709" w:rsidRPr="007955E0">
        <w:rPr>
          <w:rFonts w:cs="Helv"/>
          <w:b/>
          <w:color w:val="000000"/>
          <w:szCs w:val="22"/>
        </w:rPr>
        <w:t xml:space="preserve">0 </w:t>
      </w:r>
      <w:r w:rsidR="00500622">
        <w:rPr>
          <w:rFonts w:cs="Helv"/>
          <w:b/>
          <w:color w:val="000000"/>
          <w:szCs w:val="22"/>
        </w:rPr>
        <w:t>-</w:t>
      </w:r>
      <w:r w:rsidR="00CE5709" w:rsidRPr="007955E0">
        <w:rPr>
          <w:rFonts w:cs="Helv"/>
          <w:b/>
          <w:color w:val="000000"/>
          <w:szCs w:val="22"/>
        </w:rPr>
        <w:t xml:space="preserve"> Drugo</w:t>
      </w:r>
      <w:r w:rsidR="003B5275" w:rsidRPr="007955E0">
        <w:rPr>
          <w:rFonts w:cs="Helv"/>
          <w:color w:val="000000"/>
          <w:szCs w:val="22"/>
        </w:rPr>
        <w:t>«</w:t>
      </w:r>
      <w:r w:rsidR="00CE5709" w:rsidRPr="007955E0">
        <w:rPr>
          <w:rFonts w:cs="Helv"/>
          <w:color w:val="000000"/>
          <w:szCs w:val="22"/>
        </w:rPr>
        <w:t>.</w:t>
      </w:r>
      <w:r w:rsidR="003B5275" w:rsidRPr="007955E0">
        <w:rPr>
          <w:rFonts w:cs="Helv"/>
          <w:color w:val="000000"/>
          <w:szCs w:val="22"/>
        </w:rPr>
        <w:t xml:space="preserve"> </w:t>
      </w:r>
      <w:r w:rsidR="00CE5709" w:rsidRPr="007955E0">
        <w:rPr>
          <w:rFonts w:cs="Helv"/>
          <w:color w:val="000000"/>
          <w:szCs w:val="22"/>
        </w:rPr>
        <w:t>Na delež OZZ vpliva tudi tip zavarovane osebe in razlog obravnave, ki ga v tem zgledu ne razlagamo.</w:t>
      </w:r>
    </w:p>
    <w:p w:rsidR="007955E0" w:rsidRDefault="007955E0" w:rsidP="007955E0"/>
    <w:p w:rsidR="007955E0" w:rsidRDefault="007955E0" w:rsidP="0007487C">
      <w:pPr>
        <w:jc w:val="both"/>
      </w:pPr>
      <w:r>
        <w:t xml:space="preserve">Vsebina okrožnice bo vključena v Navodilo o beleženju in obračunavanju zdravstvenih storitev in izdanih </w:t>
      </w:r>
      <w:r w:rsidR="0007487C">
        <w:t>m</w:t>
      </w:r>
      <w:r>
        <w:t>aterialov.</w:t>
      </w:r>
    </w:p>
    <w:p w:rsidR="007955E0" w:rsidRDefault="007955E0" w:rsidP="007955E0"/>
    <w:p w:rsidR="007955E0" w:rsidRDefault="007955E0" w:rsidP="007955E0">
      <w:r>
        <w:t xml:space="preserve">Kontaktna oseba za vsebinska vprašanja: </w:t>
      </w:r>
    </w:p>
    <w:p w:rsidR="007955E0" w:rsidRDefault="007955E0" w:rsidP="007955E0">
      <w:r>
        <w:t>Franc Osredkar (</w:t>
      </w:r>
      <w:proofErr w:type="spellStart"/>
      <w:r>
        <w:t>franc.osredkar@zzzs.si</w:t>
      </w:r>
      <w:proofErr w:type="spellEnd"/>
      <w:r>
        <w:t>; 01/30-77-383)</w:t>
      </w:r>
    </w:p>
    <w:p w:rsidR="007955E0" w:rsidRDefault="007955E0" w:rsidP="007955E0"/>
    <w:p w:rsidR="007955E0" w:rsidRDefault="007955E0" w:rsidP="007955E0">
      <w:r>
        <w:t>Lepo vas pozdravljamo!</w:t>
      </w:r>
    </w:p>
    <w:p w:rsidR="0007487C" w:rsidRDefault="0007487C" w:rsidP="007955E0"/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4418"/>
      </w:tblGrid>
      <w:tr w:rsidR="0007487C" w:rsidRPr="00D83C92" w:rsidTr="00073AFA"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07487C" w:rsidRPr="00D83C92" w:rsidRDefault="0007487C" w:rsidP="00073AFA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color w:val="000000"/>
                <w:szCs w:val="22"/>
              </w:rPr>
            </w:pPr>
            <w:r w:rsidRPr="00D83C92">
              <w:rPr>
                <w:color w:val="000000"/>
                <w:szCs w:val="22"/>
              </w:rPr>
              <w:t>Pripravil:</w:t>
            </w:r>
          </w:p>
          <w:p w:rsidR="0007487C" w:rsidRPr="00D83C92" w:rsidRDefault="0007487C" w:rsidP="00073AFA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Franc Osredkar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07487C" w:rsidRPr="00D83C92" w:rsidRDefault="0007487C" w:rsidP="00073AFA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Cs w:val="22"/>
              </w:rPr>
            </w:pPr>
            <w:proofErr w:type="spellStart"/>
            <w:r w:rsidRPr="00D83C92">
              <w:rPr>
                <w:color w:val="000000"/>
                <w:szCs w:val="22"/>
              </w:rPr>
              <w:t>Sladjana</w:t>
            </w:r>
            <w:proofErr w:type="spellEnd"/>
            <w:r w:rsidRPr="00D83C92">
              <w:rPr>
                <w:color w:val="000000"/>
                <w:szCs w:val="22"/>
              </w:rPr>
              <w:t xml:space="preserve"> </w:t>
            </w:r>
            <w:proofErr w:type="spellStart"/>
            <w:r w:rsidRPr="00D83C92">
              <w:rPr>
                <w:color w:val="000000"/>
                <w:szCs w:val="22"/>
              </w:rPr>
              <w:t>Jelisavčić</w:t>
            </w:r>
            <w:proofErr w:type="spellEnd"/>
            <w:r w:rsidRPr="00D83C92">
              <w:rPr>
                <w:color w:val="000000"/>
                <w:szCs w:val="22"/>
              </w:rPr>
              <w:t>, univ.dipl.ekon.</w:t>
            </w:r>
          </w:p>
          <w:p w:rsidR="0007487C" w:rsidRPr="00D83C92" w:rsidRDefault="0007487C" w:rsidP="00073AFA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Cs w:val="22"/>
              </w:rPr>
            </w:pPr>
            <w:r w:rsidRPr="00D83C92">
              <w:rPr>
                <w:color w:val="000000"/>
                <w:szCs w:val="22"/>
              </w:rPr>
              <w:t>Vodja – direktorica področja I</w:t>
            </w:r>
          </w:p>
          <w:p w:rsidR="0007487C" w:rsidRPr="00D83C92" w:rsidRDefault="0007487C" w:rsidP="00073AFA">
            <w:pPr>
              <w:autoSpaceDE w:val="0"/>
              <w:autoSpaceDN w:val="0"/>
              <w:adjustRightInd w:val="0"/>
              <w:spacing w:line="240" w:lineRule="atLeast"/>
              <w:ind w:left="110" w:right="58"/>
              <w:jc w:val="center"/>
              <w:rPr>
                <w:color w:val="000000"/>
                <w:szCs w:val="22"/>
              </w:rPr>
            </w:pPr>
            <w:r w:rsidRPr="00D83C92">
              <w:rPr>
                <w:color w:val="000000"/>
                <w:szCs w:val="22"/>
              </w:rPr>
              <w:t>Področje ZAE</w:t>
            </w:r>
          </w:p>
        </w:tc>
      </w:tr>
    </w:tbl>
    <w:p w:rsidR="007955E0" w:rsidRDefault="007955E0" w:rsidP="007955E0"/>
    <w:sectPr w:rsidR="007955E0" w:rsidSect="00744088">
      <w:footerReference w:type="default" r:id="rId11"/>
      <w:pgSz w:w="11906" w:h="16838"/>
      <w:pgMar w:top="1276" w:right="1247" w:bottom="709" w:left="1247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04" w:rsidRDefault="00B17504" w:rsidP="00744088">
      <w:r>
        <w:separator/>
      </w:r>
    </w:p>
  </w:endnote>
  <w:endnote w:type="continuationSeparator" w:id="0">
    <w:p w:rsidR="00B17504" w:rsidRDefault="00B17504" w:rsidP="0074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53720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44088" w:rsidRPr="00744088" w:rsidRDefault="00744088">
        <w:pPr>
          <w:pStyle w:val="Noga"/>
          <w:jc w:val="center"/>
          <w:rPr>
            <w:sz w:val="20"/>
          </w:rPr>
        </w:pPr>
        <w:r w:rsidRPr="00744088">
          <w:rPr>
            <w:sz w:val="20"/>
          </w:rPr>
          <w:fldChar w:fldCharType="begin"/>
        </w:r>
        <w:r w:rsidRPr="00744088">
          <w:rPr>
            <w:sz w:val="20"/>
          </w:rPr>
          <w:instrText>PAGE   \* MERGEFORMAT</w:instrText>
        </w:r>
        <w:r w:rsidRPr="00744088">
          <w:rPr>
            <w:sz w:val="20"/>
          </w:rPr>
          <w:fldChar w:fldCharType="separate"/>
        </w:r>
        <w:r w:rsidR="00665B9C">
          <w:rPr>
            <w:noProof/>
            <w:sz w:val="20"/>
          </w:rPr>
          <w:t>1</w:t>
        </w:r>
        <w:r w:rsidRPr="00744088">
          <w:rPr>
            <w:sz w:val="20"/>
          </w:rPr>
          <w:fldChar w:fldCharType="end"/>
        </w:r>
      </w:p>
    </w:sdtContent>
  </w:sdt>
  <w:p w:rsidR="00744088" w:rsidRDefault="007440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04" w:rsidRDefault="00B17504" w:rsidP="00744088">
      <w:r>
        <w:separator/>
      </w:r>
    </w:p>
  </w:footnote>
  <w:footnote w:type="continuationSeparator" w:id="0">
    <w:p w:rsidR="00B17504" w:rsidRDefault="00B17504" w:rsidP="00744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7F1"/>
    <w:multiLevelType w:val="hybridMultilevel"/>
    <w:tmpl w:val="A46A049C"/>
    <w:lvl w:ilvl="0" w:tplc="38A0E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9"/>
    <w:rsid w:val="00042C80"/>
    <w:rsid w:val="00044C19"/>
    <w:rsid w:val="0007487C"/>
    <w:rsid w:val="000E3BF4"/>
    <w:rsid w:val="00131CDF"/>
    <w:rsid w:val="001B4320"/>
    <w:rsid w:val="001D3EFA"/>
    <w:rsid w:val="00326872"/>
    <w:rsid w:val="00327A77"/>
    <w:rsid w:val="00341FBC"/>
    <w:rsid w:val="003B5275"/>
    <w:rsid w:val="00461068"/>
    <w:rsid w:val="00500622"/>
    <w:rsid w:val="00515EDB"/>
    <w:rsid w:val="00594D45"/>
    <w:rsid w:val="005B0386"/>
    <w:rsid w:val="00665B9C"/>
    <w:rsid w:val="00702449"/>
    <w:rsid w:val="00744088"/>
    <w:rsid w:val="007955E0"/>
    <w:rsid w:val="00947188"/>
    <w:rsid w:val="009B7381"/>
    <w:rsid w:val="009C7F58"/>
    <w:rsid w:val="00A2657A"/>
    <w:rsid w:val="00A41CAE"/>
    <w:rsid w:val="00AE3688"/>
    <w:rsid w:val="00B11038"/>
    <w:rsid w:val="00B17504"/>
    <w:rsid w:val="00B92891"/>
    <w:rsid w:val="00B97EE5"/>
    <w:rsid w:val="00C843EF"/>
    <w:rsid w:val="00CD445E"/>
    <w:rsid w:val="00CE5709"/>
    <w:rsid w:val="00CE6EA4"/>
    <w:rsid w:val="00D429DD"/>
    <w:rsid w:val="00D76FD5"/>
    <w:rsid w:val="00E444CE"/>
    <w:rsid w:val="00E47722"/>
    <w:rsid w:val="00F84E59"/>
    <w:rsid w:val="00FC1F9C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449"/>
    <w:pPr>
      <w:jc w:val="left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S">
    <w:name w:val=".ZZZS"/>
    <w:basedOn w:val="Navaden"/>
    <w:qFormat/>
    <w:rsid w:val="00CD4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7FFA7"/>
      <w:tabs>
        <w:tab w:val="num" w:pos="360"/>
      </w:tabs>
      <w:spacing w:before="240"/>
      <w:ind w:left="397" w:hanging="397"/>
      <w:jc w:val="both"/>
    </w:pPr>
    <w:rPr>
      <w:b/>
      <w:spacing w:val="40"/>
      <w:lang w:eastAsia="sl-SI"/>
    </w:rPr>
  </w:style>
  <w:style w:type="paragraph" w:styleId="Odstavekseznama">
    <w:name w:val="List Paragraph"/>
    <w:basedOn w:val="Navaden"/>
    <w:uiPriority w:val="34"/>
    <w:qFormat/>
    <w:rsid w:val="00B928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5E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955E0"/>
    <w:pPr>
      <w:jc w:val="left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41F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1F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1FB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1F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1FBC"/>
    <w:rPr>
      <w:rFonts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440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088"/>
    <w:rPr>
      <w:rFonts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7440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4088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2449"/>
    <w:pPr>
      <w:jc w:val="left"/>
    </w:pPr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ZZS">
    <w:name w:val=".ZZZS"/>
    <w:basedOn w:val="Navaden"/>
    <w:qFormat/>
    <w:rsid w:val="00CD4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7FFA7"/>
      <w:tabs>
        <w:tab w:val="num" w:pos="360"/>
      </w:tabs>
      <w:spacing w:before="240"/>
      <w:ind w:left="397" w:hanging="397"/>
      <w:jc w:val="both"/>
    </w:pPr>
    <w:rPr>
      <w:b/>
      <w:spacing w:val="40"/>
      <w:lang w:eastAsia="sl-SI"/>
    </w:rPr>
  </w:style>
  <w:style w:type="paragraph" w:styleId="Odstavekseznama">
    <w:name w:val="List Paragraph"/>
    <w:basedOn w:val="Navaden"/>
    <w:uiPriority w:val="34"/>
    <w:qFormat/>
    <w:rsid w:val="00B928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55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55E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955E0"/>
    <w:pPr>
      <w:jc w:val="left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41F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1F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1FB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1F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1FBC"/>
    <w:rPr>
      <w:rFonts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440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088"/>
    <w:rPr>
      <w:rFonts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7440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408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rtner.zzzs.si/wps/portal/portali/aizv/sifran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5DF8-8EC8-4685-B913-25A2D501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2BD6863E.dotm</Template>
  <TotalTime>5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2017-03-13T13:49:00Z</cp:lastPrinted>
  <dcterms:created xsi:type="dcterms:W3CDTF">2017-03-14T07:31:00Z</dcterms:created>
  <dcterms:modified xsi:type="dcterms:W3CDTF">2017-03-20T11:21:00Z</dcterms:modified>
</cp:coreProperties>
</file>