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2.5.0 -->
  <w:body>
    <w:p>
      <w:pPr>
        <w:pStyle w:val="textJustify"/>
        <w:pBdr>
          <w:top w:val="none" w:sz="0" w:space="24" w:color="auto"/>
        </w:pBdr>
        <w:spacing w:before="0" w:after="210"/>
        <w:ind w:left="0" w:right="0"/>
        <w:rPr>
          <w:rFonts w:ascii="Arial" w:eastAsia="Arial" w:hAnsi="Arial" w:cs="Arial"/>
          <w:color w:val="808080"/>
          <w:sz w:val="21"/>
          <w:szCs w:val="21"/>
        </w:rPr>
      </w:pPr>
      <w:bookmarkStart w:id="0" w:name="_GoBack"/>
      <w:bookmarkEnd w:id="0"/>
      <w:r>
        <w:rPr>
          <w:rFonts w:ascii="Arial" w:eastAsia="Arial" w:hAnsi="Arial" w:cs="Arial"/>
          <w:color w:val="808080"/>
          <w:sz w:val="21"/>
          <w:szCs w:val="21"/>
        </w:rPr>
        <w:t>Opozorilo: Neuradno prečiščeno besedilo predpisa predstavlja zgolj informativni delovni pripomoček, glede katerega organ ne jamči odškodninsko ali kako drugače.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Neuradno prečiščeno besedilo Pravilnika o kartici zdravstvenega zavarovanja, profesionalni kartici in pooblastilih za branje in zapisovanje podatkov v zalednem sistemu obsega: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Pravilnik o kartici zdravstvenega zavarovanja, profesionalni kartici in pooblastilih za branje in zapisovanje podatkov v zalednem sistemu (Uradni list RS, št. 12/17 z dne 10. 3. 2017),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Pravilnik o spremembah in dopolnitvah Pravilnika o kartici zdravstvenega zavarovanja, profesionalni kartici in pooblastilih za branje in zapisovanje podatkov v zalednem sistemu (Uradni list RS, št. 57/18 z dne 24. 8. 2018),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Pravilnik o spremembah in dopolnitvah Pravilnika o kartici zdravstvenega zavarovanja, profesionalni kartici in pooblastilih za branje in zapisovanje podatkov v zalednem sistemu (Uradni list RS, št. 43/19 z dne 28. 6. 2019),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Pravilnik o spremembi Pravilnika o kartici zdravstvenega zavarovanja, profesionalni kartici in pooblastilih za branje in zapisovanje podatkov v zalednem sistemu (Uradni list RS, št. 79/19 z dne 24. 12. 2019),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Pravilnik o spremembi Pravilnika o kartici zdravstvenega zavarovanja, profesionalni kartici in pooblastilih za branje in zapisovanje podatkov v zalednem sistemu (Uradni list RS, št. 179/20 z dne 3. 12. 2020),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Pravilnik o spremembah Pravilnika o kartici zdravstvenega zavarovanja, profesionalni kartici in pooblastilih za branje in zapisovanje podatkov v zalednem sistemu (Uradni list RS, št. 87/22 z dne 24. 6. 2022),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Pravilnik o spremembah in dopolnitvah Pravilnika o kartici zdravstvenega zavarovanja, profesionalni kartici in pooblastilih za branje in zapisovanje podatkov v zalednem sistemu (Uradni list RS, št. 106/23 z dne 13. 10. 2023),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Pravilnik o spremembah in dopolnitvah Pravilnika o kartici zdravstvenega zavarovanja, profesionalni kartici in pooblastilih za branje in zapisovanje podatkov v zalednem sistemu (Uradni list RS, št. 42/24 z dne 17. 5. 2024),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Pravilnik o spremembah in dopolnitvah Pravilnika o kartici zdravstvenega zavarovanja, profesionalni kartici in pooblastilih za branje in zapisovanje podatkov v zalednem sistemu (Uradni list RS, št. 94/24 z dne 30. 10. 2024),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Pravilnik o spremembah in dopolnitvah Pravilnika o kartici zdravstvenega zavarovanja, profesionalni kartici in pooblastilih za branje in zapisovanje podatkov v zalednem sistemu (Uradni list RS, št. 80/25 z dne 17. 10. 2025).</w:t>
      </w:r>
    </w:p>
    <w:p>
      <w:pPr>
        <w:pStyle w:val="center"/>
        <w:spacing w:before="210" w:after="210"/>
        <w:ind w:left="0" w:right="0"/>
        <w:rPr>
          <w:rFonts w:ascii="Arial" w:eastAsia="Arial" w:hAnsi="Arial" w:cs="Arial"/>
          <w:b/>
          <w:bCs/>
          <w:caps/>
          <w:sz w:val="21"/>
          <w:szCs w:val="21"/>
        </w:rPr>
      </w:pPr>
      <w:r>
        <w:rPr>
          <w:rFonts w:ascii="Arial" w:eastAsia="Arial" w:hAnsi="Arial" w:cs="Arial"/>
          <w:b/>
          <w:bCs/>
          <w:caps/>
          <w:sz w:val="21"/>
          <w:szCs w:val="21"/>
        </w:rPr>
        <w:t>PRAVILNIK</w:t>
      </w:r>
    </w:p>
    <w:p>
      <w:pPr>
        <w:pStyle w:val="center"/>
        <w:spacing w:before="210" w:after="210"/>
        <w:ind w:left="0" w:right="0"/>
        <w:rPr>
          <w:rFonts w:ascii="Arial" w:eastAsia="Arial" w:hAnsi="Arial" w:cs="Arial"/>
          <w:b/>
          <w:bCs/>
          <w:caps/>
          <w:sz w:val="21"/>
          <w:szCs w:val="21"/>
        </w:rPr>
      </w:pPr>
      <w:r>
        <w:rPr>
          <w:rFonts w:ascii="Arial" w:eastAsia="Arial" w:hAnsi="Arial" w:cs="Arial"/>
          <w:b/>
          <w:bCs/>
          <w:caps/>
          <w:sz w:val="21"/>
          <w:szCs w:val="21"/>
        </w:rPr>
        <w:t>o kartici zdravstvenega zavarovanja, profesionalni kartici in pooblastilih za branje in zapisovanje podatkov v zalednem sistemu</w:t>
      </w:r>
    </w:p>
    <w:p>
      <w:pPr>
        <w:pStyle w:val="center"/>
        <w:pBdr>
          <w:top w:val="none" w:sz="0" w:space="24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(neuradno prečiščeno besedilo št. 9)</w:t>
      </w:r>
    </w:p>
    <w:p>
      <w:pPr>
        <w:pStyle w:val="navezava-npb"/>
        <w:spacing w:before="220" w:after="220"/>
        <w:ind w:left="300" w:right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hd w:val="clear" w:color="auto" w:fill="auto"/>
        </w:rPr>
        <w:t>Datum začetka uporabe: </w:t>
      </w:r>
      <w:r>
        <w:rPr>
          <w:rFonts w:ascii="Arial" w:eastAsia="Arial" w:hAnsi="Arial" w:cs="Arial"/>
          <w:shd w:val="clear" w:color="auto" w:fill="auto"/>
        </w:rPr>
        <w:t>01.11.2025</w:t>
      </w:r>
    </w:p>
    <w:p>
      <w:pPr>
        <w:pStyle w:val="center"/>
        <w:pBdr>
          <w:top w:val="none" w:sz="0" w:space="24" w:color="auto"/>
        </w:pBdr>
        <w:spacing w:before="210" w:after="210"/>
        <w:ind w:left="0" w:right="0"/>
        <w:rPr>
          <w:rFonts w:ascii="Arial" w:eastAsia="Arial" w:hAnsi="Arial" w:cs="Arial"/>
          <w:caps/>
          <w:sz w:val="21"/>
          <w:szCs w:val="21"/>
        </w:rPr>
      </w:pPr>
      <w:r>
        <w:rPr>
          <w:rFonts w:ascii="Arial" w:eastAsia="Arial" w:hAnsi="Arial" w:cs="Arial"/>
          <w:caps/>
          <w:sz w:val="21"/>
          <w:szCs w:val="21"/>
        </w:rPr>
        <w:t>I. SPLOŠNI DOLOČBI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1. 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(1) Ta pravilnik določa: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obliko, vsebino, izdajo in veljavnost kartice zdravstvenega zavarovanja (v nadaljnjem besedilu: KZZ) in profesionalne kartice (v nadaljnjem besedilu: PK);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namen uporabe KZZ in PK;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način dostopa do podatkov ter pooblastila za branje in zapisovanje podatkov v zalednih sistemih.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(2) Izdajatelj KZZ in PK je Zavod za zdravstveno zavarovanje Slovenije (v nadaljnjem besedilu: Zavod).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2. 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Izrazi, uporabljeni v tem pravilniku, pomenijo: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delodajalec imetnika PK je Zavod, izvajalec zdravstvenih storitev ali upravljavec iz 5. člena tega pravilnika, ki je v skladu s tem pravilnikom pooblaščen podeliti svojemu delavcu in delavcu svojega pogodbenega partnerja pooblastila za dostop do podatkov v zalednem sistemu, do katerih je delavec upravičen zaradi narave svojega dela kot imetnik PK;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imetnik KZZ je oseba, ki ji je bila v skladu z zakonom, ki ureja zdravstveno varstvo in zdravstveno zavarovanje, priznana lastnost zavarovane osebe, in oseba, ki je v skladu s pravnim redom Evropske unije (v nadaljnjem besedilu: EU) oziroma mednarodno pogodbo z njo izenačena glede uveljavljanja pravic iz navedenega zakona, ter ji je bila zato izdana KZZ;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imetnik PK je zdravstveni delavec, zdravstveni sodelavec ali drug delavec delodajalca ali njegovega pogodbenega partnerja, ki ga je delodajalec pooblastil, da pri svojem delu uporablja PK za dostop do podatkov v zalednem sistemu, do katerih je upravičen zaradi narave svojega dela. Kot delavec v smislu tega pravilnika se šteje oseba, ki pri delodajalcu ali njegovem pogodbenem partnerju opravlja delo na podlagi pogodbe o zaposlitvi ali na kakršni koli drugi pravni podlagi;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izvajalec zdravstvenih storitev je skupni izraz za izvajalca in dobavitelja, kot sta izraza opredeljena v pravilih, ki urejajo obvezno zdravstveno zavarovanje;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KPEP na PK je kvalificirano potrdilo za elektronski podpis, zapisano na PK, ki se uporablja z osebnim geslom in imetniku PK omogoča kvalificiran elektronski podpis;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PEP na KZZ je (nekvalificirano) potrdilo za elektronski podpis, zapisano na KZZ, ki se uporablja brez osebnega gesla in sočasno z uporabo PK omogoča dostop do podatkov v zalednem sistemu;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PEP na PK je (nekvalificirano) potrdilo za elektronski podpis, zapisano na PK, ki se uporablja z osebnim geslom in imetniku PK omogoča elektronski podpis in dostop do podatkov v zalednem sistemu;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personalizacija KZZ in PK je zapis podatkov v mikroprocesor ter na zunanjost KZZ in PK;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zaledni sistemi so zbirke podatkov Zavoda in drugih upravljavcev iz 5. člena tega pravilnika, do katerih je mogoč dostop s PK v skladu s podeljenimi pooblastili;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ZZZS številka je enolična identifikacijska številka zavarovane osebe in enolična identifikacijska številka tuje zavarovane osebe, določena v skladu s predpisi, ki urejajo obvezno zdravstveno zavarovanje.</w:t>
      </w:r>
    </w:p>
    <w:p>
      <w:pPr>
        <w:pStyle w:val="center"/>
        <w:pBdr>
          <w:top w:val="none" w:sz="0" w:space="24" w:color="auto"/>
        </w:pBdr>
        <w:spacing w:before="210" w:after="210"/>
        <w:ind w:left="0" w:right="0"/>
        <w:rPr>
          <w:rFonts w:ascii="Arial" w:eastAsia="Arial" w:hAnsi="Arial" w:cs="Arial"/>
          <w:caps/>
          <w:sz w:val="21"/>
          <w:szCs w:val="21"/>
        </w:rPr>
      </w:pPr>
      <w:r>
        <w:rPr>
          <w:rFonts w:ascii="Arial" w:eastAsia="Arial" w:hAnsi="Arial" w:cs="Arial"/>
          <w:caps/>
          <w:sz w:val="21"/>
          <w:szCs w:val="21"/>
        </w:rPr>
        <w:t>II. NAMEN UPORABE KZZ IN PK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3. 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(1) KZZ je javna listina, s katero se dokazuje lastnost zavarovane osebe pri uveljavljanju pravic iz obveznega zdravstvenega zavarovanja in s katero se dostopa do podatkov, ki so potrebni za uveljavljanje pravic iz zdravstvenega zavarovanja, če tako določa posebni zakon, pa tudi do drugih podatkov.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(2) Izvajalci zdravstvenih storitev in pooblaščeni delavci Zavoda lahko zaradi preverjanja istovetnosti imetnika KZZ zahtevajo od zavarovane osebe tudi osebno izkaznico ali drug osebni dokument.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4. 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(1) S PK se zagotavlja dostop do osebnih in drugih podatkov v zalednih sistemih v skladu s podeljenimi pooblastili.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(2) Dostop do osebnih podatkov v zalednih sistemih je dovoljen le ob sočasni uporabi KZZ in PK.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(3) Ne glede na prejšnji odstavek, je dostop do osebnih podatkov, brez sočasne uporabe KZZ in le z uporabo PK, izjemoma dovoljen v primerih in v obsegu, kot je določeno v Prilogi 1, ki je sestavni del tega pravilnika.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5. 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(1) PK se uporablja za dostop do podatkov o zdravstvenih delavcih v zbirki podatkov pod zaporedno številko NIJZ 16 »Evidenca gibanja zdravstvenih delavcev in mreža zdravstvenih zavodov«, katere upravljavec je Nacionalni inštitut za javno zdravje na podlagi zakona, ki ureja zbirke podatkov s področja zdravstvenega varstva.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(2) PK se uporablja za dostop do podatkov v zbirki podatkov o opredeljenih darovalcih, katere upravljavec je Zavod Republike Slovenije za presaditve organov in tkiv Slovenija–Transplant na podlagi zakona, ki ureja pridobivanje in presaditev delov človeškega telesa zaradi zdravljenja.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(3) KZZ in PK se lahko v skladu z zakonom in drugimi predpisi uporabljata za dostop do podatkov v zalednih sistemih upravljavcev zbirk podatkov, ki niso navedeni v prvem in drugem odstavku tega člena.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(4) KZZ, PK in potrdila na njih se lahko uporabljajo za potrebe storitev v sistemu eZdravja brez plačila stroškov na podlagi sporazuma med Zavodom in upravljavcem eZdravja, v informacijskih sistemih izvajalcev zdravstvenih storitev pa s pisnim soglasjem Zavoda. Ne glede na prejšnji stavek se lahko uporablja KPEP na PK za elektronski podpis v eZdravju brez sporazuma, v informacijskih sistemih izvajalcev zdravstvenih storitev pa brez pisnega soglasja Zavoda.</w:t>
      </w:r>
    </w:p>
    <w:p>
      <w:pPr>
        <w:pStyle w:val="center"/>
        <w:pBdr>
          <w:top w:val="none" w:sz="0" w:space="24" w:color="auto"/>
        </w:pBdr>
        <w:spacing w:before="210" w:after="210"/>
        <w:ind w:left="0" w:right="0"/>
        <w:rPr>
          <w:rFonts w:ascii="Arial" w:eastAsia="Arial" w:hAnsi="Arial" w:cs="Arial"/>
          <w:caps/>
          <w:sz w:val="21"/>
          <w:szCs w:val="21"/>
        </w:rPr>
      </w:pPr>
      <w:r>
        <w:rPr>
          <w:rFonts w:ascii="Arial" w:eastAsia="Arial" w:hAnsi="Arial" w:cs="Arial"/>
          <w:caps/>
          <w:sz w:val="21"/>
          <w:szCs w:val="21"/>
        </w:rPr>
        <w:t>III. OBLIKA IN VSEBINA KZZ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6. 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KZZ je pametna kartica pravokotne oblike, dolžine 85,6 mm in širine 54 mm (format ID-1), z reliefno oznako »0« za slepe v spodnjem desnem kotu in ima mikroprocesor.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7. 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(1) Na sprednji strani KZZ so zapisani naslednji vidni podatki: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oznaka, da gre za KZZ;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šifra izdajatelja KZZ;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ZZZS številka;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številka izvoda KZZ;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      osebno ime imetnika KZZ;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rojstni datum imetnika KZZ;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datum poteka veljavnosti KZZ.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(2) Na hrbtni strani KZZ so zapisani napotki o načinu ravnanja v primeru izgube ali najdbe KZZ, opozorilo o prepovedi zlorabe KZZ in druga obvestila Zavoda.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(3) Na območju občin, kjer je poleg slovenskega jezika uradni jezik tudi italijanski oziroma madžarski jezik, so podatki iz prvega in drugega odstavka tega člena zapisani tudi v italijanskem oziroma madžarskem jeziku.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8. 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(1) V mikroprocesorju KZZ so zapisani naslednji podatki, ki so prosto dostopni z uporabo čitalnika pametnih kartic in ustrezne aplikacije: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ZZZS številka;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številka izvoda KZZ;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osebno ime imetnika KZZ.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(2) V mikroprocesorju KZZ je zapisan PEP z naslednjimi podatki, ki so prosto dostopni z uporabo čitalnika pametnih kartic in spletnega brskalnika: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ZZZS številka;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številka izvoda KZZ;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osebno ime imetnika KZZ;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rojstni datum imetnika KZZ;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spol imetnika KZZ;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identifikacijska številka nosilca (območne enote Zavoda);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številka izdajatelja KZZ.</w:t>
      </w:r>
    </w:p>
    <w:p>
      <w:pPr>
        <w:pStyle w:val="center"/>
        <w:pBdr>
          <w:top w:val="none" w:sz="0" w:space="24" w:color="auto"/>
        </w:pBdr>
        <w:spacing w:before="210" w:after="210"/>
        <w:ind w:left="0" w:right="0"/>
        <w:rPr>
          <w:rFonts w:ascii="Arial" w:eastAsia="Arial" w:hAnsi="Arial" w:cs="Arial"/>
          <w:caps/>
          <w:sz w:val="21"/>
          <w:szCs w:val="21"/>
        </w:rPr>
      </w:pPr>
      <w:r>
        <w:rPr>
          <w:rFonts w:ascii="Arial" w:eastAsia="Arial" w:hAnsi="Arial" w:cs="Arial"/>
          <w:caps/>
          <w:sz w:val="21"/>
          <w:szCs w:val="21"/>
        </w:rPr>
        <w:t>IV. IZDAJA IN VELJAVNOST KZZ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9. 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Za izdajo KZZ se uporabljajo podatki iz evidenc Zavoda.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10. 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(1) Zavod izda KZZ osebi, ko ji je prvič priznana lastnost zavarovane osebe oziroma osebi, ko je v skladu s pravnim redom EU oziroma mednarodno pogodbo z njo izenačena glede uveljavljanja pravic iz zakona, ki ureja zdravstveno varstvo in zdravstveno zavarovanje.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(2) Če KZZ ni mogoče izdati takoj ali če je treba izdati novo KZZ zaradi razlogov iz prvega odstavka 11. člena tega pravilnika, Zavod izda začasno potrdilo za največ tri tedne, ki v času njegove veljavnosti nadomešča KZZ.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(3) Potrdilo iz prejšnjega odstavka vsebuje naslednje podatke: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naziv izdajatelja potrdila (območna enota oziroma izpostava Zavoda);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številko izdanega potrdila;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zapis, da potrdilo začasno nadomešča KZZ;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datum, do katerega velja potrdilo;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datum izdaje potrdila;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ZZZS številka;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osebno ime imetnika KZZ;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rojstni datum imetnika KZZ;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žig Zavoda in podpis odgovorne osebe Zavoda.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(4) Potrdilo iz drugega odstavka tega člena, ki ga imetnik KZZ prejme v elektronski obliki ob naročilu nove KZZ na podlagi spletnega naročila iz četrte alineje drugega odstavka 11. člena tega pravilnika, vsebuje naslednje podatke: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naziv izdajatelja potrdila;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številko izdanega potrdila;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zapis, da potrdilo začasno nadomešča KZZ;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osebno ime imetnika KZZ;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datum, do katerega velja potrdilo;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datum izdaje potrdila;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elektronski faksimile žiga Zavoda in podpisa odgovorne osebe Zavoda.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(5) KZZ in potrdilo iz drugega odstavka tega člena nista prenosljiva.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11. 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(1) Zavod izda imetniku KZZ novo KZZ: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če se spremeni ime ali priimek na KZZ;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če jo izgubi ali kako drugače ostane brez nje;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če je KZZ uničena ali poškodovana tako, da njena uporaba ni več mogoča;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avtomatično pred potekom veljavnosti KZZ iz 16. člena tega pravilnika.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(2) Razen v primeru iz četrte alineje prejšnjega odstavka Zavod izda imetniku KZZ novo KZZ na podlagi njegove pisne zahteve, ki jo posreduje Zavodu: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osebno na katerikoli območni enoti ali izpostavi Zavoda;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na elektronski naslov Zavoda, pod pogojem, da je zahteva podpisana s KPEP in vsebuje vse podatke, potrebne za izdajo KZZ;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pisno po pošti v primeru spremembe imena ali priimka, ko lahko Zavod uraden podatek o spremembi pridobi iz Centralnega registra prebivalstva ali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prek spletnega naročila na spletni strani Zavoda.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12. 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Imetnik KZZ izgubo KZZ sporoči Zavodu takoj, ko je to mogoče.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13. 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(1) Stroške izdaje KZZ, ki jo mora Zavod izdati, ker je njen imetnik predhodno KZZ izgubil, uničil ali kako drugače poškodoval, krije njen imetnik. V ostalih primerih stroške izdaje KZZ krije Zavod.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(2) Cena KZZ, ki ustreza dejanskim stroškom, povezanim z izdajo kartic imetnikom KZZ, se določi s cenikom listin Zavoda, ki se objavi na spletnih straneh Zavoda.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14. 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(1) KZZ, ki jo je treba nadomestiti z novo, in KZZ umrlih oseb, Zavod uvrsti na seznam neveljavnih KZZ.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(2) Na seznamu neveljavnih KZZ se za posamezno KZZ vodijo podatki o ZZZS številki imetnika KZZ in o številki izvoda KZZ.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15. 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Zavod o vsaki izdani KZZ vodi evidenco s podatki o: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številki izvoda KZZ za imetnika KZZ;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personalizaciji in distribuciji KZZ njenemu imetniku (datum, naslov za pošiljanje);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statusih v življenjskem ciklu KZZ, datumih in vzrokih za nastanek statusov (KZZ naročena, v izdelavi, v depoju, preklicana, uničena in podobno);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PEP na KZZ in njegovi veljavnosti.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16. 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Veljavnost KZZ je enaka veljavnosti na njej zapisanega PEP, ki je deset let od izdaje PEP na KZZ.</w:t>
      </w:r>
    </w:p>
    <w:p>
      <w:pPr>
        <w:pStyle w:val="center"/>
        <w:pBdr>
          <w:top w:val="none" w:sz="0" w:space="24" w:color="auto"/>
        </w:pBdr>
        <w:spacing w:before="210" w:after="210"/>
        <w:ind w:left="0" w:right="0"/>
        <w:rPr>
          <w:rFonts w:ascii="Arial" w:eastAsia="Arial" w:hAnsi="Arial" w:cs="Arial"/>
          <w:caps/>
          <w:sz w:val="21"/>
          <w:szCs w:val="21"/>
        </w:rPr>
      </w:pPr>
      <w:r>
        <w:rPr>
          <w:rFonts w:ascii="Arial" w:eastAsia="Arial" w:hAnsi="Arial" w:cs="Arial"/>
          <w:caps/>
          <w:sz w:val="21"/>
          <w:szCs w:val="21"/>
        </w:rPr>
        <w:t>V. OBLIKA IN VSEBINA PK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17. 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PK je pametna kartica pravokotne oblike, dolžine 85,6 mm in širine 54 mm (format ID-1), z reliefno oznako »0« za slepe v spodnjem desnem kotu in ima mikroprocesor.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18. 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(1) Na sprednji strani PK so zapisani naslednji vidni podatki: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oznaka, da gre za PK;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šifra izdajatelja PK;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ZZZS številka imetnika PK;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številka izvoda PK;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 osebno ime imetnika PK;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datum poteka veljavnosti PK.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(2) Na hrbtni strani PK so zapisani napotki o načinu ravnanja v primeru izgube ali najdbe PK, opozorilo o prepovedi zlorabe PK in druga obvestila Zavoda.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19. 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(1) V mikroprocesorju PK so zapisani naslednji podatki: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ZZZS številka imetnika PK;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številka izvoda PK;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osebno ime imetnika PK.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(2) V mikroprocesorju PK je poleg podatkov iz prejšnjega odstavka zapisano PEP, na PK zdravnikov, farmacevtov in zdravstvenih delavcev, ki izvajajo naloge v zvezi z darovanjem krvi, pa tudi KPEP.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(3) V potrdilih iz prejšnjega odstavka so zapisani naslednji podatki, ki so prosto dostopni z uporabo čitalnika pametnih kartic in spletnega brskalnika: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ZZZS številka imetnika PK;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številka izvoda PK;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osebno ime imetnika PK;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rojstni datum imetnika PK;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spol imetnika PK;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davčna številka imetnika PK (samo v KPEP);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številka zdravstvenega delavca, ki je imetnik PK, če podatek obstaja v evidenci iz prvega odstavka 5. člena tega pravilnika;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šifra izdajatelja PK.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20. 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(1) Imetnik PK prejme poleg PK tudi svojo rezervno PK, ki se uporablja, ko uporaba PK ni mogoča zaradi okvare, izgube ali zaklenitve PK.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(2) Rezervna PK ima enaka pooblastila kot PK.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(3) Istočasna uporaba PK in rezervne PK ni mogoča. Rezervna PK se aktivira ob prvi uporabi, istočasno pa se avtomatično deaktivira PK.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(4) Določbe 17. do 19. in 21. do 27. člena tega pravilnika se uporabljajo tudi za rezervno PK, ki ima na sprednji strani zapisano tudi besedilo »REZERVNA KARTICA«.</w:t>
      </w:r>
    </w:p>
    <w:p>
      <w:pPr>
        <w:pStyle w:val="center"/>
        <w:pBdr>
          <w:top w:val="none" w:sz="0" w:space="24" w:color="auto"/>
        </w:pBdr>
        <w:spacing w:before="210" w:after="210"/>
        <w:ind w:left="0" w:right="0"/>
        <w:rPr>
          <w:rFonts w:ascii="Arial" w:eastAsia="Arial" w:hAnsi="Arial" w:cs="Arial"/>
          <w:caps/>
          <w:sz w:val="21"/>
          <w:szCs w:val="21"/>
        </w:rPr>
      </w:pPr>
      <w:r>
        <w:rPr>
          <w:rFonts w:ascii="Arial" w:eastAsia="Arial" w:hAnsi="Arial" w:cs="Arial"/>
          <w:caps/>
          <w:sz w:val="21"/>
          <w:szCs w:val="21"/>
        </w:rPr>
        <w:t>VI. IZDAJA IN VELJAVNOST PK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21. 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(1) Za izdajo PK se uporabljajo podatki iz evidenc Zavoda.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(2) Zavod izda imetniku PK prvo PK na podlagi skupne prijave imetnika PK in njegovega delodajalca, novo PK pa na podlagi same zahteve imetnika PK iz 23. člena tega pravilnika.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(3) Imetnik PK s KPEP (zdravnik, farmacevt ali zdravstveni delavec, ki izvaja naloge v zvezi z darovanjem krvi) za vsako izdajo PK odda tudi vlogo za pridobitev KPEP v skladu s splošnim aktom Zavoda iz 31. člena tega pravilnika.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22. 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(1) Imetnik PK je odgovoren za svojo PK. Ta odgovornost vključuje: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navedbo pravilnih osebnih podatkov pri vložitvi prijave za PK na obrazcu, ki je opredeljen v splošnem aktu Zavoda iz 31. člena tega pravilnika;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sporočanje sprememb podatkov o imetniku PK na Zavod v osmih dneh od nastanka spremembe na obrazcu, ki je opredeljen v splošnem aktu Zavoda iz 31. člena tega pravilnika;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sporočanje okvare, poškodbe ali izgube PK Zavodu takoj, ko je to mogoče, telefonsko v Službo za poslovanje s karticami ali na obrazcu, ki je opredeljen v splošnem aktu Zavoda iz 31. člena tega pravilnika;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preklic PK in KPEP v primeru zlorabe takoj, ko je to mogoče, telefonsko v Službo za poslovanje s karticami ali na obrazcu, ki je opredeljen v splošnem aktu Zavoda iz 31. člena tega pravilnika;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vračilo PK Zavodu ali uničenje PK takoj, ko je to mogoče v primeru spremembe vidnih podatkov iz prvega odstavka 18. člena tega pravilnika, zaklenjene, okvarjene ali poškodovane PK. PK se vrne Službi za poslovanje s karticami;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skrb za gesla za uporabo PK ves čas njene veljavnosti.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(2) PK lahko uporablja le imetnik PK, na čigar ime se glasi. Uporaba PK je mogoča z osebnim geslom – PIN, ki je znan le imetniku PK.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23. 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(1) Zavod izda imetniku PK na njegovo zahtevo novo PK: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če se spremeni ime ali priimek na PK;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če jo izgubi ali kako drugače ostane brez nje;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če je PK okvarjena ali poškodovana tako, da njena uporaba ni več mogoča;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če imetnik PK izgubi geslo za uporabo PK ali zaklene PK.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(2) Zavod avtomatično izda imetniku PK novo PK pred potekom njene veljavnosti iz 27. člena tega pravilnika, imetnika PK s KPEP (zdravnika, farmacevta ali zdravstvenega delavca, ki izvaja naloge v zvezi z darovanjem krvi) pa 72 dni pred potekom veljavnosti PK pisno pozove k oddaji vloge za pridobitev KPEP.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24. 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(1) Stroške izdaje PK krije Zavod.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(2) Ne glede na prejšnji odstavek lahko Zavod zaračuna izdajo testnih PK, ki jih uporabljajo razvijalci programske opreme in imetniki PK za razvoj in vzdrževanje programskih rešitev za dostop do testnih podatkov v zalednem sistemu. Cena PK, ki ustreza dejanskim stroškom, povezanim z izdajo PK, se določi s cenikom listin Zavoda, ki se objavi na spletni strani Zavoda.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25. 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(1) PK, ki jo je treba nadomestiti z novo, in PK umrlih oseb Zavod uvrsti na seznam neveljavnih PK.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(2) Na seznamu neveljavnih PK se za posamezno PK vodijo podatki o ZZZS številki imetnika PK in o številki izvoda PK.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26. 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Zavod o vsaki izdani PK vodi evidenco s podatki o: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dokumentih za pridobitev PK v skladu s splošnim aktom Zavoda iz 31. člena tega pravilnika;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številki izvoda PK za imetnika PK;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personalizaciji in distribuciji PK njenemu imetniku (datum, naslov za pošiljanje);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statusih v življenjskem ciklusu PK, datumih in vzrokih za nastanek statusov (PK naročena, v izdelavi, v depoju, preklicana, uničena in podobno);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PEP in KPEP na PK in njihovi veljavnosti;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podeljenih in odvzetih pooblastilih.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27. 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PK, na kateri je zapisan KPEP, je veljavna pet let od izdaje KPEP, sicer pa deset let od izdaje PEP na PK.</w:t>
      </w:r>
    </w:p>
    <w:p>
      <w:pPr>
        <w:pStyle w:val="center"/>
        <w:pBdr>
          <w:top w:val="none" w:sz="0" w:space="24" w:color="auto"/>
        </w:pBdr>
        <w:spacing w:before="210" w:after="210"/>
        <w:ind w:left="0" w:right="0"/>
        <w:rPr>
          <w:rFonts w:ascii="Arial" w:eastAsia="Arial" w:hAnsi="Arial" w:cs="Arial"/>
          <w:caps/>
          <w:sz w:val="21"/>
          <w:szCs w:val="21"/>
        </w:rPr>
      </w:pPr>
      <w:r>
        <w:rPr>
          <w:rFonts w:ascii="Arial" w:eastAsia="Arial" w:hAnsi="Arial" w:cs="Arial"/>
          <w:caps/>
          <w:sz w:val="21"/>
          <w:szCs w:val="21"/>
        </w:rPr>
        <w:t>VII. POOBLASTILA ZA BRANJE IN ZAPISOVANJE PODATKOV V ZALEDNIH SISTEMIH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28. 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(1) Imetnik PK ima glede na naravo svojega dela v sistemu zdravstvenega varstva in zdravstvenega zavarovanja opredeljena pooblastila v Prilogi 2 tega pravilnika.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(2) Delodajalec imetnika PK je odgovoren za postopke v zvezi z dodeljevanjem in odvzemom pooblastil imetniku PK, in sicer: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odgovarja za pravilnost podatkov o pooblastilih pri dodeljevanju in odvzemanju pooblastil;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Zavodu sporoča vsako spremembo pooblastil (pri prenehanju zaposlitve in podobno) v osmih dneh od njenega nastanka na obrazcu, ki je opredeljen v splošnem aktu Zavoda iz 31. člena tega pravilnika;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imetnika PK seznani s pogoji uporabe PK, ki so opredeljeni v splošnem aktu Zavoda iz 31. člena tega pravilnika.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29. 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(1) Zavod po uradni dolžnosti odvzame pooblastila imetniku PK v naslednjih primerih: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če ugotovi, da je bila zdravstvenemu delavcu odvzeta licenca;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če izvajalcu zdravstvenih storitev ali upravljavcu iz 5. člena tega pravilnika preneha pogodba z Zavodom;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če je imetniku PK podeljeno pooblastilo v nasprotju s prvim odstavkom prejšnjega člena;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na podlagi sodne ali upravne odločbe;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v primeru zaznane zlorabe PK;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v drugih primerih, ko Zavod ugotovi, da imetnik PK ni upravičen dostopati do podatkov v zalednem sistemu.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(2) Zavod odvzame pooblastila imetniku PK tudi na njegovo pisno zahtevo.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30. 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(1) Imetniki PK v zalednem sistemu v skladu s podeljenimi pooblastili uporabljajo naslednje funkcije oziroma berejo in zapisujejo naslednje sklope podatkov: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1.         branje osnovnih osebnih podatkov zavarovane osebe;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2.         branje podatkov o obveznem zdravstvenem zavarovanju zavarovane osebe;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3.         </w:t>
      </w:r>
      <w:r>
        <w:rPr>
          <w:rFonts w:ascii="Arial" w:eastAsia="Arial" w:hAnsi="Arial" w:cs="Arial"/>
          <w:b/>
          <w:bCs/>
          <w:sz w:val="21"/>
          <w:szCs w:val="21"/>
        </w:rPr>
        <w:t>(črtana)</w:t>
      </w:r>
      <w:r>
        <w:rPr>
          <w:rFonts w:ascii="Arial" w:eastAsia="Arial" w:hAnsi="Arial" w:cs="Arial"/>
          <w:sz w:val="21"/>
          <w:szCs w:val="21"/>
        </w:rPr>
        <w:t>;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4.         </w:t>
      </w:r>
      <w:r>
        <w:rPr>
          <w:rFonts w:ascii="Arial" w:eastAsia="Arial" w:hAnsi="Arial" w:cs="Arial"/>
          <w:b/>
          <w:bCs/>
          <w:sz w:val="21"/>
          <w:szCs w:val="21"/>
        </w:rPr>
        <w:t>(črtana)</w:t>
      </w:r>
      <w:r>
        <w:rPr>
          <w:rFonts w:ascii="Arial" w:eastAsia="Arial" w:hAnsi="Arial" w:cs="Arial"/>
          <w:sz w:val="21"/>
          <w:szCs w:val="21"/>
        </w:rPr>
        <w:t>;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5.         zapis podatkov o izbiri osebnega zdravnika;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6.         branje podatkov o izbranih osebnih zdravnikih;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7.         zapis podatkov o nosečnosti;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8.         branje podatkov o nosečnosti;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9.         zapis podatkov o predpisanih medicinskih pripomočkih;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10.      zapis podatkov o izdanih medicinskih pripomočkih;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11.      branje podatkov o izdanih medicinskih pripomočkih;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12.      branje podatkov o predpisanih medicinskih pripomočkih;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13.      zapis podatkov o opravljenem postopku oploditve z biomedicinsko pomočjo;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14.      branje podatkov o postopkih oploditve z biomedicinsko pomočjo;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15.      zapis podatkov o izdaji zdravila;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16.      branje podatkov o izdanih zdravilih;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17.      branje podatkov o izjavi za darovanje organov;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18.      </w:t>
      </w:r>
      <w:r>
        <w:rPr>
          <w:rFonts w:ascii="Arial" w:eastAsia="Arial" w:hAnsi="Arial" w:cs="Arial"/>
          <w:b/>
          <w:bCs/>
          <w:sz w:val="21"/>
          <w:szCs w:val="21"/>
        </w:rPr>
        <w:t>(črtana)</w:t>
      </w:r>
      <w:r>
        <w:rPr>
          <w:rFonts w:ascii="Arial" w:eastAsia="Arial" w:hAnsi="Arial" w:cs="Arial"/>
          <w:sz w:val="21"/>
          <w:szCs w:val="21"/>
        </w:rPr>
        <w:t>;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19.      </w:t>
      </w:r>
      <w:r>
        <w:rPr>
          <w:rFonts w:ascii="Arial" w:eastAsia="Arial" w:hAnsi="Arial" w:cs="Arial"/>
          <w:b/>
          <w:bCs/>
          <w:sz w:val="21"/>
          <w:szCs w:val="21"/>
        </w:rPr>
        <w:t>(črtana)</w:t>
      </w:r>
      <w:r>
        <w:rPr>
          <w:rFonts w:ascii="Arial" w:eastAsia="Arial" w:hAnsi="Arial" w:cs="Arial"/>
          <w:sz w:val="21"/>
          <w:szCs w:val="21"/>
        </w:rPr>
        <w:t>;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20.      preverjanje delovanja sistema;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21.      branje podatkov o mobilnih preverjanjih zavarovanj;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22.      zapis podatkov o tuji zavarovani osebi;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23.      branje podatkov o tuji zavarovani osebi;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24.      branje seznama zavarovanih oseb, ki imajo izposojen medicinski pripomoček;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25.      zapis seznama zavarovanih oseb, ki imajo izposojen medicinski pripomoček;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25.a   zapis podatkov elektronskega potrdila o upravičeni zadržanosti od dela;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25.b   branje podatkov elektronskega potrdila o upravičeni zadržanosti od dela;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26.      zapis pošiljke podatkov;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27.      branje odgovora o poslani pošiljki podatkov;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28.      branje seznama pošiljk podatkov;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29.      branje podatkov o zdravstvenih delavcih;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30.      urejanje pooblastil imetnikov PK in KPEP, naročanje PK;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31.   branje podatkov iz Centralne baze zdravil;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32.   zapis podatkov zdravstvenega dela elektronske prijave nezgode in poškodbe pri delu;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33.   branje podatkov splošnega in zdravstvenega dela elektronske prijave nezgode in poškodbe pri delu;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34.   zapis podatkov elektronskega potrdila o darovanju krvi;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35.   branje podatkov elektronskega potrdila o darovanju krvi;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36. zapis podatkov elektronskega predloga imenovanemu zdravniku;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37. branje podatkov elektronskega predloga imenovanemu zdravniku;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38. zapis podatkov elektronskega potrdila izvajalca o zadržanosti od dela;</w:t>
      </w:r>
    </w:p>
    <w:p>
      <w:pPr>
        <w:pStyle w:val="navezava-npb"/>
        <w:spacing w:before="220" w:after="220"/>
        <w:ind w:left="300" w:right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hd w:val="clear" w:color="auto" w:fill="auto"/>
        </w:rPr>
        <w:t>Opomba: </w:t>
      </w:r>
      <w:r>
        <w:rPr>
          <w:rFonts w:ascii="Arial" w:eastAsia="Arial" w:hAnsi="Arial" w:cs="Arial"/>
          <w:shd w:val="clear" w:color="auto" w:fill="auto"/>
        </w:rPr>
        <w:t>Nova 38. točka prvega odstavka 30. člena pravilnika se začne uporabljati, ko bodo vzpostavljene tehnične možnosti za izdajo elektronskega potrdila izvajalca o zadržanosti od dela in omogočena njihova dostopnost preko SPOT, kar Zavod objavi na svoji spletni strani.</w:t>
      </w:r>
      <w:r>
        <w:rPr>
          <w:rFonts w:ascii="Arial" w:eastAsia="Arial" w:hAnsi="Arial" w:cs="Arial"/>
          <w:shd w:val="clear" w:color="auto" w:fill="auto"/>
        </w:rPr>
        <w:br/>
      </w:r>
      <w:r>
        <w:rPr>
          <w:rFonts w:ascii="Arial" w:eastAsia="Arial" w:hAnsi="Arial" w:cs="Arial"/>
          <w:b/>
          <w:bCs/>
          <w:shd w:val="clear" w:color="auto" w:fill="auto"/>
        </w:rPr>
        <w:t>Sklic: </w:t>
      </w:r>
      <w:hyperlink r:id="rId4" w:anchor="clen_4" w:tgtFrame="_blank" w:history="1">
        <w:r>
          <w:rPr>
            <w:rFonts w:ascii="Arial" w:eastAsia="Arial" w:hAnsi="Arial" w:cs="Arial"/>
            <w:color w:val="0000EE"/>
            <w:u w:val="single" w:color="0000EE"/>
            <w:shd w:val="clear" w:color="auto" w:fill="auto"/>
          </w:rPr>
          <w:t>https://pisrs.si/pregledPredpisa?id=PRAV15785#clen_4</w:t>
        </w:r>
      </w:hyperlink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39. branje podatkov elektronskega potrdila izvajalca o zadržanosti od dela.</w:t>
      </w:r>
    </w:p>
    <w:p>
      <w:pPr>
        <w:pStyle w:val="navezava-npb"/>
        <w:spacing w:before="220" w:after="220"/>
        <w:ind w:left="300" w:right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hd w:val="clear" w:color="auto" w:fill="auto"/>
        </w:rPr>
        <w:t>Opomba: </w:t>
      </w:r>
      <w:r>
        <w:rPr>
          <w:rFonts w:ascii="Arial" w:eastAsia="Arial" w:hAnsi="Arial" w:cs="Arial"/>
          <w:shd w:val="clear" w:color="auto" w:fill="auto"/>
        </w:rPr>
        <w:t>Nova 39. točka prvega odstavka 30. člena pravilnika se začne uporabljati, ko bodo vzpostavljene tehnične možnosti za izdajo elektronskega potrdila izvajalca o zadržanosti od dela in omogočena njihova dostopnost preko SPOT, kar Zavod objavi na svoji spletni strani.</w:t>
      </w:r>
      <w:r>
        <w:rPr>
          <w:rFonts w:ascii="Arial" w:eastAsia="Arial" w:hAnsi="Arial" w:cs="Arial"/>
          <w:shd w:val="clear" w:color="auto" w:fill="auto"/>
        </w:rPr>
        <w:br/>
      </w:r>
      <w:r>
        <w:rPr>
          <w:rFonts w:ascii="Arial" w:eastAsia="Arial" w:hAnsi="Arial" w:cs="Arial"/>
          <w:b/>
          <w:bCs/>
          <w:shd w:val="clear" w:color="auto" w:fill="auto"/>
        </w:rPr>
        <w:t>Sklic: </w:t>
      </w:r>
      <w:hyperlink r:id="rId4" w:anchor="clen_4" w:tgtFrame="_blank" w:history="1">
        <w:r>
          <w:rPr>
            <w:rFonts w:ascii="Arial" w:eastAsia="Arial" w:hAnsi="Arial" w:cs="Arial"/>
            <w:color w:val="0000EE"/>
            <w:u w:val="single" w:color="0000EE"/>
            <w:shd w:val="clear" w:color="auto" w:fill="auto"/>
          </w:rPr>
          <w:t>https://pisrs.si/pregledPredpisa?id=PRAV15785#clen_4</w:t>
        </w:r>
      </w:hyperlink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(2) Natančnejša opredelitev podatkov iz 1. do 25. točke in iz 29. točke prejšnjega odstavka je določena v navodilih za uporabo sistema on-line zdravstvenega zavarovanja, ki so objavljena na spletni strani Zavoda.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(3) Natančnejša opredelitev podatkov iz 26. do 28. točke in iz 31. točke prvega odstavka tega člena je določena v navodilih o beleženju in obračunavanju zdravstvenih storitev in izdanih materialov, ki so objavljena na spletni strani Zavoda.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(4) Natančnejša opredelitev podatkov iz 30. točke prvega odstavka tega člena je določena v splošnem aktu Zavoda iz 31. člena tega pravilnika.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(5) Natančnejša opredelitev podatkov iz prvega odstavka tega člena je določena v navodilih, ki so objavljena na spletni strani Zavoda, in sicer: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– iz 25.a in 25.b točke je določena v navodilih, ki urejajo zapis in branje podatkov elektronskega potrdila o upravičeni zadržanosti od dela;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– iz 32. in 33. točke je določena v navodilih, ki urejajo zapis in branje podatkov elektronske prijave nezgode in poškodbe pri delu;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– iz 34. in 35. točke je določena v navodilih, ki urejajo zapis in branje podatkov elektronskega potrdila o darovanju krvi;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– iz 36. in 37. točke je določena v navodilih, ki urejajo zapis in branje elektronskega predloga imenovanemu zdravniku;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– iz 38. in 39. točke je določena v navodilih, ki urejajo zapis in branje elektronskega potrdila izvajalca o zadržanosti od dela.</w:t>
      </w:r>
    </w:p>
    <w:p>
      <w:pPr>
        <w:pStyle w:val="navezava-npb"/>
        <w:spacing w:before="220" w:after="220"/>
        <w:ind w:left="300" w:right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hd w:val="clear" w:color="auto" w:fill="auto"/>
        </w:rPr>
        <w:t>Opomba: </w:t>
      </w:r>
      <w:r>
        <w:rPr>
          <w:rFonts w:ascii="Arial" w:eastAsia="Arial" w:hAnsi="Arial" w:cs="Arial"/>
          <w:shd w:val="clear" w:color="auto" w:fill="auto"/>
        </w:rPr>
        <w:t>Nova peta alineja petega odstavka 30. člena pravilnika se začne uporabljati, ko bodo vzpostavljene tehnične možnosti za izdajo elektronskega potrdila izvajalca o zadržanosti od dela in omogočena njihova dostopnost preko SPOT, kar Zavod objavi na svoji spletni strani.</w:t>
      </w:r>
      <w:r>
        <w:rPr>
          <w:rFonts w:ascii="Arial" w:eastAsia="Arial" w:hAnsi="Arial" w:cs="Arial"/>
          <w:shd w:val="clear" w:color="auto" w:fill="auto"/>
        </w:rPr>
        <w:br/>
      </w:r>
      <w:r>
        <w:rPr>
          <w:rFonts w:ascii="Arial" w:eastAsia="Arial" w:hAnsi="Arial" w:cs="Arial"/>
          <w:b/>
          <w:bCs/>
          <w:shd w:val="clear" w:color="auto" w:fill="auto"/>
        </w:rPr>
        <w:t>Sklic: </w:t>
      </w:r>
      <w:hyperlink r:id="rId4" w:anchor="clen_4" w:tgtFrame="_blank" w:history="1">
        <w:r>
          <w:rPr>
            <w:rFonts w:ascii="Arial" w:eastAsia="Arial" w:hAnsi="Arial" w:cs="Arial"/>
            <w:color w:val="0000EE"/>
            <w:u w:val="single" w:color="0000EE"/>
            <w:shd w:val="clear" w:color="auto" w:fill="auto"/>
          </w:rPr>
          <w:t>https://pisrs.si/pregledPredpisa?id=PRAV15785#clen_4</w:t>
        </w:r>
      </w:hyperlink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(6) Imetniki PK z dodeljenim pooblastilom »1 – Splošni, družinski, šolski, IOZ v DSO, pediater« lahko uporabljajo PEP ali KPEP na svoji PK za branje neosebnih podatkov o kakovosti predpisovanja zdravil (število izdanih receptov, celotna vrednost izdanih receptov in podobno).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31. 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Generalni direktor Zavoda s splošnim aktom, ki se objavi na spletni strani Zavoda, natančneje določi: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postopek izdaje, vračila in uničenja PK in rezervne PK;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podelitev pooblastil imetnikom PK;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pogoje uporabe PK in rezervne PK;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pravice in odgovornosti imetnikov PK, rezervnih PK in njihovih delodajalcev;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dokumente za pridobitev PK.</w:t>
      </w:r>
    </w:p>
    <w:p>
      <w:pPr>
        <w:pStyle w:val="center"/>
        <w:pBdr>
          <w:top w:val="none" w:sz="0" w:space="24" w:color="auto"/>
        </w:pBdr>
        <w:spacing w:before="210" w:after="210"/>
        <w:ind w:left="0" w:right="0"/>
        <w:rPr>
          <w:rFonts w:ascii="Arial" w:eastAsia="Arial" w:hAnsi="Arial" w:cs="Arial"/>
          <w:caps/>
          <w:sz w:val="21"/>
          <w:szCs w:val="21"/>
        </w:rPr>
      </w:pPr>
      <w:r>
        <w:rPr>
          <w:rFonts w:ascii="Arial" w:eastAsia="Arial" w:hAnsi="Arial" w:cs="Arial"/>
          <w:caps/>
          <w:sz w:val="21"/>
          <w:szCs w:val="21"/>
        </w:rPr>
        <w:t>VIII. PREHODNE IN KONČNE DOLOČBE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32. 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(1) Ne glede na drugi odstavek 8. člena tega pravilnika je na KZZ zapisano tudi osebno PEP, ki se uporablja z osebnim geslom, ki ga je bilo mogoče pridobiti med 24. oktobrom 2008 in 1. decembrom 2015, in omogoča imetniku KZZ dostop do njegovih osebnih podatkov v zalednem sistemu. Osebno PEP vsebuje naslednje podatke, ki so prosto dostopni z uporabo čitalnika pametnih kartic in spletnega brskalnika: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ZZZS številka;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številka izvoda KZZ;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osebno ime imetnika KZZ;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rojstni datum imetnika KZZ;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spol imetnika KZZ;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identifikacijska številka nosilca (območne enote Zavoda);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številka izdajatelja KZZ.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(2) Z osebnim geslom iz prejšnjega odstavka se lahko na KZZ namestijo dodatna lastna PEP ali KPEP imetnika KZZ.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33. 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Ne glede na 16. člen tega pravilnika so KZZ, izdane pred 24. oktobrom 2008, veljavne časovno neomejeno.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34. 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Ne glede na 20. člen tega pravilnika na rezervnih PK, ki so izdane pred 1. januarjem 2017, ni zapisanega KPEP.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35. 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Ne glede na 27. člen tega pravilnika je PK, izdana do 10. julija 2013, veljavna pet let od izdaje PEP na PK.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36. 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Pristojna oseba Zavoda izda navodila iz drugega in tretjega odstavka 30. člena tega pravilnika v štirih mesecih od uveljavitve tega pravilnika.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37. 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Generalni direktor Zavoda izda splošni akt iz 31. člena tega pravilnika v šestih mesecih od uveljavitve tega pravilnika.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38. 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Z dnem uveljavitve tega pravilnika prenehajo veljati Pravilnik o kartici zdravstvenega zavarovanja (Uradni list RS, št. 89/08, 12/09, 91/09, 39/12 in 27/14) in dane izjave zavarovanih oseb o prepovedi dostopa do podatkov o izdanih zdravilih.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39. 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(1) Določbi sedme alineje prvega odstavka 7. člena in šeste alineje prvega odstavka 18. člena tega pravilnika se začneta uporabljati 1. januarja 2018.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(2) Določba 30. točke prvega odstavka 30. člena tega pravilnika se začne uporabljati z dnem vzpostavitve tehničnih možnosti za njeno izvedbo, ki ga Zavod objavi na svoji spletni strani.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40. 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Ta pravilnik začne veljati petnajsti dan po objavi v Uradnem listu Republike Slovenije.</w:t>
      </w:r>
    </w:p>
    <w:p>
      <w:pPr>
        <w:pStyle w:val="priloga"/>
        <w:spacing w:before="210" w:after="210"/>
        <w:ind w:left="0" w:right="0"/>
        <w:rPr>
          <w:rFonts w:ascii="Arial" w:eastAsia="Arial" w:hAnsi="Arial" w:cs="Arial"/>
          <w:sz w:val="21"/>
          <w:szCs w:val="21"/>
        </w:rPr>
      </w:pPr>
      <w:hyperlink r:id="rId5" w:tgtFrame="_blank" w:history="1">
        <w:r>
          <w:rPr>
            <w:rFonts w:ascii="Arial" w:eastAsia="Arial" w:hAnsi="Arial" w:cs="Arial"/>
            <w:color w:val="0000EE"/>
            <w:sz w:val="21"/>
            <w:szCs w:val="21"/>
            <w:u w:val="single" w:color="0000EE"/>
          </w:rPr>
          <w:t>Priloga 1: Izjemni primeri dostopa brez KZZ</w:t>
        </w:r>
      </w:hyperlink>
    </w:p>
    <w:p>
      <w:pPr>
        <w:pStyle w:val="navezava-npb"/>
        <w:spacing w:before="220" w:after="220"/>
        <w:ind w:left="300" w:right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hd w:val="clear" w:color="auto" w:fill="auto"/>
        </w:rPr>
        <w:t>Opomba: </w:t>
      </w:r>
      <w:r>
        <w:rPr>
          <w:rFonts w:ascii="Arial" w:eastAsia="Arial" w:hAnsi="Arial" w:cs="Arial"/>
          <w:shd w:val="clear" w:color="auto" w:fill="auto"/>
        </w:rPr>
        <w:t>Šifre 3, 4, 10, 12 in 13 v spremenjeni Prilogi 1 pravilnika, ki se nanašajo na branje podatkov elektronskega potrdila izvajalca o zadržanosti od dela, šifri 33 in 34 ter opredelitev kratice ePZD v spremenjeni Prilogi 1 pravilnika se začnejo uporabljati, ko bodo vzpostavljene tehnične možnosti za izdajo elektronskega potrdila izvajalca o zadržanosti od dela in omogočena njihova dostopnost preko SPOT, kar Zavod objavi na svoji spletni strani.</w:t>
      </w:r>
      <w:r>
        <w:rPr>
          <w:rFonts w:ascii="Arial" w:eastAsia="Arial" w:hAnsi="Arial" w:cs="Arial"/>
          <w:shd w:val="clear" w:color="auto" w:fill="auto"/>
        </w:rPr>
        <w:br/>
      </w:r>
      <w:r>
        <w:rPr>
          <w:rFonts w:ascii="Arial" w:eastAsia="Arial" w:hAnsi="Arial" w:cs="Arial"/>
          <w:b/>
          <w:bCs/>
          <w:shd w:val="clear" w:color="auto" w:fill="auto"/>
        </w:rPr>
        <w:t>Sklic: </w:t>
      </w:r>
      <w:hyperlink r:id="rId4" w:anchor="clen_4" w:tgtFrame="_blank" w:history="1">
        <w:r>
          <w:rPr>
            <w:rFonts w:ascii="Arial" w:eastAsia="Arial" w:hAnsi="Arial" w:cs="Arial"/>
            <w:color w:val="0000EE"/>
            <w:u w:val="single" w:color="0000EE"/>
            <w:shd w:val="clear" w:color="auto" w:fill="auto"/>
          </w:rPr>
          <w:t>https://pisrs.si/pregledPredpisa?id=PRAV15785#clen_4</w:t>
        </w:r>
      </w:hyperlink>
    </w:p>
    <w:p>
      <w:pPr>
        <w:pStyle w:val="priloga"/>
        <w:spacing w:before="210" w:after="210"/>
        <w:ind w:left="0" w:right="0"/>
        <w:rPr>
          <w:rFonts w:ascii="Arial" w:eastAsia="Arial" w:hAnsi="Arial" w:cs="Arial"/>
          <w:sz w:val="21"/>
          <w:szCs w:val="21"/>
        </w:rPr>
      </w:pPr>
      <w:hyperlink r:id="rId6" w:tgtFrame="_blank" w:history="1">
        <w:r>
          <w:rPr>
            <w:rFonts w:ascii="Arial" w:eastAsia="Arial" w:hAnsi="Arial" w:cs="Arial"/>
            <w:color w:val="0000EE"/>
            <w:sz w:val="21"/>
            <w:szCs w:val="21"/>
            <w:u w:val="single" w:color="0000EE"/>
          </w:rPr>
          <w:t>Priloga 2: Seznam pooblastil za branje in zapisovanje podatkov v zalednih sistemih</w:t>
        </w:r>
      </w:hyperlink>
    </w:p>
    <w:p>
      <w:pPr>
        <w:pStyle w:val="navezava-npb"/>
        <w:spacing w:before="220" w:after="220"/>
        <w:ind w:left="300" w:right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hd w:val="clear" w:color="auto" w:fill="auto"/>
        </w:rPr>
        <w:t>Opomba: </w:t>
      </w:r>
      <w:r>
        <w:rPr>
          <w:rFonts w:ascii="Arial" w:eastAsia="Arial" w:hAnsi="Arial" w:cs="Arial"/>
          <w:shd w:val="clear" w:color="auto" w:fill="auto"/>
        </w:rPr>
        <w:t>Nova pooblastila v spremenjeni Prilogi 2 pravilnika se začnejo uporabljati, ko bodo vzpostavljene tehnične možnosti za izdajo elektronskega potrdila izvajalca o zadržanosti od dela in omogočena njihova dostopnost preko SPOT, kar Zavod objavi na svoji spletni strani.</w:t>
      </w:r>
      <w:r>
        <w:rPr>
          <w:rFonts w:ascii="Arial" w:eastAsia="Arial" w:hAnsi="Arial" w:cs="Arial"/>
          <w:shd w:val="clear" w:color="auto" w:fill="auto"/>
        </w:rPr>
        <w:br/>
      </w:r>
      <w:r>
        <w:rPr>
          <w:rFonts w:ascii="Arial" w:eastAsia="Arial" w:hAnsi="Arial" w:cs="Arial"/>
          <w:b/>
          <w:bCs/>
          <w:shd w:val="clear" w:color="auto" w:fill="auto"/>
        </w:rPr>
        <w:t>Sklic: </w:t>
      </w:r>
      <w:hyperlink r:id="rId4" w:anchor="clen_4" w:tgtFrame="_blank" w:history="1">
        <w:r>
          <w:rPr>
            <w:rFonts w:ascii="Arial" w:eastAsia="Arial" w:hAnsi="Arial" w:cs="Arial"/>
            <w:color w:val="0000EE"/>
            <w:u w:val="single" w:color="0000EE"/>
            <w:shd w:val="clear" w:color="auto" w:fill="auto"/>
          </w:rPr>
          <w:t>https://pisrs.si/pregledPredpisa?id=PRAV15785#clen_4</w:t>
        </w:r>
      </w:hyperlink>
    </w:p>
    <w:p w:rsidR="00A77B3E"/>
    <w:sectPr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mainText">
    <w:name w:val="mainText"/>
    <w:basedOn w:val="Normal"/>
  </w:style>
  <w:style w:type="paragraph" w:customStyle="1" w:styleId="textJustify">
    <w:name w:val="textJustify"/>
    <w:basedOn w:val="Normal"/>
    <w:pPr>
      <w:jc w:val="both"/>
    </w:pPr>
  </w:style>
  <w:style w:type="paragraph" w:customStyle="1" w:styleId="zamik">
    <w:name w:val="zamik"/>
    <w:basedOn w:val="Normal"/>
    <w:pPr>
      <w:ind w:firstLine="1021"/>
    </w:pPr>
  </w:style>
  <w:style w:type="paragraph" w:customStyle="1" w:styleId="alineazaodstavkom">
    <w:name w:val="alinea_za_odstavkom"/>
    <w:basedOn w:val="Normal"/>
    <w:pPr>
      <w:ind w:hanging="425"/>
      <w:jc w:val="both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navezava-npb">
    <w:name w:val="navezava-npb"/>
    <w:basedOn w:val="Normal"/>
    <w:pPr>
      <w:pBdr>
        <w:top w:val="none" w:sz="0" w:space="6" w:color="auto"/>
        <w:left w:val="none" w:sz="0" w:space="6" w:color="auto"/>
        <w:bottom w:val="none" w:sz="0" w:space="6" w:color="auto"/>
        <w:right w:val="none" w:sz="0" w:space="6" w:color="auto"/>
      </w:pBdr>
      <w:shd w:val="clear" w:color="auto" w:fill="DFEDF2"/>
      <w:ind w:firstLine="0"/>
      <w:jc w:val="left"/>
    </w:pPr>
    <w:rPr>
      <w:sz w:val="22"/>
      <w:szCs w:val="22"/>
      <w:shd w:val="clear" w:color="auto" w:fill="DFEDF2"/>
    </w:rPr>
  </w:style>
  <w:style w:type="paragraph" w:customStyle="1" w:styleId="priloga">
    <w:name w:val="priloga"/>
    <w:basedOn w:val="Normal"/>
    <w:pPr>
      <w:pBdr>
        <w:top w:val="none" w:sz="0" w:space="24" w:color="auto"/>
        <w:bottom w:val="none" w:sz="0" w:space="3" w:color="auto"/>
      </w:pBdr>
      <w:spacing w:line="200" w:lineRule="atLeas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pisrs.si/pregledPredpisa?id=PRAV15785" TargetMode="External" /><Relationship Id="rId5" Type="http://schemas.openxmlformats.org/officeDocument/2006/relationships/hyperlink" Target="https://pisrs.si/api/datoteke/integracije/378897391" TargetMode="External" /><Relationship Id="rId6" Type="http://schemas.openxmlformats.org/officeDocument/2006/relationships/hyperlink" Target="https://pisrs.si/api/datoteke/integracije/378897388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PRAV12497 NPB9</dc:title>
  <cp:revision>1</cp:revision>
</cp:coreProperties>
</file>