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317C" w14:textId="77777777" w:rsidR="005C4EA4" w:rsidRDefault="005C4EA4" w:rsidP="007F076F">
      <w:pPr>
        <w:tabs>
          <w:tab w:val="left" w:pos="5670"/>
        </w:tabs>
        <w:spacing w:after="0" w:line="240" w:lineRule="exact"/>
        <w:ind w:left="5670"/>
        <w:jc w:val="both"/>
        <w:rPr>
          <w:rFonts w:ascii="Calibri" w:eastAsia="Calibri" w:hAnsi="Calibri" w:cs="Times New Roman"/>
          <w:lang w:val="it-IT"/>
        </w:rPr>
      </w:pPr>
    </w:p>
    <w:p w14:paraId="4C95D2BD" w14:textId="77777777" w:rsidR="009F751F" w:rsidRDefault="009F751F" w:rsidP="007F076F">
      <w:pPr>
        <w:tabs>
          <w:tab w:val="left" w:pos="5670"/>
        </w:tabs>
        <w:spacing w:after="0" w:line="240" w:lineRule="exact"/>
        <w:ind w:left="5670"/>
        <w:jc w:val="both"/>
        <w:rPr>
          <w:rFonts w:ascii="Calibri" w:eastAsia="Calibri" w:hAnsi="Calibri" w:cs="Times New Roman"/>
          <w:lang w:val="it-IT"/>
        </w:rPr>
      </w:pPr>
    </w:p>
    <w:p w14:paraId="2B2C9A58" w14:textId="16DA37A8" w:rsidR="007F076F" w:rsidRPr="00A81EB8" w:rsidRDefault="007F076F" w:rsidP="007F076F">
      <w:pPr>
        <w:tabs>
          <w:tab w:val="left" w:pos="5670"/>
        </w:tabs>
        <w:spacing w:after="0" w:line="240" w:lineRule="exact"/>
        <w:ind w:left="5670"/>
        <w:jc w:val="both"/>
        <w:rPr>
          <w:rFonts w:ascii="Calibri" w:eastAsia="Calibri" w:hAnsi="Calibri" w:cs="Times New Roman"/>
          <w:lang w:val="it-IT"/>
        </w:rPr>
      </w:pPr>
      <w:proofErr w:type="spellStart"/>
      <w:r w:rsidRPr="00A81EB8">
        <w:rPr>
          <w:rFonts w:ascii="Calibri" w:eastAsia="Calibri" w:hAnsi="Calibri" w:cs="Times New Roman"/>
          <w:lang w:val="it-IT"/>
        </w:rPr>
        <w:t>Številka</w:t>
      </w:r>
      <w:proofErr w:type="spellEnd"/>
      <w:r w:rsidRPr="00A81EB8">
        <w:rPr>
          <w:rFonts w:ascii="Calibri" w:eastAsia="Calibri" w:hAnsi="Calibri" w:cs="Times New Roman"/>
          <w:lang w:val="it-IT"/>
        </w:rPr>
        <w:t>: 0072-3/2022-DI/</w:t>
      </w:r>
      <w:r w:rsidR="002F3B85">
        <w:rPr>
          <w:rFonts w:ascii="Calibri" w:eastAsia="Calibri" w:hAnsi="Calibri" w:cs="Times New Roman"/>
          <w:lang w:val="it-IT"/>
        </w:rPr>
        <w:t>26</w:t>
      </w:r>
    </w:p>
    <w:p w14:paraId="6929FBF5" w14:textId="34EAD165" w:rsidR="007F076F" w:rsidRPr="00A81EB8" w:rsidRDefault="007F076F" w:rsidP="007F076F">
      <w:pPr>
        <w:tabs>
          <w:tab w:val="left" w:pos="5670"/>
        </w:tabs>
        <w:spacing w:after="0" w:line="240" w:lineRule="exact"/>
        <w:ind w:left="5670"/>
        <w:jc w:val="both"/>
        <w:rPr>
          <w:rFonts w:ascii="Calibri" w:eastAsia="Calibri" w:hAnsi="Calibri" w:cs="Times New Roman"/>
          <w:lang w:val="it-IT"/>
        </w:rPr>
      </w:pPr>
      <w:r w:rsidRPr="00A81EB8">
        <w:rPr>
          <w:rFonts w:ascii="Calibri" w:eastAsia="Calibri" w:hAnsi="Calibri" w:cs="Times New Roman"/>
          <w:lang w:val="it-IT"/>
        </w:rPr>
        <w:t xml:space="preserve">Datum: </w:t>
      </w:r>
      <w:r w:rsidR="00D23A6D">
        <w:rPr>
          <w:rFonts w:ascii="Calibri" w:eastAsia="Calibri" w:hAnsi="Calibri" w:cs="Times New Roman"/>
          <w:lang w:val="it-IT"/>
        </w:rPr>
        <w:t>30</w:t>
      </w:r>
      <w:r w:rsidR="00913E02" w:rsidRPr="00913E02">
        <w:rPr>
          <w:rFonts w:ascii="Calibri" w:eastAsia="Calibri" w:hAnsi="Calibri" w:cs="Times New Roman"/>
          <w:lang w:val="it-IT"/>
        </w:rPr>
        <w:t>.</w:t>
      </w:r>
      <w:r w:rsidRPr="00A81EB8">
        <w:rPr>
          <w:rFonts w:ascii="Calibri" w:eastAsia="Calibri" w:hAnsi="Calibri" w:cs="Times New Roman"/>
          <w:lang w:val="it-IT"/>
        </w:rPr>
        <w:t xml:space="preserve"> </w:t>
      </w:r>
      <w:r w:rsidR="002B6242" w:rsidRPr="00A81EB8">
        <w:rPr>
          <w:rFonts w:ascii="Calibri" w:eastAsia="Calibri" w:hAnsi="Calibri" w:cs="Times New Roman"/>
          <w:lang w:val="it-IT"/>
        </w:rPr>
        <w:t>1</w:t>
      </w:r>
      <w:r w:rsidR="00E61305" w:rsidRPr="00A81EB8">
        <w:rPr>
          <w:rFonts w:ascii="Calibri" w:eastAsia="Calibri" w:hAnsi="Calibri" w:cs="Times New Roman"/>
          <w:lang w:val="it-IT"/>
        </w:rPr>
        <w:t>2</w:t>
      </w:r>
      <w:r w:rsidRPr="00A81EB8">
        <w:rPr>
          <w:rFonts w:ascii="Calibri" w:eastAsia="Calibri" w:hAnsi="Calibri" w:cs="Times New Roman"/>
          <w:lang w:val="it-IT"/>
        </w:rPr>
        <w:t xml:space="preserve">. 2022 </w:t>
      </w:r>
    </w:p>
    <w:p w14:paraId="0AB3C59E" w14:textId="77777777" w:rsidR="007F076F" w:rsidRPr="00A81EB8" w:rsidRDefault="007F076F" w:rsidP="007F076F">
      <w:pPr>
        <w:tabs>
          <w:tab w:val="left" w:pos="2513"/>
        </w:tabs>
        <w:spacing w:line="240" w:lineRule="exact"/>
        <w:jc w:val="both"/>
        <w:rPr>
          <w:rFonts w:ascii="Calibri" w:eastAsia="Calibri" w:hAnsi="Calibri" w:cs="Times New Roman"/>
          <w:b/>
        </w:rPr>
      </w:pPr>
    </w:p>
    <w:p w14:paraId="68BE5FDC" w14:textId="77777777" w:rsidR="00843AB8" w:rsidRDefault="00843AB8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49A93C2C" w14:textId="54E4CDF7" w:rsidR="00365DEE" w:rsidRPr="00A81EB8" w:rsidRDefault="004C3D08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  <w:r w:rsidRPr="00A81EB8">
        <w:rPr>
          <w:rFonts w:ascii="Calibri" w:eastAsia="Calibri" w:hAnsi="Calibri" w:cs="Times New Roman"/>
          <w:b/>
        </w:rPr>
        <w:t xml:space="preserve">Vsem </w:t>
      </w:r>
      <w:r w:rsidR="002F3B85" w:rsidRPr="002F3B85">
        <w:rPr>
          <w:rFonts w:ascii="Calibri" w:eastAsia="Calibri" w:hAnsi="Calibri" w:cs="Times New Roman"/>
          <w:b/>
        </w:rPr>
        <w:t>ambulant</w:t>
      </w:r>
      <w:r w:rsidR="002F3B85" w:rsidRPr="002F3B85">
        <w:rPr>
          <w:rFonts w:ascii="Calibri" w:eastAsia="Calibri" w:hAnsi="Calibri" w:cs="Times New Roman"/>
          <w:b/>
        </w:rPr>
        <w:t>am</w:t>
      </w:r>
      <w:r w:rsidR="002F3B85" w:rsidRPr="002F3B85">
        <w:rPr>
          <w:rFonts w:ascii="Calibri" w:eastAsia="Calibri" w:hAnsi="Calibri" w:cs="Times New Roman"/>
          <w:b/>
        </w:rPr>
        <w:t xml:space="preserve"> za neopredeljene zavarovane</w:t>
      </w:r>
      <w:r w:rsidR="002F3B85" w:rsidRPr="002F3B85">
        <w:rPr>
          <w:rFonts w:ascii="Calibri" w:eastAsia="Calibri" w:hAnsi="Calibri" w:cs="Arial"/>
          <w:b/>
          <w:bCs/>
          <w:color w:val="000000"/>
          <w:lang w:eastAsia="sl-SI"/>
        </w:rPr>
        <w:t xml:space="preserve"> osebe</w:t>
      </w:r>
    </w:p>
    <w:p w14:paraId="38F46BBA" w14:textId="77777777" w:rsidR="002E6C09" w:rsidRPr="00A81EB8" w:rsidRDefault="002E6C09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61CF3B0F" w14:textId="77777777" w:rsidR="00365DEE" w:rsidRPr="00A81EB8" w:rsidRDefault="00365DEE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4A3C2FA4" w14:textId="77777777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A81EB8">
        <w:rPr>
          <w:rFonts w:ascii="Calibri" w:eastAsia="Calibri" w:hAnsi="Calibri" w:cs="Times New Roman"/>
          <w:b/>
          <w:sz w:val="24"/>
          <w:szCs w:val="24"/>
        </w:rPr>
        <w:t>Navodilo o beleženju in obračunavanju zdravstvenih storitev in izdanih materialov</w:t>
      </w:r>
    </w:p>
    <w:p w14:paraId="01FC7A21" w14:textId="77777777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743999F2" w14:textId="77777777" w:rsidR="00843AB8" w:rsidRDefault="00843AB8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4DE5E568" w14:textId="6A7060AC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  <w:r w:rsidRPr="00A81EB8">
        <w:rPr>
          <w:rFonts w:ascii="Calibri" w:eastAsia="Calibri" w:hAnsi="Calibri" w:cs="Times New Roman"/>
          <w:b/>
        </w:rPr>
        <w:t xml:space="preserve">Okrožnica ZAE </w:t>
      </w:r>
      <w:r w:rsidR="006B6D29">
        <w:rPr>
          <w:rFonts w:ascii="Calibri" w:eastAsia="Calibri" w:hAnsi="Calibri" w:cs="Times New Roman"/>
          <w:b/>
        </w:rPr>
        <w:t>2</w:t>
      </w:r>
      <w:r w:rsidR="00913E02">
        <w:rPr>
          <w:rFonts w:ascii="Calibri" w:eastAsia="Calibri" w:hAnsi="Calibri" w:cs="Times New Roman"/>
          <w:b/>
        </w:rPr>
        <w:t>2</w:t>
      </w:r>
      <w:r w:rsidRPr="00A81EB8">
        <w:rPr>
          <w:rFonts w:ascii="Calibri" w:eastAsia="Calibri" w:hAnsi="Calibri" w:cs="Times New Roman"/>
          <w:b/>
        </w:rPr>
        <w:t>/22: Dopolnitve šifrantov za obračun zdravstvenih storitev</w:t>
      </w:r>
    </w:p>
    <w:p w14:paraId="079EA113" w14:textId="77777777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39B60BA6" w14:textId="77777777" w:rsidR="00843AB8" w:rsidRDefault="00843AB8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6B961BA9" w14:textId="60D3D598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  <w:r w:rsidRPr="00A81EB8">
        <w:rPr>
          <w:rFonts w:ascii="Calibri" w:eastAsia="Calibri" w:hAnsi="Calibri" w:cs="Times New Roman"/>
          <w:b/>
        </w:rPr>
        <w:t>Okrožnico izdajamo z namenom dopolnitve programske opreme za obračun zdravstvenih storitev. Okrožnica je namenjena poslovodstvu zavodov in koncesionarjev in ni namenjena informiranju zdravnikov in ostalega zdravstvenega osebja.</w:t>
      </w:r>
    </w:p>
    <w:p w14:paraId="78B0005A" w14:textId="77777777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</w:rPr>
      </w:pPr>
    </w:p>
    <w:p w14:paraId="3538F61A" w14:textId="154FAEC4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Cs/>
        </w:rPr>
      </w:pPr>
      <w:r w:rsidRPr="00A81EB8">
        <w:rPr>
          <w:rFonts w:ascii="Calibri" w:eastAsia="Calibri" w:hAnsi="Calibri" w:cs="Times New Roman"/>
          <w:bCs/>
        </w:rPr>
        <w:t xml:space="preserve">Podlaga za dopolnitve in spremembe šifrantov za obračun zdravstvenih storitev </w:t>
      </w:r>
      <w:r w:rsidR="00B97147">
        <w:rPr>
          <w:rFonts w:ascii="Calibri" w:eastAsia="Calibri" w:hAnsi="Calibri" w:cs="Times New Roman"/>
          <w:bCs/>
        </w:rPr>
        <w:t xml:space="preserve">je sprejeti </w:t>
      </w:r>
      <w:r w:rsidR="00B97147">
        <w:rPr>
          <w:rFonts w:ascii="Calibri" w:eastAsia="Calibri" w:hAnsi="Calibri" w:cs="Arial"/>
          <w:color w:val="000000"/>
          <w:lang w:eastAsia="sl-SI"/>
        </w:rPr>
        <w:t>Zakon o nujnih ukrepih za zajezitev širjenja in blaženja posledic nalezljive bolezni COVID-19 na področju zdravstva (ZNUNBZ</w:t>
      </w:r>
      <w:r w:rsidR="00D23A6D">
        <w:rPr>
          <w:rFonts w:ascii="Calibri" w:eastAsia="Calibri" w:hAnsi="Calibri" w:cs="Arial"/>
          <w:color w:val="000000"/>
          <w:lang w:eastAsia="sl-SI"/>
        </w:rPr>
        <w:t>)</w:t>
      </w:r>
      <w:r w:rsidRPr="00A81EB8">
        <w:rPr>
          <w:rFonts w:ascii="Calibri" w:eastAsia="Calibri" w:hAnsi="Calibri" w:cs="Times New Roman"/>
          <w:bCs/>
        </w:rPr>
        <w:t xml:space="preserve">. </w:t>
      </w:r>
    </w:p>
    <w:p w14:paraId="132463CA" w14:textId="77777777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Cs/>
        </w:rPr>
      </w:pPr>
    </w:p>
    <w:p w14:paraId="7614F793" w14:textId="40818F9F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Cs/>
        </w:rPr>
      </w:pPr>
      <w:r w:rsidRPr="00A81EB8">
        <w:rPr>
          <w:rFonts w:ascii="Calibri" w:eastAsia="Calibri" w:hAnsi="Calibri" w:cs="Times New Roman"/>
          <w:bCs/>
        </w:rPr>
        <w:t>V okrožnici je zajeta naslednja vsebina:</w:t>
      </w:r>
    </w:p>
    <w:p w14:paraId="1D6AAF47" w14:textId="77777777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Cs/>
        </w:rPr>
      </w:pPr>
    </w:p>
    <w:p w14:paraId="40AA30D2" w14:textId="4684C212" w:rsidR="00C91138" w:rsidRDefault="007F076F">
      <w:pPr>
        <w:pStyle w:val="Kazalovsebine1"/>
        <w:rPr>
          <w:rFonts w:asciiTheme="minorHAnsi" w:eastAsiaTheme="minorEastAsia" w:hAnsiTheme="minorHAnsi" w:cstheme="minorBidi"/>
          <w:noProof/>
          <w:szCs w:val="22"/>
        </w:rPr>
      </w:pPr>
      <w:r w:rsidRPr="00A81EB8">
        <w:rPr>
          <w:noProof/>
        </w:rPr>
        <w:fldChar w:fldCharType="begin"/>
      </w:r>
      <w:r w:rsidRPr="00A81EB8">
        <w:rPr>
          <w:noProof/>
        </w:rPr>
        <w:instrText xml:space="preserve"> TOC \o "1-3" \n \h \z \u </w:instrText>
      </w:r>
      <w:r w:rsidRPr="00A81EB8">
        <w:rPr>
          <w:noProof/>
        </w:rPr>
        <w:fldChar w:fldCharType="separate"/>
      </w:r>
      <w:hyperlink w:anchor="_Toc123284036" w:history="1">
        <w:r w:rsidR="00C91138" w:rsidRPr="00D81E12">
          <w:rPr>
            <w:rStyle w:val="Hiperpovezava"/>
            <w:rFonts w:cs="Calibri"/>
            <w:b/>
            <w:noProof/>
          </w:rPr>
          <w:t>1.</w:t>
        </w:r>
        <w:r w:rsidR="00C91138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C91138" w:rsidRPr="00D81E12">
          <w:rPr>
            <w:rStyle w:val="Hiperpovezava"/>
            <w:rFonts w:cs="Calibri"/>
            <w:b/>
            <w:noProof/>
          </w:rPr>
          <w:t>Ambulante za neopredeljene zavarovane osebe s 1. 1. 2023</w:t>
        </w:r>
      </w:hyperlink>
    </w:p>
    <w:p w14:paraId="45C633C1" w14:textId="5C1FAD5F" w:rsidR="00FD4CB9" w:rsidRPr="00A81EB8" w:rsidRDefault="007F076F" w:rsidP="00CE05B1">
      <w:pPr>
        <w:tabs>
          <w:tab w:val="left" w:pos="482"/>
          <w:tab w:val="right" w:leader="dot" w:pos="9629"/>
        </w:tabs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sl-SI"/>
        </w:rPr>
      </w:pPr>
      <w:r w:rsidRPr="00A81EB8">
        <w:rPr>
          <w:rFonts w:ascii="Arial" w:eastAsia="Times New Roman" w:hAnsi="Arial" w:cs="Arial"/>
          <w:noProof/>
          <w:sz w:val="24"/>
          <w:szCs w:val="24"/>
          <w:lang w:eastAsia="sl-SI"/>
        </w:rPr>
        <w:fldChar w:fldCharType="end"/>
      </w:r>
    </w:p>
    <w:p w14:paraId="2D82FD91" w14:textId="099BAB54" w:rsidR="00544074" w:rsidRPr="00A81EB8" w:rsidRDefault="00544074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  <w:bCs/>
        </w:rPr>
      </w:pPr>
    </w:p>
    <w:p w14:paraId="34086FA9" w14:textId="77777777" w:rsidR="00CE05B1" w:rsidRPr="00A81EB8" w:rsidRDefault="00CE05B1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  <w:b/>
          <w:bCs/>
        </w:rPr>
      </w:pPr>
    </w:p>
    <w:p w14:paraId="25619471" w14:textId="77777777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</w:rPr>
      </w:pPr>
      <w:r w:rsidRPr="00A81EB8">
        <w:rPr>
          <w:rFonts w:ascii="Calibri" w:eastAsia="Calibri" w:hAnsi="Calibri" w:cs="Times New Roman"/>
        </w:rPr>
        <w:t>S spoštovanjem.</w:t>
      </w:r>
    </w:p>
    <w:p w14:paraId="2B88731E" w14:textId="77777777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</w:rPr>
      </w:pPr>
    </w:p>
    <w:p w14:paraId="2CB504FD" w14:textId="77777777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</w:rPr>
      </w:pPr>
    </w:p>
    <w:p w14:paraId="378D3581" w14:textId="77777777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Calibri" w:hAnsi="Calibri" w:cs="Times New Roman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82"/>
      </w:tblGrid>
      <w:tr w:rsidR="007F076F" w:rsidRPr="00A81EB8" w14:paraId="603AF55C" w14:textId="77777777" w:rsidTr="009F751F">
        <w:tc>
          <w:tcPr>
            <w:tcW w:w="4820" w:type="dxa"/>
          </w:tcPr>
          <w:p w14:paraId="3F4A564D" w14:textId="2C15ADB9" w:rsidR="007F076F" w:rsidRPr="00A81EB8" w:rsidRDefault="007F076F" w:rsidP="004B13CB">
            <w:pPr>
              <w:tabs>
                <w:tab w:val="left" w:pos="5670"/>
              </w:tabs>
              <w:spacing w:line="240" w:lineRule="exact"/>
              <w:jc w:val="both"/>
              <w:rPr>
                <w:rFonts w:ascii="Calibri" w:eastAsia="Calibri" w:hAnsi="Calibri" w:cs="Times New Roman"/>
              </w:rPr>
            </w:pPr>
            <w:r w:rsidRPr="00A81EB8">
              <w:rPr>
                <w:rFonts w:ascii="Calibri" w:eastAsia="Calibri" w:hAnsi="Calibri" w:cs="Times New Roman"/>
              </w:rPr>
              <w:t>Pripravil</w:t>
            </w:r>
            <w:r w:rsidR="00D23A6D">
              <w:rPr>
                <w:rFonts w:ascii="Calibri" w:eastAsia="Calibri" w:hAnsi="Calibri" w:cs="Times New Roman"/>
              </w:rPr>
              <w:t>a</w:t>
            </w:r>
            <w:r w:rsidRPr="00A81EB8">
              <w:rPr>
                <w:rFonts w:ascii="Calibri" w:eastAsia="Calibri" w:hAnsi="Calibri" w:cs="Times New Roman"/>
              </w:rPr>
              <w:t>:</w:t>
            </w:r>
          </w:p>
          <w:p w14:paraId="21DDA9E8" w14:textId="77777777" w:rsidR="007F076F" w:rsidRPr="00A81EB8" w:rsidRDefault="007F076F" w:rsidP="004B13CB">
            <w:pPr>
              <w:autoSpaceDE w:val="0"/>
              <w:autoSpaceDN w:val="0"/>
              <w:adjustRightInd w:val="0"/>
              <w:spacing w:line="240" w:lineRule="atLeast"/>
              <w:ind w:right="110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color w:val="000000"/>
                <w:lang w:eastAsia="sl-SI"/>
              </w:rPr>
              <w:t>Jerneja Bergant, strokovna sodelavka</w:t>
            </w:r>
          </w:p>
          <w:p w14:paraId="4FCBEC44" w14:textId="2F6FF106" w:rsidR="007F076F" w:rsidRPr="00A81EB8" w:rsidRDefault="007F076F" w:rsidP="004B13CB">
            <w:pPr>
              <w:autoSpaceDE w:val="0"/>
              <w:autoSpaceDN w:val="0"/>
              <w:adjustRightInd w:val="0"/>
              <w:spacing w:line="240" w:lineRule="atLeast"/>
              <w:ind w:right="110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color w:val="000000"/>
                <w:lang w:eastAsia="sl-SI"/>
              </w:rPr>
              <w:tab/>
            </w:r>
          </w:p>
        </w:tc>
        <w:tc>
          <w:tcPr>
            <w:tcW w:w="4582" w:type="dxa"/>
          </w:tcPr>
          <w:p w14:paraId="5D33D560" w14:textId="77777777" w:rsidR="007F076F" w:rsidRPr="00A81EB8" w:rsidRDefault="007F076F" w:rsidP="004B13CB">
            <w:pPr>
              <w:tabs>
                <w:tab w:val="left" w:pos="5670"/>
              </w:tabs>
              <w:spacing w:line="240" w:lineRule="exact"/>
              <w:jc w:val="both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color w:val="000000"/>
                <w:lang w:eastAsia="sl-SI"/>
              </w:rPr>
              <w:t>Sladjana Jelisavčić,</w:t>
            </w:r>
          </w:p>
          <w:p w14:paraId="288DBA90" w14:textId="77777777" w:rsidR="007F076F" w:rsidRPr="00A81EB8" w:rsidRDefault="007F076F" w:rsidP="004B13CB">
            <w:pPr>
              <w:tabs>
                <w:tab w:val="left" w:pos="5670"/>
              </w:tabs>
              <w:spacing w:line="240" w:lineRule="exact"/>
              <w:jc w:val="both"/>
              <w:rPr>
                <w:rFonts w:ascii="Calibri" w:eastAsia="Calibri" w:hAnsi="Calibri" w:cs="Times New Roman"/>
              </w:rPr>
            </w:pPr>
            <w:r w:rsidRPr="00A81EB8">
              <w:rPr>
                <w:rFonts w:ascii="Calibri" w:eastAsia="Times New Roman" w:hAnsi="Calibri" w:cs="Calibri"/>
                <w:color w:val="000000"/>
                <w:lang w:eastAsia="sl-SI"/>
              </w:rPr>
              <w:t>vodja – direktorica področja I</w:t>
            </w:r>
          </w:p>
        </w:tc>
      </w:tr>
    </w:tbl>
    <w:p w14:paraId="7375FA66" w14:textId="77777777" w:rsidR="007F076F" w:rsidRPr="00A81EB8" w:rsidRDefault="007F076F" w:rsidP="007F076F">
      <w:pPr>
        <w:tabs>
          <w:tab w:val="left" w:pos="5670"/>
        </w:tabs>
        <w:spacing w:after="0" w:line="240" w:lineRule="exact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A81EB8">
        <w:rPr>
          <w:rFonts w:ascii="Calibri" w:eastAsia="Times New Roman" w:hAnsi="Calibri" w:cs="Calibri"/>
          <w:color w:val="000000"/>
          <w:lang w:eastAsia="sl-SI"/>
        </w:rPr>
        <w:tab/>
      </w:r>
    </w:p>
    <w:p w14:paraId="599BB01D" w14:textId="77777777" w:rsidR="00CE05B1" w:rsidRPr="00A81EB8" w:rsidRDefault="00CE05B1" w:rsidP="007F076F">
      <w:pPr>
        <w:spacing w:after="0" w:line="240" w:lineRule="auto"/>
        <w:rPr>
          <w:rFonts w:ascii="Calibri" w:eastAsia="Calibri" w:hAnsi="Calibri" w:cs="Times New Roman"/>
        </w:rPr>
      </w:pPr>
    </w:p>
    <w:p w14:paraId="1DF2E082" w14:textId="77777777" w:rsidR="00CE05B1" w:rsidRPr="00A81EB8" w:rsidRDefault="00CE05B1" w:rsidP="007F076F">
      <w:pPr>
        <w:spacing w:after="0" w:line="240" w:lineRule="auto"/>
        <w:rPr>
          <w:rFonts w:ascii="Calibri" w:eastAsia="Calibri" w:hAnsi="Calibri" w:cs="Times New Roman"/>
        </w:rPr>
      </w:pPr>
    </w:p>
    <w:p w14:paraId="6E4CA5F6" w14:textId="44C03D0C" w:rsidR="007F076F" w:rsidRPr="00A81EB8" w:rsidRDefault="007F076F" w:rsidP="007F076F">
      <w:pPr>
        <w:spacing w:after="0" w:line="240" w:lineRule="auto"/>
        <w:rPr>
          <w:rFonts w:ascii="Calibri" w:eastAsia="Calibri" w:hAnsi="Calibri" w:cs="Times New Roman"/>
        </w:rPr>
      </w:pPr>
      <w:r w:rsidRPr="00A81EB8">
        <w:rPr>
          <w:rFonts w:ascii="Calibri" w:eastAsia="Calibri" w:hAnsi="Calibri" w:cs="Times New Roman"/>
        </w:rPr>
        <w:tab/>
      </w:r>
      <w:r w:rsidRPr="00A81EB8">
        <w:rPr>
          <w:rFonts w:ascii="Calibri" w:eastAsia="Calibri" w:hAnsi="Calibri" w:cs="Times New Roman"/>
        </w:rPr>
        <w:tab/>
      </w:r>
      <w:r w:rsidRPr="00A81EB8">
        <w:rPr>
          <w:rFonts w:ascii="Calibri" w:eastAsia="Calibri" w:hAnsi="Calibri" w:cs="Times New Roman"/>
        </w:rPr>
        <w:tab/>
      </w:r>
      <w:r w:rsidRPr="00A81EB8">
        <w:rPr>
          <w:rFonts w:ascii="Calibri" w:eastAsia="Calibri" w:hAnsi="Calibri" w:cs="Times New Roman"/>
        </w:rPr>
        <w:tab/>
      </w:r>
      <w:r w:rsidRPr="00A81EB8">
        <w:rPr>
          <w:rFonts w:ascii="Calibri" w:eastAsia="Calibri" w:hAnsi="Calibri" w:cs="Times New Roman"/>
        </w:rPr>
        <w:tab/>
      </w:r>
      <w:r w:rsidRPr="00A81EB8">
        <w:rPr>
          <w:rFonts w:ascii="Calibri" w:eastAsia="Calibri" w:hAnsi="Calibri" w:cs="Times New Roman"/>
        </w:rPr>
        <w:tab/>
      </w:r>
      <w:r w:rsidRPr="00A81EB8">
        <w:rPr>
          <w:rFonts w:ascii="Calibri" w:eastAsia="Calibri" w:hAnsi="Calibri" w:cs="Times New Roman"/>
        </w:rPr>
        <w:tab/>
      </w:r>
    </w:p>
    <w:p w14:paraId="2A2155FF" w14:textId="3EA897E6" w:rsidR="007F076F" w:rsidRPr="00331AEA" w:rsidRDefault="007F076F" w:rsidP="003C75E8">
      <w:pPr>
        <w:pStyle w:val="Odstavekseznama"/>
        <w:numPr>
          <w:ilvl w:val="0"/>
          <w:numId w:val="2"/>
        </w:numPr>
        <w:jc w:val="both"/>
        <w:rPr>
          <w:rFonts w:ascii="Calibri" w:eastAsia="Calibri" w:hAnsi="Calibri" w:cs="Times New Roman"/>
          <w:sz w:val="22"/>
          <w:szCs w:val="22"/>
        </w:rPr>
        <w:sectPr w:rsidR="007F076F" w:rsidRPr="00331AEA" w:rsidSect="00EA2DFB">
          <w:footerReference w:type="default" r:id="rId8"/>
          <w:headerReference w:type="first" r:id="rId9"/>
          <w:pgSz w:w="11906" w:h="16838"/>
          <w:pgMar w:top="919" w:right="1247" w:bottom="851" w:left="1247" w:header="284" w:footer="709" w:gutter="0"/>
          <w:pgNumType w:start="1"/>
          <w:cols w:space="708"/>
          <w:titlePg/>
          <w:docGrid w:linePitch="360"/>
        </w:sectPr>
      </w:pPr>
      <w:r w:rsidRPr="00A81EB8">
        <w:rPr>
          <w:rFonts w:ascii="Calibri" w:eastAsia="Calibri" w:hAnsi="Calibri" w:cs="Times New Roman"/>
          <w:sz w:val="22"/>
          <w:szCs w:val="22"/>
        </w:rPr>
        <w:br w:type="page"/>
      </w:r>
    </w:p>
    <w:p w14:paraId="7AE73534" w14:textId="77777777" w:rsidR="00A50853" w:rsidRPr="00A50853" w:rsidRDefault="00A50853" w:rsidP="00A5085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bookmarkStart w:id="0" w:name="_Toc106358478"/>
      <w:bookmarkStart w:id="1" w:name="_Hlk119860980"/>
    </w:p>
    <w:p w14:paraId="707D015F" w14:textId="15A8BAC0" w:rsidR="00913E02" w:rsidRPr="00A81EB8" w:rsidRDefault="00DB7A8A" w:rsidP="00913E02">
      <w:pPr>
        <w:numPr>
          <w:ilvl w:val="0"/>
          <w:numId w:val="1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</w:pPr>
      <w:bookmarkStart w:id="2" w:name="_Toc123284036"/>
      <w:r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>A</w:t>
      </w:r>
      <w:r w:rsidR="00913E02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 xml:space="preserve">mbulante za neopredeljene zavarovane osebe s </w:t>
      </w:r>
      <w:proofErr w:type="gramStart"/>
      <w:r w:rsidR="00913E02" w:rsidRPr="00A81EB8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>1.</w:t>
      </w:r>
      <w:r w:rsidR="00C91138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 xml:space="preserve"> </w:t>
      </w:r>
      <w:r w:rsidR="00913E02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>1</w:t>
      </w:r>
      <w:r w:rsidR="00913E02" w:rsidRPr="00A81EB8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>.</w:t>
      </w:r>
      <w:r w:rsidR="00C91138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 xml:space="preserve"> </w:t>
      </w:r>
      <w:r w:rsidR="00913E02" w:rsidRPr="00A81EB8">
        <w:rPr>
          <w:rFonts w:ascii="Calibri" w:eastAsia="Times New Roman" w:hAnsi="Calibri" w:cs="Calibri"/>
          <w:b/>
          <w:color w:val="0070C0"/>
          <w:sz w:val="28"/>
          <w:szCs w:val="28"/>
          <w:lang w:eastAsia="sl-SI"/>
        </w:rPr>
        <w:t>2023</w:t>
      </w:r>
      <w:bookmarkEnd w:id="2"/>
      <w:proofErr w:type="gramEnd"/>
    </w:p>
    <w:p w14:paraId="06AA918D" w14:textId="77777777" w:rsidR="00913E02" w:rsidRPr="00A81EB8" w:rsidRDefault="00913E02" w:rsidP="00913E0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sl-SI"/>
        </w:rPr>
      </w:pPr>
    </w:p>
    <w:p w14:paraId="589E8166" w14:textId="3202877A" w:rsidR="00913E02" w:rsidRPr="00A81EB8" w:rsidRDefault="00913E02" w:rsidP="00913E02">
      <w:pPr>
        <w:keepNext/>
        <w:keepLines/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color w:val="0070C0"/>
          <w:lang w:eastAsia="sl-SI"/>
        </w:rPr>
      </w:pPr>
      <w:r w:rsidRPr="00A81EB8">
        <w:rPr>
          <w:rFonts w:ascii="Calibri" w:eastAsia="Times New Roman" w:hAnsi="Calibri" w:cs="Calibri"/>
          <w:bCs/>
          <w:i/>
          <w:iCs/>
          <w:color w:val="0070C0"/>
          <w:lang w:eastAsia="sl-SI"/>
        </w:rPr>
        <w:t xml:space="preserve">Vsem </w:t>
      </w:r>
      <w:r>
        <w:rPr>
          <w:rFonts w:ascii="Calibri" w:eastAsia="Times New Roman" w:hAnsi="Calibri" w:cs="Calibri"/>
          <w:bCs/>
          <w:i/>
          <w:iCs/>
          <w:color w:val="0070C0"/>
          <w:lang w:eastAsia="sl-SI"/>
        </w:rPr>
        <w:t>ambulant</w:t>
      </w:r>
      <w:r w:rsidR="00F86BCA">
        <w:rPr>
          <w:rFonts w:ascii="Calibri" w:eastAsia="Times New Roman" w:hAnsi="Calibri" w:cs="Calibri"/>
          <w:bCs/>
          <w:i/>
          <w:iCs/>
          <w:color w:val="0070C0"/>
          <w:lang w:eastAsia="sl-SI"/>
        </w:rPr>
        <w:t>am</w:t>
      </w:r>
      <w:r>
        <w:rPr>
          <w:rFonts w:ascii="Calibri" w:eastAsia="Times New Roman" w:hAnsi="Calibri" w:cs="Calibri"/>
          <w:bCs/>
          <w:i/>
          <w:iCs/>
          <w:color w:val="0070C0"/>
          <w:lang w:eastAsia="sl-SI"/>
        </w:rPr>
        <w:t xml:space="preserve"> za neopredeljene zavarovane osebe</w:t>
      </w:r>
    </w:p>
    <w:p w14:paraId="53D70237" w14:textId="77777777" w:rsidR="00913E02" w:rsidRPr="00A81EB8" w:rsidRDefault="00913E02" w:rsidP="00913E02">
      <w:pPr>
        <w:keepNext/>
        <w:keepLines/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color w:val="0070C0"/>
          <w:lang w:eastAsia="sl-SI"/>
        </w:rPr>
      </w:pPr>
    </w:p>
    <w:p w14:paraId="7A7CE1DA" w14:textId="77777777" w:rsidR="00913E02" w:rsidRPr="00A81EB8" w:rsidRDefault="00913E02" w:rsidP="00913E02">
      <w:pPr>
        <w:keepNext/>
        <w:keepLine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sl-SI"/>
        </w:rPr>
      </w:pPr>
      <w:r w:rsidRPr="00A81EB8">
        <w:rPr>
          <w:rFonts w:ascii="Calibri" w:eastAsia="Times New Roman" w:hAnsi="Calibri" w:cs="Calibri"/>
          <w:b/>
          <w:bCs/>
          <w:lang w:eastAsia="sl-SI"/>
        </w:rPr>
        <w:t>Povzetek vsebine</w:t>
      </w:r>
    </w:p>
    <w:p w14:paraId="23F15B4A" w14:textId="77777777" w:rsidR="00913E02" w:rsidRDefault="00913E02" w:rsidP="00913E02">
      <w:pPr>
        <w:keepNext/>
        <w:keepLines/>
        <w:suppressAutoHyphens/>
        <w:spacing w:after="0" w:line="240" w:lineRule="auto"/>
        <w:jc w:val="both"/>
        <w:rPr>
          <w:rFonts w:ascii="Calibri" w:eastAsia="Calibri" w:hAnsi="Calibri" w:cs="Arial"/>
          <w:color w:val="000000"/>
          <w:lang w:eastAsia="sl-SI"/>
        </w:rPr>
      </w:pPr>
    </w:p>
    <w:p w14:paraId="7D47D95B" w14:textId="52BD22B6" w:rsidR="00913E02" w:rsidRDefault="00913E02" w:rsidP="00913E02">
      <w:pPr>
        <w:keepNext/>
        <w:keepLines/>
        <w:suppressAutoHyphens/>
        <w:spacing w:after="0" w:line="240" w:lineRule="auto"/>
        <w:jc w:val="both"/>
        <w:rPr>
          <w:rFonts w:ascii="Calibri" w:eastAsia="Calibri" w:hAnsi="Calibri" w:cs="Arial"/>
          <w:color w:val="000000"/>
          <w:lang w:eastAsia="sl-SI"/>
        </w:rPr>
      </w:pPr>
      <w:r>
        <w:rPr>
          <w:rFonts w:ascii="Calibri" w:eastAsia="Calibri" w:hAnsi="Calibri" w:cs="Arial"/>
          <w:color w:val="000000"/>
          <w:lang w:eastAsia="sl-SI"/>
        </w:rPr>
        <w:t>Zakon o nujnih ukrepih za zajezitev širjenja in blaženja posledic nalezljive bolezni COVID-19 na področju zdravstva (ZNUNBZ) uvaja ambulante za neopredeljene zavarovane osebe</w:t>
      </w:r>
      <w:r w:rsidR="008C51E8">
        <w:rPr>
          <w:rFonts w:ascii="Calibri" w:eastAsia="Calibri" w:hAnsi="Calibri" w:cs="Arial"/>
          <w:color w:val="000000"/>
          <w:lang w:eastAsia="sl-SI"/>
        </w:rPr>
        <w:t xml:space="preserve"> (v nadaljevanju: ambulante za neopredeljene)</w:t>
      </w:r>
      <w:r>
        <w:rPr>
          <w:rFonts w:ascii="Calibri" w:eastAsia="Calibri" w:hAnsi="Calibri" w:cs="Arial"/>
          <w:color w:val="000000"/>
          <w:lang w:eastAsia="sl-SI"/>
        </w:rPr>
        <w:t xml:space="preserve">, v kateri lahko uveljavljajo pravice iz obveznega zdravstvenega zavarovanja osebe, starejše od 19. let, brez splošnega osebnega zdravnika. Ukrep je v veljavi od </w:t>
      </w:r>
      <w:proofErr w:type="gramStart"/>
      <w:r>
        <w:rPr>
          <w:rFonts w:ascii="Calibri" w:eastAsia="Calibri" w:hAnsi="Calibri" w:cs="Arial"/>
          <w:color w:val="000000"/>
          <w:lang w:eastAsia="sl-SI"/>
        </w:rPr>
        <w:t>1. 1. 2023</w:t>
      </w:r>
      <w:proofErr w:type="gramEnd"/>
      <w:r>
        <w:rPr>
          <w:rFonts w:ascii="Calibri" w:eastAsia="Calibri" w:hAnsi="Calibri" w:cs="Arial"/>
          <w:color w:val="000000"/>
          <w:lang w:eastAsia="sl-SI"/>
        </w:rPr>
        <w:t xml:space="preserve"> do 31. 12. 2024</w:t>
      </w:r>
      <w:r w:rsidR="00F86BCA">
        <w:rPr>
          <w:rFonts w:ascii="Calibri" w:eastAsia="Calibri" w:hAnsi="Calibri" w:cs="Arial"/>
          <w:color w:val="000000"/>
          <w:lang w:eastAsia="sl-SI"/>
        </w:rPr>
        <w:t xml:space="preserve"> z možnostjo dvakratnega podaljšanja, vsakokrat za največ šest mesecev</w:t>
      </w:r>
      <w:r>
        <w:rPr>
          <w:rFonts w:ascii="Calibri" w:eastAsia="Calibri" w:hAnsi="Calibri" w:cs="Arial"/>
          <w:color w:val="000000"/>
          <w:lang w:eastAsia="sl-SI"/>
        </w:rPr>
        <w:t>.</w:t>
      </w:r>
    </w:p>
    <w:p w14:paraId="486A7018" w14:textId="77777777" w:rsidR="00913E02" w:rsidRDefault="00913E02" w:rsidP="00913E02">
      <w:pPr>
        <w:keepNext/>
        <w:keepLines/>
        <w:suppressAutoHyphens/>
        <w:spacing w:after="0" w:line="240" w:lineRule="auto"/>
        <w:jc w:val="both"/>
        <w:rPr>
          <w:rFonts w:ascii="Calibri" w:eastAsia="Calibri" w:hAnsi="Calibri" w:cs="Arial"/>
          <w:color w:val="000000"/>
          <w:lang w:eastAsia="sl-SI"/>
        </w:rPr>
      </w:pPr>
    </w:p>
    <w:p w14:paraId="52F30439" w14:textId="3CE97C94" w:rsidR="00CD52EB" w:rsidRDefault="00913E02" w:rsidP="00CD52EB">
      <w:pPr>
        <w:keepNext/>
        <w:keepLines/>
        <w:suppressAutoHyphens/>
        <w:spacing w:after="0" w:line="240" w:lineRule="auto"/>
        <w:jc w:val="both"/>
        <w:rPr>
          <w:rFonts w:ascii="Calibri" w:eastAsia="Calibri" w:hAnsi="Calibri" w:cs="Arial"/>
          <w:color w:val="000000"/>
          <w:lang w:eastAsia="sl-SI"/>
        </w:rPr>
      </w:pPr>
      <w:r>
        <w:rPr>
          <w:rFonts w:ascii="Calibri" w:eastAsia="Calibri" w:hAnsi="Calibri" w:cs="Arial"/>
          <w:color w:val="000000"/>
          <w:lang w:eastAsia="sl-SI"/>
        </w:rPr>
        <w:t xml:space="preserve">Ambulante za neopredeljene bodo financirane v pavšalu, in sicer na podlagi števila ur opravljenega dela. </w:t>
      </w:r>
      <w:r w:rsidR="00CD52EB">
        <w:rPr>
          <w:rFonts w:ascii="Calibri" w:eastAsia="Calibri" w:hAnsi="Calibri" w:cs="Arial"/>
          <w:color w:val="000000"/>
          <w:lang w:eastAsia="sl-SI"/>
        </w:rPr>
        <w:t>Pavšal se obračuna z novo storitvijo E0839 »</w:t>
      </w:r>
      <w:r w:rsidR="00CD52EB" w:rsidRPr="005D4F48">
        <w:rPr>
          <w:rFonts w:ascii="Calibri" w:eastAsia="Times New Roman" w:hAnsi="Calibri" w:cs="Calibri"/>
          <w:lang w:eastAsia="sl-SI"/>
        </w:rPr>
        <w:t>Pavšal za ambulanto za neopredeljene</w:t>
      </w:r>
      <w:r w:rsidR="00CD52EB">
        <w:rPr>
          <w:rFonts w:ascii="Calibri" w:eastAsia="Calibri" w:hAnsi="Calibri" w:cs="Arial"/>
          <w:color w:val="000000"/>
          <w:lang w:eastAsia="sl-SI"/>
        </w:rPr>
        <w:t xml:space="preserve">« in se beleži v novi dejavnosti 302 </w:t>
      </w:r>
      <w:r w:rsidR="00CD52EB" w:rsidRPr="00AE2101">
        <w:rPr>
          <w:rFonts w:ascii="Calibri" w:eastAsia="Calibri" w:hAnsi="Calibri" w:cs="Arial"/>
          <w:color w:val="000000"/>
          <w:lang w:eastAsia="sl-SI"/>
        </w:rPr>
        <w:t>067 »Ambulanta za neopredeljene zavarovane osebe«</w:t>
      </w:r>
      <w:r w:rsidR="00CD52EB">
        <w:rPr>
          <w:rFonts w:ascii="Calibri" w:eastAsia="Calibri" w:hAnsi="Calibri" w:cs="Arial"/>
          <w:color w:val="000000"/>
          <w:lang w:eastAsia="sl-SI"/>
        </w:rPr>
        <w:t>.</w:t>
      </w:r>
    </w:p>
    <w:p w14:paraId="54D00A2D" w14:textId="4FF5E775" w:rsidR="00CD52EB" w:rsidRDefault="00CD52EB" w:rsidP="00913E02">
      <w:pPr>
        <w:keepNext/>
        <w:keepLines/>
        <w:suppressAutoHyphens/>
        <w:spacing w:after="0" w:line="240" w:lineRule="auto"/>
        <w:jc w:val="both"/>
        <w:rPr>
          <w:rFonts w:ascii="Calibri" w:eastAsia="Calibri" w:hAnsi="Calibri" w:cs="Arial"/>
          <w:color w:val="000000"/>
          <w:lang w:eastAsia="sl-SI"/>
        </w:rPr>
      </w:pPr>
    </w:p>
    <w:p w14:paraId="7D0665EB" w14:textId="787C6FC2" w:rsidR="00CD52EB" w:rsidRDefault="00D135C7" w:rsidP="00913E02">
      <w:pPr>
        <w:keepNext/>
        <w:keepLines/>
        <w:suppressAutoHyphens/>
        <w:spacing w:after="0" w:line="240" w:lineRule="auto"/>
        <w:jc w:val="both"/>
        <w:rPr>
          <w:rFonts w:ascii="Calibri" w:eastAsia="Calibri" w:hAnsi="Calibri" w:cs="Arial"/>
          <w:color w:val="000000"/>
          <w:lang w:eastAsia="sl-SI"/>
        </w:rPr>
      </w:pPr>
      <w:r>
        <w:rPr>
          <w:rFonts w:ascii="Calibri" w:eastAsia="Calibri" w:hAnsi="Calibri" w:cs="Arial"/>
          <w:color w:val="000000"/>
          <w:lang w:eastAsia="sl-SI"/>
        </w:rPr>
        <w:t xml:space="preserve">Poleg storitve pavšala </w:t>
      </w:r>
      <w:r>
        <w:rPr>
          <w:rFonts w:ascii="Calibri" w:eastAsia="Calibri" w:hAnsi="Calibri" w:cs="Arial"/>
          <w:color w:val="000000"/>
          <w:lang w:eastAsia="sl-SI"/>
        </w:rPr>
        <w:t xml:space="preserve">lahko </w:t>
      </w:r>
      <w:r w:rsidR="00F86BCA">
        <w:rPr>
          <w:rFonts w:ascii="Calibri" w:eastAsia="Calibri" w:hAnsi="Calibri" w:cs="Arial"/>
          <w:color w:val="000000"/>
          <w:lang w:eastAsia="sl-SI"/>
        </w:rPr>
        <w:t>a</w:t>
      </w:r>
      <w:r w:rsidR="00F86BCA">
        <w:rPr>
          <w:rFonts w:ascii="Calibri" w:eastAsia="Calibri" w:hAnsi="Calibri" w:cs="Arial"/>
          <w:color w:val="000000"/>
          <w:lang w:eastAsia="sl-SI"/>
        </w:rPr>
        <w:t>mbulante za neopredeljene</w:t>
      </w:r>
      <w:r>
        <w:rPr>
          <w:rFonts w:ascii="Calibri" w:eastAsia="Calibri" w:hAnsi="Calibri" w:cs="Arial"/>
          <w:color w:val="000000"/>
          <w:lang w:eastAsia="sl-SI"/>
        </w:rPr>
        <w:t xml:space="preserve"> </w:t>
      </w:r>
      <w:r w:rsidR="0029743D">
        <w:rPr>
          <w:rFonts w:ascii="Calibri" w:eastAsia="Calibri" w:hAnsi="Calibri" w:cs="Arial"/>
          <w:color w:val="000000"/>
          <w:lang w:eastAsia="sl-SI"/>
        </w:rPr>
        <w:t xml:space="preserve">v dejavnosti 302 067 </w:t>
      </w:r>
      <w:proofErr w:type="gramStart"/>
      <w:r>
        <w:rPr>
          <w:rFonts w:ascii="Calibri" w:eastAsia="Calibri" w:hAnsi="Calibri" w:cs="Arial"/>
          <w:color w:val="000000"/>
          <w:lang w:eastAsia="sl-SI"/>
        </w:rPr>
        <w:t>Zavodu</w:t>
      </w:r>
      <w:proofErr w:type="gramEnd"/>
      <w:r>
        <w:rPr>
          <w:rFonts w:ascii="Calibri" w:eastAsia="Calibri" w:hAnsi="Calibri" w:cs="Arial"/>
          <w:color w:val="000000"/>
          <w:lang w:eastAsia="sl-SI"/>
        </w:rPr>
        <w:t xml:space="preserve"> obračunajo tudi</w:t>
      </w:r>
      <w:r>
        <w:rPr>
          <w:rFonts w:ascii="Calibri" w:eastAsia="Calibri" w:hAnsi="Calibri" w:cs="Arial"/>
          <w:color w:val="000000"/>
          <w:lang w:eastAsia="sl-SI"/>
        </w:rPr>
        <w:t xml:space="preserve"> tisti ločeno zaračunljiv material (storitve iz seznama 15.28</w:t>
      </w:r>
      <w:r w:rsidR="00D9160F">
        <w:rPr>
          <w:rFonts w:ascii="Calibri" w:eastAsia="Calibri" w:hAnsi="Calibri" w:cs="Arial"/>
          <w:color w:val="000000"/>
          <w:lang w:eastAsia="sl-SI"/>
        </w:rPr>
        <w:t xml:space="preserve"> »</w:t>
      </w:r>
      <w:r w:rsidR="00D9160F" w:rsidRPr="00D9160F">
        <w:rPr>
          <w:rFonts w:ascii="Calibri" w:eastAsia="Calibri" w:hAnsi="Calibri" w:cs="Arial"/>
          <w:color w:val="000000"/>
          <w:lang w:eastAsia="sl-SI"/>
        </w:rPr>
        <w:t>Ločeno zaračunljivi material in storitve (LZM)</w:t>
      </w:r>
      <w:r w:rsidR="00D9160F">
        <w:rPr>
          <w:rFonts w:ascii="Calibri" w:eastAsia="Calibri" w:hAnsi="Calibri" w:cs="Arial"/>
          <w:color w:val="000000"/>
          <w:lang w:eastAsia="sl-SI"/>
        </w:rPr>
        <w:t>«</w:t>
      </w:r>
      <w:r>
        <w:rPr>
          <w:rFonts w:ascii="Calibri" w:eastAsia="Calibri" w:hAnsi="Calibri" w:cs="Arial"/>
          <w:color w:val="000000"/>
          <w:lang w:eastAsia="sl-SI"/>
        </w:rPr>
        <w:t>), ki ga lahko obračunajo tudi »redne« splošne ambulante. Izjema je storitev Q0242 »</w:t>
      </w:r>
      <w:proofErr w:type="spellStart"/>
      <w:r w:rsidRPr="00D135C7">
        <w:rPr>
          <w:rFonts w:ascii="Calibri" w:eastAsia="Calibri" w:hAnsi="Calibri" w:cs="Arial"/>
          <w:color w:val="000000"/>
          <w:lang w:eastAsia="sl-SI"/>
        </w:rPr>
        <w:t>ePosvet</w:t>
      </w:r>
      <w:proofErr w:type="spellEnd"/>
      <w:r w:rsidRPr="00D135C7">
        <w:rPr>
          <w:rFonts w:ascii="Calibri" w:eastAsia="Calibri" w:hAnsi="Calibri" w:cs="Arial"/>
          <w:color w:val="000000"/>
          <w:lang w:eastAsia="sl-SI"/>
        </w:rPr>
        <w:t xml:space="preserve"> med zdravniki</w:t>
      </w:r>
      <w:r>
        <w:rPr>
          <w:rFonts w:ascii="Calibri" w:eastAsia="Calibri" w:hAnsi="Calibri" w:cs="Arial"/>
          <w:color w:val="000000"/>
          <w:lang w:eastAsia="sl-SI"/>
        </w:rPr>
        <w:t>«, ki se ga v a</w:t>
      </w:r>
      <w:r>
        <w:rPr>
          <w:rFonts w:ascii="Calibri" w:eastAsia="Calibri" w:hAnsi="Calibri" w:cs="Arial"/>
          <w:color w:val="000000"/>
          <w:lang w:eastAsia="sl-SI"/>
        </w:rPr>
        <w:t>mbulant</w:t>
      </w:r>
      <w:r>
        <w:rPr>
          <w:rFonts w:ascii="Calibri" w:eastAsia="Calibri" w:hAnsi="Calibri" w:cs="Arial"/>
          <w:color w:val="000000"/>
          <w:lang w:eastAsia="sl-SI"/>
        </w:rPr>
        <w:t>i</w:t>
      </w:r>
      <w:r>
        <w:rPr>
          <w:rFonts w:ascii="Calibri" w:eastAsia="Calibri" w:hAnsi="Calibri" w:cs="Arial"/>
          <w:color w:val="000000"/>
          <w:lang w:eastAsia="sl-SI"/>
        </w:rPr>
        <w:t xml:space="preserve"> za neopredeljene </w:t>
      </w:r>
      <w:r>
        <w:rPr>
          <w:rFonts w:ascii="Calibri" w:eastAsia="Calibri" w:hAnsi="Calibri" w:cs="Arial"/>
          <w:color w:val="000000"/>
          <w:lang w:eastAsia="sl-SI"/>
        </w:rPr>
        <w:t>poleg pavšala ne more obračunati. Poleg zdravil iz seznama A in B se lahko obračuna</w:t>
      </w:r>
      <w:r w:rsidR="008C51E8">
        <w:rPr>
          <w:rFonts w:ascii="Calibri" w:eastAsia="Calibri" w:hAnsi="Calibri" w:cs="Arial"/>
          <w:color w:val="000000"/>
          <w:lang w:eastAsia="sl-SI"/>
        </w:rPr>
        <w:t>jo</w:t>
      </w:r>
      <w:r w:rsidR="0029743D">
        <w:rPr>
          <w:rFonts w:ascii="Calibri" w:eastAsia="Calibri" w:hAnsi="Calibri" w:cs="Arial"/>
          <w:color w:val="000000"/>
          <w:lang w:eastAsia="sl-SI"/>
        </w:rPr>
        <w:t xml:space="preserve"> tudi</w:t>
      </w:r>
      <w:r>
        <w:rPr>
          <w:rFonts w:ascii="Calibri" w:eastAsia="Calibri" w:hAnsi="Calibri" w:cs="Arial"/>
          <w:color w:val="000000"/>
          <w:lang w:eastAsia="sl-SI"/>
        </w:rPr>
        <w:t xml:space="preserve"> storitve </w:t>
      </w:r>
      <w:proofErr w:type="gramStart"/>
      <w:r>
        <w:rPr>
          <w:rFonts w:ascii="Calibri" w:eastAsia="Calibri" w:hAnsi="Calibri" w:cs="Arial"/>
          <w:color w:val="000000"/>
          <w:lang w:eastAsia="sl-SI"/>
        </w:rPr>
        <w:t>aplikacij</w:t>
      </w:r>
      <w:r w:rsidR="00792A71">
        <w:rPr>
          <w:rFonts w:ascii="Calibri" w:eastAsia="Calibri" w:hAnsi="Calibri" w:cs="Arial"/>
          <w:color w:val="000000"/>
          <w:lang w:eastAsia="sl-SI"/>
        </w:rPr>
        <w:t>e</w:t>
      </w:r>
      <w:proofErr w:type="gramEnd"/>
      <w:r>
        <w:rPr>
          <w:rFonts w:ascii="Calibri" w:eastAsia="Calibri" w:hAnsi="Calibri" w:cs="Arial"/>
          <w:color w:val="000000"/>
          <w:lang w:eastAsia="sl-SI"/>
        </w:rPr>
        <w:t xml:space="preserve"> zdravil iz seznama 15.117</w:t>
      </w:r>
      <w:r w:rsidR="00D9160F">
        <w:rPr>
          <w:rFonts w:ascii="Calibri" w:eastAsia="Calibri" w:hAnsi="Calibri" w:cs="Arial"/>
          <w:color w:val="000000"/>
          <w:lang w:eastAsia="sl-SI"/>
        </w:rPr>
        <w:t xml:space="preserve"> »</w:t>
      </w:r>
      <w:r w:rsidR="00D9160F" w:rsidRPr="00D9160F">
        <w:rPr>
          <w:rFonts w:ascii="Calibri" w:eastAsia="Calibri" w:hAnsi="Calibri" w:cs="Arial"/>
          <w:color w:val="000000"/>
          <w:lang w:eastAsia="sl-SI"/>
        </w:rPr>
        <w:t>Storitve priprave in aplikacije zdravil iz Seznama A in B</w:t>
      </w:r>
      <w:r w:rsidR="00D9160F">
        <w:rPr>
          <w:rFonts w:ascii="Calibri" w:eastAsia="Calibri" w:hAnsi="Calibri" w:cs="Arial"/>
          <w:color w:val="000000"/>
          <w:lang w:eastAsia="sl-SI"/>
        </w:rPr>
        <w:t>«</w:t>
      </w:r>
      <w:r>
        <w:rPr>
          <w:rFonts w:ascii="Calibri" w:eastAsia="Calibri" w:hAnsi="Calibri" w:cs="Arial"/>
          <w:color w:val="000000"/>
          <w:lang w:eastAsia="sl-SI"/>
        </w:rPr>
        <w:t>.</w:t>
      </w:r>
    </w:p>
    <w:p w14:paraId="26842513" w14:textId="77777777" w:rsidR="00D135C7" w:rsidRDefault="00D135C7" w:rsidP="00913E02">
      <w:pPr>
        <w:keepNext/>
        <w:keepLines/>
        <w:suppressAutoHyphens/>
        <w:spacing w:after="0" w:line="240" w:lineRule="auto"/>
        <w:jc w:val="both"/>
        <w:rPr>
          <w:rFonts w:ascii="Calibri" w:eastAsia="Calibri" w:hAnsi="Calibri" w:cs="Arial"/>
          <w:color w:val="000000"/>
          <w:lang w:eastAsia="sl-SI"/>
        </w:rPr>
      </w:pPr>
    </w:p>
    <w:p w14:paraId="00785D88" w14:textId="1CABD12F" w:rsidR="0046061B" w:rsidRPr="00AE2101" w:rsidRDefault="0029743D" w:rsidP="0046061B">
      <w:pPr>
        <w:keepNext/>
        <w:keepLines/>
        <w:suppressAutoHyphens/>
        <w:spacing w:after="0" w:line="240" w:lineRule="auto"/>
        <w:jc w:val="both"/>
        <w:rPr>
          <w:rFonts w:ascii="Calibri" w:eastAsia="Calibri" w:hAnsi="Calibri" w:cs="Arial"/>
          <w:color w:val="000000"/>
          <w:lang w:eastAsia="sl-SI"/>
        </w:rPr>
      </w:pPr>
      <w:r>
        <w:rPr>
          <w:rFonts w:ascii="Calibri" w:eastAsia="Calibri" w:hAnsi="Calibri" w:cs="Arial"/>
          <w:color w:val="000000"/>
          <w:lang w:eastAsia="sl-SI"/>
        </w:rPr>
        <w:t xml:space="preserve">Ambulante </w:t>
      </w:r>
      <w:r w:rsidR="00331AEA">
        <w:rPr>
          <w:rFonts w:ascii="Calibri" w:eastAsia="Calibri" w:hAnsi="Calibri" w:cs="Arial"/>
          <w:color w:val="000000"/>
          <w:lang w:eastAsia="sl-SI"/>
        </w:rPr>
        <w:t xml:space="preserve">za neopredeljene </w:t>
      </w:r>
      <w:r w:rsidR="000B7862">
        <w:rPr>
          <w:rFonts w:ascii="Calibri" w:eastAsia="Calibri" w:hAnsi="Calibri" w:cs="Arial"/>
          <w:color w:val="000000"/>
          <w:lang w:eastAsia="sl-SI"/>
        </w:rPr>
        <w:t xml:space="preserve">obračunajo </w:t>
      </w:r>
      <w:r>
        <w:rPr>
          <w:rFonts w:ascii="Calibri" w:eastAsia="Calibri" w:hAnsi="Calibri" w:cs="Arial"/>
          <w:color w:val="000000"/>
          <w:lang w:eastAsia="sl-SI"/>
        </w:rPr>
        <w:t xml:space="preserve">storitve, ki so jih opravili osebam, </w:t>
      </w:r>
      <w:r>
        <w:t>ki imajo zavarovanje urejeno v Sloveniji</w:t>
      </w:r>
      <w:r w:rsidR="00212B60">
        <w:t>,</w:t>
      </w:r>
      <w:r>
        <w:rPr>
          <w:rFonts w:ascii="Calibri" w:eastAsia="Calibri" w:hAnsi="Calibri" w:cs="Arial"/>
          <w:color w:val="000000"/>
          <w:lang w:eastAsia="sl-SI"/>
        </w:rPr>
        <w:t xml:space="preserve"> </w:t>
      </w:r>
      <w:r>
        <w:rPr>
          <w:rFonts w:ascii="Calibri" w:eastAsia="Calibri" w:hAnsi="Calibri" w:cs="Arial"/>
          <w:color w:val="000000"/>
          <w:lang w:eastAsia="sl-SI"/>
        </w:rPr>
        <w:t xml:space="preserve">na evidenčnih </w:t>
      </w:r>
      <w:r w:rsidR="00F86BCA">
        <w:rPr>
          <w:rFonts w:ascii="Calibri" w:eastAsia="Calibri" w:hAnsi="Calibri" w:cs="Arial"/>
          <w:color w:val="000000"/>
          <w:lang w:eastAsia="sl-SI"/>
        </w:rPr>
        <w:t>obračunih</w:t>
      </w:r>
      <w:r>
        <w:rPr>
          <w:rFonts w:ascii="Calibri" w:eastAsia="Calibri" w:hAnsi="Calibri" w:cs="Arial"/>
          <w:color w:val="000000"/>
          <w:lang w:eastAsia="sl-SI"/>
        </w:rPr>
        <w:t xml:space="preserve"> </w:t>
      </w:r>
      <w:r>
        <w:t xml:space="preserve">za vse </w:t>
      </w:r>
      <w:r w:rsidRPr="00D43138">
        <w:t>razloge obravnav</w:t>
      </w:r>
      <w:r>
        <w:t xml:space="preserve"> po visoki ceni količnika </w:t>
      </w:r>
      <w:proofErr w:type="gramStart"/>
      <w:r>
        <w:t>iz</w:t>
      </w:r>
      <w:proofErr w:type="gramEnd"/>
      <w:r>
        <w:t xml:space="preserve"> obiska</w:t>
      </w:r>
      <w:r>
        <w:t>.</w:t>
      </w:r>
      <w:r w:rsidR="0046061B">
        <w:t xml:space="preserve"> </w:t>
      </w:r>
      <w:r w:rsidR="0046061B">
        <w:rPr>
          <w:rFonts w:ascii="Calibri" w:eastAsia="Calibri" w:hAnsi="Calibri" w:cs="Arial"/>
          <w:color w:val="000000"/>
          <w:lang w:eastAsia="sl-SI"/>
        </w:rPr>
        <w:t>Opravljene storitve se beležijo s storitvami iz seznama 15.20 »</w:t>
      </w:r>
      <w:r w:rsidR="0046061B" w:rsidRPr="00F726CC">
        <w:rPr>
          <w:rFonts w:ascii="Calibri" w:eastAsia="Calibri" w:hAnsi="Calibri" w:cs="Arial"/>
          <w:color w:val="000000"/>
          <w:lang w:eastAsia="sl-SI"/>
        </w:rPr>
        <w:t xml:space="preserve">Storitve v splošnih ambulantah, dispanzerjih za otroke in šolarje ter nujni medicinski pomoči (302 001, 302 002, 302 036, </w:t>
      </w:r>
      <w:r w:rsidR="0046061B">
        <w:rPr>
          <w:rFonts w:ascii="Calibri" w:eastAsia="Calibri" w:hAnsi="Calibri" w:cs="Arial"/>
          <w:color w:val="000000"/>
          <w:lang w:eastAsia="sl-SI"/>
        </w:rPr>
        <w:t xml:space="preserve">302 067, </w:t>
      </w:r>
      <w:r w:rsidR="0046061B" w:rsidRPr="00F726CC">
        <w:rPr>
          <w:rFonts w:ascii="Calibri" w:eastAsia="Calibri" w:hAnsi="Calibri" w:cs="Arial"/>
          <w:color w:val="000000"/>
          <w:lang w:eastAsia="sl-SI"/>
        </w:rPr>
        <w:t>327 009, 327 011, 327 013, 338 024, 338 040 - 047, 338 051, 338 062, 338 063)</w:t>
      </w:r>
      <w:r w:rsidR="0046061B">
        <w:rPr>
          <w:rFonts w:ascii="Calibri" w:eastAsia="Calibri" w:hAnsi="Calibri" w:cs="Arial"/>
          <w:color w:val="000000"/>
          <w:lang w:eastAsia="sl-SI"/>
        </w:rPr>
        <w:t>«</w:t>
      </w:r>
      <w:r w:rsidR="00212B60">
        <w:rPr>
          <w:rFonts w:ascii="Calibri" w:eastAsia="Calibri" w:hAnsi="Calibri" w:cs="Arial"/>
          <w:color w:val="000000"/>
          <w:lang w:eastAsia="sl-SI"/>
        </w:rPr>
        <w:t xml:space="preserve">. </w:t>
      </w:r>
      <w:r w:rsidR="00C56917">
        <w:rPr>
          <w:rFonts w:ascii="Calibri" w:eastAsia="Calibri" w:hAnsi="Calibri" w:cs="Arial"/>
          <w:color w:val="000000"/>
          <w:lang w:eastAsia="sl-SI"/>
        </w:rPr>
        <w:t xml:space="preserve">Na evidenčnih obračunih se obračuna tudi storitev </w:t>
      </w:r>
      <w:proofErr w:type="gramStart"/>
      <w:r w:rsidR="00C56917">
        <w:rPr>
          <w:rFonts w:ascii="Calibri" w:eastAsia="Calibri" w:hAnsi="Calibri" w:cs="Arial"/>
          <w:color w:val="000000"/>
          <w:lang w:eastAsia="sl-SI"/>
        </w:rPr>
        <w:t>E0743</w:t>
      </w:r>
      <w:proofErr w:type="gramEnd"/>
      <w:r w:rsidR="00C56917">
        <w:rPr>
          <w:rFonts w:ascii="Calibri" w:eastAsia="Calibri" w:hAnsi="Calibri" w:cs="Arial"/>
          <w:color w:val="000000"/>
          <w:lang w:eastAsia="sl-SI"/>
        </w:rPr>
        <w:t xml:space="preserve"> »Menjava PEG«.</w:t>
      </w:r>
    </w:p>
    <w:p w14:paraId="48919B8B" w14:textId="15090DBF" w:rsidR="0029743D" w:rsidRDefault="0029743D" w:rsidP="0029743D">
      <w:pPr>
        <w:keepNext/>
        <w:keepLines/>
        <w:suppressAutoHyphens/>
        <w:spacing w:after="0" w:line="240" w:lineRule="auto"/>
        <w:jc w:val="both"/>
      </w:pPr>
    </w:p>
    <w:p w14:paraId="04528975" w14:textId="74E5DD5C" w:rsidR="0029743D" w:rsidRPr="00BD43BE" w:rsidRDefault="0029743D" w:rsidP="0029743D">
      <w:pPr>
        <w:keepNext/>
        <w:keepLines/>
        <w:suppressAutoHyphens/>
        <w:spacing w:after="0" w:line="240" w:lineRule="auto"/>
        <w:jc w:val="both"/>
        <w:rPr>
          <w:rFonts w:ascii="Calibri" w:eastAsia="Calibri" w:hAnsi="Calibri" w:cs="Arial"/>
          <w:color w:val="000000"/>
          <w:lang w:eastAsia="sl-SI"/>
        </w:rPr>
      </w:pPr>
      <w:r w:rsidRPr="00BD43BE">
        <w:rPr>
          <w:rFonts w:ascii="Calibri" w:eastAsia="Calibri" w:hAnsi="Calibri" w:cs="Arial"/>
          <w:color w:val="000000"/>
          <w:lang w:eastAsia="sl-SI"/>
        </w:rPr>
        <w:t xml:space="preserve">Za tuje zavarovane osebe po zakonodaji EU in meddržavnih pogodbah izvajalci izstavljajo Zavodu individualne račune za vse razloge obravnav po visoki ceni količnika </w:t>
      </w:r>
      <w:proofErr w:type="gramStart"/>
      <w:r w:rsidRPr="00BD43BE">
        <w:rPr>
          <w:rFonts w:ascii="Calibri" w:eastAsia="Calibri" w:hAnsi="Calibri" w:cs="Arial"/>
          <w:color w:val="000000"/>
          <w:lang w:eastAsia="sl-SI"/>
        </w:rPr>
        <w:t>iz</w:t>
      </w:r>
      <w:proofErr w:type="gramEnd"/>
      <w:r w:rsidRPr="00BD43BE">
        <w:rPr>
          <w:rFonts w:ascii="Calibri" w:eastAsia="Calibri" w:hAnsi="Calibri" w:cs="Arial"/>
          <w:color w:val="000000"/>
          <w:lang w:eastAsia="sl-SI"/>
        </w:rPr>
        <w:t xml:space="preserve"> obiskov v splošni ambulantni dejavnosti.</w:t>
      </w:r>
    </w:p>
    <w:p w14:paraId="17612198" w14:textId="3CC5D69A" w:rsidR="0029743D" w:rsidRDefault="0029743D" w:rsidP="0029743D">
      <w:pPr>
        <w:keepNext/>
        <w:keepLines/>
        <w:suppressAutoHyphens/>
        <w:spacing w:after="0" w:line="240" w:lineRule="auto"/>
        <w:jc w:val="both"/>
        <w:rPr>
          <w:rFonts w:ascii="Calibri" w:eastAsia="Calibri" w:hAnsi="Calibri" w:cs="Arial"/>
          <w:color w:val="000000"/>
          <w:lang w:eastAsia="sl-SI"/>
        </w:rPr>
      </w:pPr>
    </w:p>
    <w:p w14:paraId="3BA51C1B" w14:textId="6DB5B800" w:rsidR="008C51E8" w:rsidRDefault="008C51E8" w:rsidP="008C51E8">
      <w:pPr>
        <w:keepNext/>
        <w:keepLines/>
        <w:suppressAutoHyphens/>
        <w:spacing w:after="0" w:line="240" w:lineRule="auto"/>
        <w:jc w:val="both"/>
        <w:rPr>
          <w:rFonts w:ascii="Calibri" w:eastAsia="Calibri" w:hAnsi="Calibri" w:cs="Arial"/>
          <w:color w:val="000000"/>
          <w:lang w:eastAsia="sl-SI"/>
        </w:rPr>
      </w:pPr>
      <w:r>
        <w:rPr>
          <w:rFonts w:ascii="Calibri" w:eastAsia="Calibri" w:hAnsi="Calibri" w:cs="Arial"/>
          <w:color w:val="000000"/>
          <w:lang w:eastAsia="sl-SI"/>
        </w:rPr>
        <w:t>Evidenčne laboratorijske storitve iz seznama 15.50</w:t>
      </w:r>
      <w:r w:rsidR="009540C4">
        <w:rPr>
          <w:rFonts w:ascii="Calibri" w:eastAsia="Calibri" w:hAnsi="Calibri" w:cs="Arial"/>
          <w:color w:val="000000"/>
          <w:lang w:eastAsia="sl-SI"/>
        </w:rPr>
        <w:t xml:space="preserve"> »</w:t>
      </w:r>
      <w:r w:rsidR="009540C4" w:rsidRPr="0044580F">
        <w:rPr>
          <w:rFonts w:ascii="Calibri" w:eastAsia="Calibri" w:hAnsi="Calibri"/>
        </w:rPr>
        <w:t>Laboratorijske preiskave v referenčni ambulanti s pripadajočo splošno ambulanto (302 001)</w:t>
      </w:r>
      <w:r w:rsidR="009540C4">
        <w:rPr>
          <w:rFonts w:ascii="Calibri" w:eastAsia="Calibri" w:hAnsi="Calibri" w:cs="Arial"/>
          <w:color w:val="000000"/>
          <w:lang w:eastAsia="sl-SI"/>
        </w:rPr>
        <w:t>«</w:t>
      </w:r>
      <w:r>
        <w:rPr>
          <w:rFonts w:ascii="Calibri" w:eastAsia="Calibri" w:hAnsi="Calibri" w:cs="Arial"/>
          <w:color w:val="000000"/>
          <w:lang w:eastAsia="sl-SI"/>
        </w:rPr>
        <w:t xml:space="preserve"> ter E0728 »</w:t>
      </w:r>
      <w:r w:rsidR="00F86BCA" w:rsidRPr="00F86BCA">
        <w:rPr>
          <w:rFonts w:ascii="Calibri" w:eastAsia="Calibri" w:hAnsi="Calibri" w:cs="Arial"/>
          <w:color w:val="000000"/>
          <w:lang w:eastAsia="sl-SI"/>
        </w:rPr>
        <w:t>Sredstva za tuj laboratorij</w:t>
      </w:r>
      <w:r>
        <w:rPr>
          <w:rFonts w:ascii="Calibri" w:eastAsia="Calibri" w:hAnsi="Calibri" w:cs="Arial"/>
          <w:color w:val="000000"/>
          <w:lang w:eastAsia="sl-SI"/>
        </w:rPr>
        <w:t>« se v ambulantah za neopredeljene ne poročajo.</w:t>
      </w:r>
    </w:p>
    <w:p w14:paraId="2E004D74" w14:textId="73160693" w:rsidR="000125D9" w:rsidRDefault="000125D9" w:rsidP="00913E02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sl-SI"/>
        </w:rPr>
      </w:pPr>
    </w:p>
    <w:p w14:paraId="2F07190F" w14:textId="77777777" w:rsidR="00331AEA" w:rsidRPr="00A81EB8" w:rsidRDefault="00331AEA" w:rsidP="00913E02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sl-SI"/>
        </w:rPr>
      </w:pPr>
    </w:p>
    <w:p w14:paraId="71557071" w14:textId="77777777" w:rsidR="00913E02" w:rsidRPr="00A81EB8" w:rsidRDefault="00913E02" w:rsidP="00913E02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sl-SI"/>
        </w:rPr>
      </w:pPr>
      <w:r w:rsidRPr="00A81EB8">
        <w:rPr>
          <w:rFonts w:eastAsia="Times New Roman" w:cstheme="minorHAnsi"/>
          <w:b/>
          <w:bCs/>
          <w:color w:val="000000"/>
          <w:lang w:eastAsia="sl-SI"/>
        </w:rPr>
        <w:t xml:space="preserve">Navodilo za obračun </w:t>
      </w:r>
    </w:p>
    <w:p w14:paraId="75C7912A" w14:textId="77777777" w:rsidR="00913E02" w:rsidRPr="00A81EB8" w:rsidRDefault="00913E02" w:rsidP="00913E02">
      <w:pPr>
        <w:spacing w:after="0" w:line="240" w:lineRule="auto"/>
        <w:jc w:val="both"/>
        <w:rPr>
          <w:rFonts w:eastAsia="Calibri" w:cstheme="minorHAnsi"/>
          <w:lang w:eastAsia="sl-SI"/>
        </w:rPr>
      </w:pPr>
    </w:p>
    <w:p w14:paraId="0419019B" w14:textId="0BE50250" w:rsidR="00913E02" w:rsidRPr="00A81EB8" w:rsidRDefault="00913E02" w:rsidP="00913E02">
      <w:pPr>
        <w:keepNext/>
        <w:keepLines/>
        <w:suppressAutoHyphens/>
        <w:spacing w:after="0" w:line="240" w:lineRule="auto"/>
        <w:jc w:val="both"/>
        <w:rPr>
          <w:rFonts w:eastAsia="Calibri" w:cstheme="minorHAnsi"/>
          <w:color w:val="000000"/>
          <w:lang w:eastAsia="sl-SI"/>
        </w:rPr>
      </w:pPr>
      <w:r w:rsidRPr="00A81EB8">
        <w:rPr>
          <w:rFonts w:eastAsia="Calibri" w:cstheme="minorHAnsi"/>
          <w:color w:val="000000"/>
          <w:lang w:eastAsia="sl-SI"/>
        </w:rPr>
        <w:t xml:space="preserve">Skladno z navedenim novo storitev </w:t>
      </w:r>
      <w:r w:rsidRPr="00845BC7">
        <w:rPr>
          <w:rFonts w:eastAsia="Calibri" w:cstheme="minorHAnsi"/>
          <w:color w:val="000000"/>
          <w:lang w:eastAsia="sl-SI"/>
        </w:rPr>
        <w:t>E0839 »</w:t>
      </w:r>
      <w:r w:rsidRPr="005D4F48">
        <w:rPr>
          <w:rFonts w:ascii="Calibri" w:eastAsia="Times New Roman" w:hAnsi="Calibri" w:cs="Calibri"/>
          <w:lang w:eastAsia="sl-SI"/>
        </w:rPr>
        <w:t>Pavšal za ambulanto za neopredeljene</w:t>
      </w:r>
      <w:r w:rsidRPr="00845BC7">
        <w:rPr>
          <w:rFonts w:eastAsia="Calibri" w:cstheme="minorHAnsi"/>
          <w:color w:val="000000"/>
          <w:lang w:eastAsia="sl-SI"/>
        </w:rPr>
        <w:t>«</w:t>
      </w:r>
      <w:r w:rsidRPr="00A81EB8">
        <w:rPr>
          <w:rFonts w:eastAsia="Calibri" w:cstheme="minorHAnsi"/>
          <w:color w:val="000000"/>
          <w:lang w:eastAsia="sl-SI"/>
        </w:rPr>
        <w:t xml:space="preserve"> </w:t>
      </w:r>
      <w:r w:rsidR="00E4136C" w:rsidRPr="00A81EB8">
        <w:rPr>
          <w:rFonts w:eastAsia="Calibri" w:cstheme="minorHAnsi"/>
          <w:color w:val="000000"/>
          <w:lang w:eastAsia="sl-SI"/>
        </w:rPr>
        <w:t xml:space="preserve">uvajamo </w:t>
      </w:r>
      <w:r w:rsidRPr="00A81EB8">
        <w:rPr>
          <w:rFonts w:eastAsia="Calibri" w:cstheme="minorHAnsi"/>
          <w:color w:val="000000"/>
          <w:lang w:eastAsia="sl-SI"/>
        </w:rPr>
        <w:t>v seznam storitev 15.</w:t>
      </w:r>
      <w:r>
        <w:rPr>
          <w:rFonts w:eastAsia="Calibri" w:cstheme="minorHAnsi"/>
          <w:color w:val="000000"/>
          <w:lang w:eastAsia="sl-SI"/>
        </w:rPr>
        <w:t>3</w:t>
      </w:r>
      <w:r w:rsidRPr="00A81EB8">
        <w:rPr>
          <w:rFonts w:eastAsia="Calibri" w:cstheme="minorHAnsi"/>
          <w:color w:val="000000"/>
          <w:lang w:eastAsia="sl-SI"/>
        </w:rPr>
        <w:t xml:space="preserve"> </w:t>
      </w:r>
      <w:r w:rsidRPr="00A81EB8">
        <w:rPr>
          <w:rFonts w:eastAsiaTheme="minorEastAsia"/>
          <w:lang w:eastAsia="sl-SI"/>
        </w:rPr>
        <w:t>»</w:t>
      </w:r>
      <w:r>
        <w:rPr>
          <w:rFonts w:eastAsiaTheme="minorEastAsia"/>
          <w:lang w:eastAsia="sl-SI"/>
        </w:rPr>
        <w:t>Storitve PGO</w:t>
      </w:r>
      <w:r w:rsidRPr="00A81EB8">
        <w:rPr>
          <w:rFonts w:eastAsiaTheme="minorEastAsia"/>
          <w:lang w:eastAsia="sl-SI"/>
        </w:rPr>
        <w:t>«</w:t>
      </w:r>
      <w:r w:rsidRPr="00A81EB8">
        <w:rPr>
          <w:rFonts w:eastAsia="Calibri" w:cstheme="minorHAnsi"/>
          <w:color w:val="000000"/>
          <w:lang w:eastAsia="sl-SI"/>
        </w:rPr>
        <w:t>:</w:t>
      </w:r>
    </w:p>
    <w:p w14:paraId="4E5F48D6" w14:textId="77777777" w:rsidR="00913E02" w:rsidRPr="00A81EB8" w:rsidRDefault="00913E02" w:rsidP="00913E0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tbl>
      <w:tblPr>
        <w:tblW w:w="9286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417"/>
        <w:gridCol w:w="2552"/>
        <w:gridCol w:w="709"/>
        <w:gridCol w:w="708"/>
        <w:gridCol w:w="1276"/>
        <w:gridCol w:w="1843"/>
      </w:tblGrid>
      <w:tr w:rsidR="00913E02" w:rsidRPr="00A81EB8" w14:paraId="711D6C75" w14:textId="77777777" w:rsidTr="003412EA">
        <w:trPr>
          <w:trHeight w:val="844"/>
          <w:tblHeader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87A160E" w14:textId="77777777" w:rsidR="00913E02" w:rsidRPr="00454AC3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l-SI"/>
              </w:rPr>
            </w:pPr>
            <w:r w:rsidRPr="00454AC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l-SI"/>
              </w:rPr>
              <w:t xml:space="preserve">Šifra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EACE889" w14:textId="77777777" w:rsidR="00913E02" w:rsidRPr="00454AC3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l-SI"/>
              </w:rPr>
            </w:pPr>
            <w:r w:rsidRPr="00454AC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l-SI"/>
              </w:rPr>
              <w:t>Kratek opis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A619442" w14:textId="77777777" w:rsidR="00913E02" w:rsidRPr="00454AC3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l-SI"/>
              </w:rPr>
            </w:pPr>
            <w:r w:rsidRPr="00454AC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l-SI"/>
              </w:rPr>
              <w:t>Dolg opis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C815C33" w14:textId="77777777" w:rsidR="00913E02" w:rsidRPr="00454AC3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l-SI"/>
              </w:rPr>
            </w:pPr>
            <w:r w:rsidRPr="00454AC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l-SI"/>
              </w:rPr>
              <w:t>Naziv enote mere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9BB0184" w14:textId="77777777" w:rsidR="00913E02" w:rsidRPr="00454AC3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l-SI"/>
              </w:rPr>
            </w:pPr>
            <w:r w:rsidRPr="00454AC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sl-SI"/>
              </w:rPr>
              <w:t>Št. enot mere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63621DC" w14:textId="77777777" w:rsidR="00913E02" w:rsidRPr="00454AC3" w:rsidRDefault="00913E02" w:rsidP="003412EA">
            <w:pPr>
              <w:spacing w:after="0" w:line="240" w:lineRule="auto"/>
              <w:rPr>
                <w:rFonts w:eastAsiaTheme="minorEastAsia" w:cstheme="minorHAnsi"/>
                <w:i/>
                <w:iCs/>
                <w:sz w:val="20"/>
                <w:szCs w:val="20"/>
                <w:lang w:eastAsia="sl-SI"/>
              </w:rPr>
            </w:pPr>
            <w:r w:rsidRPr="00454AC3">
              <w:rPr>
                <w:rFonts w:eastAsiaTheme="minorEastAsia" w:cstheme="minorHAnsi"/>
                <w:i/>
                <w:iCs/>
                <w:sz w:val="20"/>
                <w:szCs w:val="20"/>
                <w:lang w:eastAsia="sl-SI"/>
              </w:rPr>
              <w:t xml:space="preserve">Oznaka količine </w:t>
            </w:r>
          </w:p>
          <w:p w14:paraId="25BDC6E5" w14:textId="77777777" w:rsidR="00913E02" w:rsidRPr="00454AC3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trike/>
                <w:sz w:val="20"/>
                <w:szCs w:val="20"/>
                <w:lang w:eastAsia="sl-SI"/>
              </w:rPr>
            </w:pPr>
            <w:r w:rsidRPr="00454AC3">
              <w:rPr>
                <w:rFonts w:eastAsiaTheme="minorEastAsia" w:cstheme="minorHAnsi"/>
                <w:i/>
                <w:iCs/>
                <w:sz w:val="20"/>
                <w:szCs w:val="20"/>
                <w:lang w:eastAsia="sl-SI"/>
              </w:rPr>
              <w:t>(1 - kol. je 1)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C840E16" w14:textId="77777777" w:rsidR="00913E02" w:rsidRPr="00454AC3" w:rsidRDefault="00913E02" w:rsidP="003412EA">
            <w:pPr>
              <w:spacing w:after="0" w:line="240" w:lineRule="auto"/>
              <w:rPr>
                <w:rFonts w:eastAsiaTheme="minorEastAsia" w:cstheme="minorHAnsi"/>
                <w:i/>
                <w:iCs/>
                <w:sz w:val="20"/>
                <w:szCs w:val="20"/>
                <w:lang w:eastAsia="sl-SI"/>
              </w:rPr>
            </w:pPr>
            <w:r w:rsidRPr="00454AC3">
              <w:rPr>
                <w:rFonts w:eastAsiaTheme="minorEastAsia" w:cstheme="minorHAnsi"/>
                <w:i/>
                <w:iCs/>
                <w:sz w:val="20"/>
                <w:szCs w:val="20"/>
                <w:lang w:eastAsia="sl-SI"/>
              </w:rPr>
              <w:t>Oznaka cene</w:t>
            </w:r>
          </w:p>
        </w:tc>
      </w:tr>
      <w:tr w:rsidR="00913E02" w:rsidRPr="00A81EB8" w14:paraId="128D7054" w14:textId="77777777" w:rsidTr="003412EA">
        <w:trPr>
          <w:trHeight w:val="284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6B81F" w14:textId="77777777" w:rsidR="00913E02" w:rsidRPr="00B43674" w:rsidRDefault="00913E02" w:rsidP="003412E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B4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E0839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23B3B" w14:textId="77777777" w:rsidR="00913E02" w:rsidRPr="00B43674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B4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Pavšal za ambulanto za neopredeljene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023B" w14:textId="65217F56" w:rsidR="00913E02" w:rsidRPr="00B43674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B4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Pavšal za izvajanje ambulante za neopredeljene zavarovane osebe</w:t>
            </w:r>
            <w:r w:rsidR="000B78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 xml:space="preserve">. Pavšal je </w:t>
            </w:r>
            <w:r w:rsidR="00454AC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lastRenderedPageBreak/>
              <w:t>opredeljen</w:t>
            </w:r>
            <w:r w:rsidR="000B786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 xml:space="preserve"> za uro opravljenega dela.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D42F6" w14:textId="77777777" w:rsidR="00913E02" w:rsidRPr="00B43674" w:rsidDel="00214646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B4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lastRenderedPageBreak/>
              <w:t>ura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B3AD" w14:textId="77777777" w:rsidR="00913E02" w:rsidRPr="00B43674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B436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FEBA8" w14:textId="77777777" w:rsidR="00913E02" w:rsidRPr="00B43674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076E1" w14:textId="77777777" w:rsidR="00913E02" w:rsidRPr="00A81EB8" w:rsidRDefault="00913E02" w:rsidP="003412E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8866EF">
              <w:rPr>
                <w:b/>
                <w:bCs/>
                <w:sz w:val="20"/>
                <w:szCs w:val="20"/>
              </w:rPr>
              <w:t>3 – cena storitve je enaka ceni v ceniku</w:t>
            </w:r>
          </w:p>
        </w:tc>
      </w:tr>
    </w:tbl>
    <w:p w14:paraId="571B1125" w14:textId="77777777" w:rsidR="00913E02" w:rsidRPr="00A81EB8" w:rsidRDefault="00913E02" w:rsidP="00913E0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1417"/>
        <w:gridCol w:w="1062"/>
        <w:gridCol w:w="2198"/>
        <w:gridCol w:w="993"/>
        <w:gridCol w:w="708"/>
        <w:gridCol w:w="1985"/>
      </w:tblGrid>
      <w:tr w:rsidR="00913E02" w:rsidRPr="00A81EB8" w14:paraId="0C5FACC6" w14:textId="77777777" w:rsidTr="00195C50">
        <w:trPr>
          <w:trHeight w:val="284"/>
          <w:tblHeader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46D8EFC" w14:textId="77777777" w:rsidR="00913E02" w:rsidRPr="00AB0CB3" w:rsidRDefault="00913E02" w:rsidP="003412EA">
            <w:pPr>
              <w:spacing w:after="0" w:line="240" w:lineRule="auto"/>
              <w:rPr>
                <w:rFonts w:eastAsiaTheme="minorEastAsia" w:cstheme="minorHAnsi"/>
                <w:i/>
                <w:iCs/>
                <w:strike/>
                <w:sz w:val="20"/>
                <w:szCs w:val="20"/>
                <w:lang w:eastAsia="sl-SI"/>
              </w:rPr>
            </w:pPr>
            <w:r w:rsidRPr="00AB0CB3">
              <w:rPr>
                <w:rFonts w:eastAsiaTheme="minorEastAsia" w:cstheme="minorHAnsi"/>
                <w:i/>
                <w:iCs/>
                <w:sz w:val="20"/>
                <w:szCs w:val="20"/>
                <w:lang w:eastAsia="sl-SI"/>
              </w:rPr>
              <w:t>Tip storitve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A132B85" w14:textId="77777777" w:rsidR="00913E02" w:rsidRPr="00AB0CB3" w:rsidRDefault="00913E02" w:rsidP="003412EA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l-SI"/>
              </w:rPr>
            </w:pPr>
            <w:r w:rsidRPr="00AB0CB3">
              <w:rPr>
                <w:rFonts w:eastAsia="Times New Roman" w:cstheme="minorHAnsi"/>
                <w:i/>
                <w:iCs/>
                <w:sz w:val="20"/>
                <w:szCs w:val="20"/>
                <w:lang w:eastAsia="sl-SI"/>
              </w:rPr>
              <w:t>Minimalno št. udeležencev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C795C38" w14:textId="77777777" w:rsidR="00913E02" w:rsidRPr="00AB0CB3" w:rsidRDefault="00913E02" w:rsidP="003412EA">
            <w:pPr>
              <w:spacing w:after="0" w:line="240" w:lineRule="auto"/>
              <w:rPr>
                <w:rFonts w:eastAsia="Times New Roman" w:cstheme="minorHAnsi"/>
                <w:i/>
                <w:iCs/>
                <w:strike/>
                <w:sz w:val="20"/>
                <w:szCs w:val="20"/>
                <w:lang w:eastAsia="sl-SI"/>
              </w:rPr>
            </w:pPr>
            <w:r w:rsidRPr="00AB0CB3">
              <w:rPr>
                <w:rFonts w:eastAsia="Times New Roman" w:cstheme="minorHAnsi"/>
                <w:i/>
                <w:iCs/>
                <w:sz w:val="20"/>
                <w:szCs w:val="20"/>
                <w:lang w:eastAsia="sl-SI"/>
              </w:rPr>
              <w:t>Evidenčna storitev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6D38E16" w14:textId="77777777" w:rsidR="00913E02" w:rsidRPr="00AB0CB3" w:rsidRDefault="00913E02" w:rsidP="003412EA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l-SI"/>
              </w:rPr>
            </w:pPr>
            <w:r w:rsidRPr="00AB0CB3">
              <w:rPr>
                <w:rFonts w:eastAsia="Times New Roman" w:cstheme="minorHAnsi"/>
                <w:i/>
                <w:iCs/>
                <w:sz w:val="20"/>
                <w:szCs w:val="20"/>
                <w:lang w:eastAsia="sl-SI"/>
              </w:rPr>
              <w:t>Kontrola podvojenosti obračunavanja storitev v obračunskem obdobju na PGO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CFEAF3F" w14:textId="77777777" w:rsidR="00913E02" w:rsidRPr="00AB0CB3" w:rsidRDefault="00913E02" w:rsidP="003412EA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l-SI"/>
              </w:rPr>
            </w:pPr>
            <w:proofErr w:type="gramStart"/>
            <w:r w:rsidRPr="00AB0CB3">
              <w:rPr>
                <w:rFonts w:eastAsiaTheme="minorEastAsia" w:cstheme="minorHAnsi"/>
                <w:i/>
                <w:iCs/>
                <w:sz w:val="20"/>
                <w:szCs w:val="20"/>
                <w:lang w:eastAsia="sl-SI"/>
              </w:rPr>
              <w:t>Nivo</w:t>
            </w:r>
            <w:proofErr w:type="gramEnd"/>
            <w:r w:rsidRPr="00AB0CB3">
              <w:rPr>
                <w:rFonts w:eastAsiaTheme="minorEastAsia" w:cstheme="minorHAnsi"/>
                <w:i/>
                <w:iCs/>
                <w:sz w:val="20"/>
                <w:szCs w:val="20"/>
                <w:lang w:eastAsia="sl-SI"/>
              </w:rPr>
              <w:t xml:space="preserve"> planiranja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195C1C6" w14:textId="77777777" w:rsidR="00913E02" w:rsidRPr="00AB0CB3" w:rsidRDefault="00913E02" w:rsidP="003412EA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l-SI"/>
              </w:rPr>
            </w:pPr>
            <w:r w:rsidRPr="00AB0CB3">
              <w:rPr>
                <w:rFonts w:eastAsiaTheme="minorEastAsia" w:cstheme="minorHAnsi"/>
                <w:i/>
                <w:iCs/>
                <w:sz w:val="20"/>
                <w:szCs w:val="20"/>
                <w:lang w:eastAsia="sl-SI"/>
              </w:rPr>
              <w:t>Šifrant 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937CA7C" w14:textId="77777777" w:rsidR="00913E02" w:rsidRPr="00AB0CB3" w:rsidRDefault="00913E02" w:rsidP="003412EA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l-SI"/>
              </w:rPr>
            </w:pPr>
            <w:r w:rsidRPr="00AB0CB3">
              <w:rPr>
                <w:rFonts w:eastAsiaTheme="minorEastAsia" w:cstheme="minorHAnsi"/>
                <w:i/>
                <w:iCs/>
                <w:sz w:val="20"/>
                <w:szCs w:val="20"/>
                <w:lang w:eastAsia="sl-SI"/>
              </w:rPr>
              <w:t>Oznaka ali je cena določena za skupino spremljanja storitev za planiranje</w:t>
            </w:r>
          </w:p>
        </w:tc>
      </w:tr>
      <w:tr w:rsidR="00913E02" w:rsidRPr="00A81EB8" w14:paraId="58D38F3D" w14:textId="77777777" w:rsidTr="00195C50">
        <w:trPr>
          <w:trHeight w:val="28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3E479" w14:textId="77777777" w:rsidR="00913E02" w:rsidRPr="00A81EB8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8866EF">
              <w:rPr>
                <w:b/>
                <w:bCs/>
                <w:sz w:val="20"/>
                <w:szCs w:val="20"/>
              </w:rPr>
              <w:t xml:space="preserve">10 </w:t>
            </w:r>
            <w:proofErr w:type="gramStart"/>
            <w:r w:rsidRPr="008866EF">
              <w:rPr>
                <w:b/>
                <w:bCs/>
                <w:sz w:val="20"/>
                <w:szCs w:val="20"/>
              </w:rPr>
              <w:t>PAV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0C6CD" w14:textId="77777777" w:rsidR="00913E02" w:rsidRPr="00A81EB8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7A64E" w14:textId="77777777" w:rsidR="00913E02" w:rsidRPr="00A81EB8" w:rsidRDefault="00913E02" w:rsidP="003412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A3AD51" w14:textId="0B99FCE3" w:rsidR="00913E02" w:rsidRPr="00A81EB8" w:rsidRDefault="00D826F6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D1FE" w14:textId="77777777" w:rsidR="00913E02" w:rsidRPr="00A81EB8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E0839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0E7BF" w14:textId="77777777" w:rsidR="00913E02" w:rsidRPr="00A81EB8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6892" w14:textId="77777777" w:rsidR="00913E02" w:rsidRPr="00A81EB8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/</w:t>
            </w:r>
          </w:p>
        </w:tc>
      </w:tr>
    </w:tbl>
    <w:p w14:paraId="472B0E12" w14:textId="77777777" w:rsidR="00913E02" w:rsidRPr="00A81EB8" w:rsidRDefault="00913E02" w:rsidP="00913E0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59C7AC7E" w14:textId="130B3655" w:rsidR="00913E02" w:rsidRDefault="00913E02" w:rsidP="00913E02">
      <w:pPr>
        <w:spacing w:after="0" w:line="240" w:lineRule="auto"/>
        <w:jc w:val="both"/>
        <w:rPr>
          <w:rFonts w:eastAsia="Calibri" w:cstheme="minorHAnsi"/>
          <w:color w:val="000000"/>
          <w:lang w:eastAsia="sl-SI"/>
        </w:rPr>
      </w:pPr>
      <w:r w:rsidRPr="00CA78BA">
        <w:rPr>
          <w:rFonts w:ascii="Calibri" w:eastAsiaTheme="minorEastAsia" w:hAnsi="Calibri" w:cs="Calibri"/>
          <w:color w:val="000000"/>
          <w:lang w:eastAsia="sl-SI"/>
        </w:rPr>
        <w:t>Ambulante za neopredeljene</w:t>
      </w:r>
      <w:r>
        <w:rPr>
          <w:rFonts w:ascii="Calibri" w:eastAsiaTheme="minorEastAsia" w:hAnsi="Calibri" w:cs="Calibri"/>
          <w:color w:val="000000"/>
          <w:lang w:eastAsia="sl-SI"/>
        </w:rPr>
        <w:t xml:space="preserve"> beležijo </w:t>
      </w:r>
      <w:r w:rsidRPr="00CA78BA">
        <w:rPr>
          <w:rFonts w:ascii="Calibri" w:eastAsiaTheme="minorEastAsia" w:hAnsi="Calibri" w:cs="Calibri"/>
          <w:color w:val="000000"/>
          <w:lang w:eastAsia="sl-SI"/>
        </w:rPr>
        <w:t xml:space="preserve">storitev </w:t>
      </w:r>
      <w:r w:rsidRPr="00845BC7">
        <w:rPr>
          <w:rFonts w:eastAsia="Calibri" w:cstheme="minorHAnsi"/>
          <w:color w:val="000000"/>
          <w:lang w:eastAsia="sl-SI"/>
        </w:rPr>
        <w:t>E0839</w:t>
      </w:r>
      <w:r w:rsidRPr="00CA78BA">
        <w:rPr>
          <w:rFonts w:ascii="Calibri" w:eastAsiaTheme="minorEastAsia" w:hAnsi="Calibri" w:cs="Calibri"/>
          <w:color w:val="000000"/>
          <w:lang w:eastAsia="sl-SI"/>
        </w:rPr>
        <w:t xml:space="preserve"> na novi </w:t>
      </w:r>
      <w:r w:rsidRPr="00845BC7">
        <w:rPr>
          <w:rFonts w:eastAsia="Calibri" w:cstheme="minorHAnsi"/>
          <w:color w:val="000000"/>
          <w:lang w:eastAsia="sl-SI"/>
        </w:rPr>
        <w:t xml:space="preserve">dejavnosti </w:t>
      </w:r>
      <w:r w:rsidRPr="00CA78BA">
        <w:rPr>
          <w:rFonts w:eastAsia="Calibri" w:cstheme="minorHAnsi"/>
          <w:color w:val="000000"/>
          <w:lang w:eastAsia="sl-SI"/>
        </w:rPr>
        <w:t>302 067 »</w:t>
      </w:r>
      <w:r w:rsidRPr="00845BC7">
        <w:rPr>
          <w:rFonts w:eastAsia="Calibri" w:cstheme="minorHAnsi"/>
          <w:color w:val="000000"/>
          <w:lang w:eastAsia="sl-SI"/>
        </w:rPr>
        <w:t>Ambulanta za neopredeljene zavarovane osebe«</w:t>
      </w:r>
      <w:r>
        <w:rPr>
          <w:rFonts w:eastAsia="Calibri" w:cstheme="minorHAnsi"/>
          <w:color w:val="000000"/>
          <w:lang w:eastAsia="sl-SI"/>
        </w:rPr>
        <w:t xml:space="preserve"> po PGO strukturi na vrstah dokumenta 15-16 (poročilo).</w:t>
      </w:r>
      <w:r w:rsidR="00253AD7">
        <w:rPr>
          <w:rFonts w:eastAsia="Calibri" w:cstheme="minorHAnsi"/>
          <w:color w:val="000000"/>
          <w:lang w:eastAsia="sl-SI"/>
        </w:rPr>
        <w:t xml:space="preserve"> Storitev E0839 se obračuna </w:t>
      </w:r>
      <w:proofErr w:type="gramStart"/>
      <w:r w:rsidR="00253AD7">
        <w:rPr>
          <w:rFonts w:eastAsia="Calibri" w:cstheme="minorHAnsi"/>
          <w:color w:val="000000"/>
          <w:lang w:eastAsia="sl-SI"/>
        </w:rPr>
        <w:t>100 %</w:t>
      </w:r>
      <w:proofErr w:type="gramEnd"/>
      <w:r w:rsidR="00253AD7">
        <w:rPr>
          <w:rFonts w:eastAsia="Calibri" w:cstheme="minorHAnsi"/>
          <w:color w:val="000000"/>
          <w:lang w:eastAsia="sl-SI"/>
        </w:rPr>
        <w:t xml:space="preserve"> obveznemu zdravstvenemu zavarovanju.</w:t>
      </w:r>
    </w:p>
    <w:p w14:paraId="48A0DCFA" w14:textId="5E4A2CA0" w:rsidR="00792A71" w:rsidRDefault="00792A71" w:rsidP="00913E02">
      <w:pPr>
        <w:spacing w:after="0" w:line="240" w:lineRule="auto"/>
        <w:jc w:val="both"/>
        <w:rPr>
          <w:rFonts w:eastAsia="Calibri" w:cstheme="minorHAnsi"/>
          <w:color w:val="000000"/>
          <w:lang w:eastAsia="sl-SI"/>
        </w:rPr>
      </w:pPr>
    </w:p>
    <w:p w14:paraId="07325AFE" w14:textId="14872027" w:rsidR="00792A71" w:rsidRDefault="00792A71" w:rsidP="00792A71">
      <w:pPr>
        <w:keepNext/>
        <w:keepLines/>
        <w:suppressAutoHyphens/>
        <w:spacing w:after="0" w:line="240" w:lineRule="auto"/>
        <w:jc w:val="both"/>
        <w:rPr>
          <w:rFonts w:ascii="Calibri" w:eastAsia="Calibri" w:hAnsi="Calibri" w:cs="Arial"/>
          <w:color w:val="000000"/>
          <w:lang w:eastAsia="sl-SI"/>
        </w:rPr>
      </w:pPr>
      <w:r>
        <w:rPr>
          <w:rFonts w:ascii="Calibri" w:eastAsia="Calibri" w:hAnsi="Calibri" w:cs="Arial"/>
          <w:color w:val="000000"/>
          <w:lang w:eastAsia="sl-SI"/>
        </w:rPr>
        <w:t xml:space="preserve">Na dejavnosti 302 067 </w:t>
      </w:r>
      <w:r>
        <w:rPr>
          <w:rFonts w:ascii="Calibri" w:eastAsiaTheme="minorEastAsia" w:hAnsi="Calibri" w:cs="Calibri"/>
          <w:color w:val="000000"/>
          <w:lang w:eastAsia="sl-SI"/>
        </w:rPr>
        <w:t>a</w:t>
      </w:r>
      <w:r w:rsidRPr="00CA78BA">
        <w:rPr>
          <w:rFonts w:ascii="Calibri" w:eastAsiaTheme="minorEastAsia" w:hAnsi="Calibri" w:cs="Calibri"/>
          <w:color w:val="000000"/>
          <w:lang w:eastAsia="sl-SI"/>
        </w:rPr>
        <w:t>mbulante za neopredeljene</w:t>
      </w:r>
      <w:r>
        <w:rPr>
          <w:rFonts w:ascii="Calibri" w:eastAsiaTheme="minorEastAsia" w:hAnsi="Calibri" w:cs="Calibri"/>
          <w:color w:val="000000"/>
          <w:lang w:eastAsia="sl-SI"/>
        </w:rPr>
        <w:t xml:space="preserve"> </w:t>
      </w:r>
      <w:r w:rsidR="000B7862">
        <w:rPr>
          <w:rFonts w:ascii="Calibri" w:eastAsiaTheme="minorEastAsia" w:hAnsi="Calibri" w:cs="Calibri"/>
          <w:color w:val="000000"/>
          <w:lang w:eastAsia="sl-SI"/>
        </w:rPr>
        <w:t>obračunajo</w:t>
      </w:r>
      <w:r w:rsidR="000B7862">
        <w:rPr>
          <w:rFonts w:ascii="Calibri" w:eastAsiaTheme="minorEastAsia" w:hAnsi="Calibri" w:cs="Calibri"/>
          <w:color w:val="000000"/>
          <w:lang w:eastAsia="sl-SI"/>
        </w:rPr>
        <w:t xml:space="preserve"> za vse osebe </w:t>
      </w:r>
      <w:r>
        <w:rPr>
          <w:rFonts w:ascii="Calibri" w:eastAsiaTheme="minorEastAsia" w:hAnsi="Calibri" w:cs="Calibri"/>
          <w:color w:val="000000"/>
          <w:lang w:eastAsia="sl-SI"/>
        </w:rPr>
        <w:t>tudi</w:t>
      </w:r>
      <w:r w:rsidRPr="00CA78BA">
        <w:rPr>
          <w:rFonts w:ascii="Calibri" w:eastAsiaTheme="minorEastAsia" w:hAnsi="Calibri" w:cs="Calibri"/>
          <w:color w:val="000000"/>
          <w:lang w:eastAsia="sl-SI"/>
        </w:rPr>
        <w:t xml:space="preserve"> </w:t>
      </w:r>
      <w:r>
        <w:rPr>
          <w:rFonts w:ascii="Calibri" w:eastAsiaTheme="minorEastAsia" w:hAnsi="Calibri" w:cs="Calibri"/>
          <w:color w:val="000000"/>
          <w:lang w:eastAsia="sl-SI"/>
        </w:rPr>
        <w:t>l</w:t>
      </w:r>
      <w:r>
        <w:rPr>
          <w:rFonts w:ascii="Calibri" w:eastAsia="Calibri" w:hAnsi="Calibri" w:cs="Arial"/>
          <w:color w:val="000000"/>
          <w:lang w:eastAsia="sl-SI"/>
        </w:rPr>
        <w:t xml:space="preserve">očeno zaračunljiv material </w:t>
      </w:r>
      <w:r>
        <w:rPr>
          <w:rFonts w:ascii="Calibri" w:eastAsia="Calibri" w:hAnsi="Calibri" w:cs="Arial"/>
          <w:color w:val="000000"/>
          <w:lang w:eastAsia="sl-SI"/>
        </w:rPr>
        <w:t xml:space="preserve">ter </w:t>
      </w:r>
      <w:r>
        <w:rPr>
          <w:rFonts w:ascii="Calibri" w:eastAsia="Calibri" w:hAnsi="Calibri" w:cs="Arial"/>
          <w:color w:val="000000"/>
          <w:lang w:eastAsia="sl-SI"/>
        </w:rPr>
        <w:t>storitve aplikacij</w:t>
      </w:r>
      <w:r>
        <w:rPr>
          <w:rFonts w:ascii="Calibri" w:eastAsia="Calibri" w:hAnsi="Calibri" w:cs="Arial"/>
          <w:color w:val="000000"/>
          <w:lang w:eastAsia="sl-SI"/>
        </w:rPr>
        <w:t>e</w:t>
      </w:r>
      <w:r>
        <w:rPr>
          <w:rFonts w:ascii="Calibri" w:eastAsia="Calibri" w:hAnsi="Calibri" w:cs="Arial"/>
          <w:color w:val="000000"/>
          <w:lang w:eastAsia="sl-SI"/>
        </w:rPr>
        <w:t xml:space="preserve"> zdravil iz seznama 15.117</w:t>
      </w:r>
      <w:r>
        <w:rPr>
          <w:rFonts w:ascii="Calibri" w:eastAsia="Calibri" w:hAnsi="Calibri" w:cs="Arial"/>
          <w:color w:val="000000"/>
          <w:lang w:eastAsia="sl-SI"/>
        </w:rPr>
        <w:t xml:space="preserve"> po strukturi Obravnava</w:t>
      </w:r>
      <w:r w:rsidR="00D50338">
        <w:rPr>
          <w:rFonts w:ascii="Calibri" w:eastAsia="Calibri" w:hAnsi="Calibri" w:cs="Arial"/>
          <w:color w:val="000000"/>
          <w:lang w:eastAsia="sl-SI"/>
        </w:rPr>
        <w:t xml:space="preserve"> in </w:t>
      </w:r>
      <w:proofErr w:type="gramStart"/>
      <w:r w:rsidR="00D50338">
        <w:rPr>
          <w:rFonts w:ascii="Calibri" w:eastAsia="Calibri" w:hAnsi="Calibri" w:cs="Arial"/>
          <w:color w:val="000000"/>
          <w:lang w:eastAsia="sl-SI"/>
        </w:rPr>
        <w:t>PGO strukturi</w:t>
      </w:r>
      <w:proofErr w:type="gramEnd"/>
      <w:r>
        <w:rPr>
          <w:rFonts w:ascii="Calibri" w:eastAsia="Calibri" w:hAnsi="Calibri" w:cs="Arial"/>
          <w:color w:val="000000"/>
          <w:lang w:eastAsia="sl-SI"/>
        </w:rPr>
        <w:t xml:space="preserve"> na vrstah dokumenta 4-6 (individualni račun za </w:t>
      </w:r>
      <w:proofErr w:type="spellStart"/>
      <w:r>
        <w:rPr>
          <w:rFonts w:ascii="Calibri" w:eastAsia="Calibri" w:hAnsi="Calibri" w:cs="Arial"/>
          <w:color w:val="000000"/>
          <w:lang w:eastAsia="sl-SI"/>
        </w:rPr>
        <w:t>MedZZ</w:t>
      </w:r>
      <w:proofErr w:type="spellEnd"/>
      <w:r>
        <w:rPr>
          <w:rFonts w:ascii="Calibri" w:eastAsia="Calibri" w:hAnsi="Calibri" w:cs="Arial"/>
          <w:color w:val="000000"/>
          <w:lang w:eastAsia="sl-SI"/>
        </w:rPr>
        <w:t>)</w:t>
      </w:r>
      <w:r w:rsidR="007320B2">
        <w:rPr>
          <w:rFonts w:ascii="Calibri" w:eastAsia="Calibri" w:hAnsi="Calibri" w:cs="Arial"/>
          <w:color w:val="000000"/>
          <w:lang w:eastAsia="sl-SI"/>
        </w:rPr>
        <w:t>,</w:t>
      </w:r>
      <w:r>
        <w:rPr>
          <w:rFonts w:ascii="Calibri" w:eastAsia="Calibri" w:hAnsi="Calibri" w:cs="Arial"/>
          <w:color w:val="000000"/>
          <w:lang w:eastAsia="sl-SI"/>
        </w:rPr>
        <w:t xml:space="preserve"> 7-9 (r</w:t>
      </w:r>
      <w:r w:rsidRPr="00792A71">
        <w:rPr>
          <w:rFonts w:ascii="Calibri" w:eastAsia="Calibri" w:hAnsi="Calibri" w:cs="Arial"/>
          <w:color w:val="000000"/>
          <w:lang w:eastAsia="sl-SI"/>
        </w:rPr>
        <w:t>ačun za doplačilo za socialno ogrožene</w:t>
      </w:r>
      <w:r>
        <w:rPr>
          <w:rFonts w:ascii="Calibri" w:eastAsia="Calibri" w:hAnsi="Calibri" w:cs="Arial"/>
          <w:color w:val="000000"/>
          <w:lang w:eastAsia="sl-SI"/>
        </w:rPr>
        <w:t>)</w:t>
      </w:r>
      <w:r w:rsidR="007320B2">
        <w:rPr>
          <w:rFonts w:ascii="Calibri" w:eastAsia="Calibri" w:hAnsi="Calibri" w:cs="Arial"/>
          <w:color w:val="000000"/>
          <w:lang w:eastAsia="sl-SI"/>
        </w:rPr>
        <w:t xml:space="preserve"> </w:t>
      </w:r>
      <w:r w:rsidR="007320B2">
        <w:rPr>
          <w:rFonts w:ascii="Calibri" w:eastAsiaTheme="minorEastAsia" w:hAnsi="Calibri" w:cs="Calibri"/>
          <w:color w:val="000000"/>
          <w:lang w:eastAsia="sl-SI"/>
        </w:rPr>
        <w:t>ter 15-16 (poročilo)</w:t>
      </w:r>
      <w:r w:rsidR="00D50338">
        <w:rPr>
          <w:rFonts w:ascii="Calibri" w:eastAsia="Calibri" w:hAnsi="Calibri" w:cs="Arial"/>
          <w:color w:val="000000"/>
          <w:lang w:eastAsia="sl-SI"/>
        </w:rPr>
        <w:t xml:space="preserve"> skladno s povezovalnim šifrantom K2</w:t>
      </w:r>
      <w:r>
        <w:rPr>
          <w:rFonts w:ascii="Calibri" w:eastAsia="Calibri" w:hAnsi="Calibri" w:cs="Arial"/>
          <w:color w:val="000000"/>
          <w:lang w:eastAsia="sl-SI"/>
        </w:rPr>
        <w:t>.</w:t>
      </w:r>
    </w:p>
    <w:p w14:paraId="4E12C23B" w14:textId="0577389E" w:rsidR="00792A71" w:rsidRDefault="00792A71" w:rsidP="00792A71">
      <w:pPr>
        <w:keepNext/>
        <w:keepLines/>
        <w:suppressAutoHyphens/>
        <w:spacing w:after="0" w:line="240" w:lineRule="auto"/>
        <w:jc w:val="both"/>
        <w:rPr>
          <w:rFonts w:ascii="Calibri" w:eastAsia="Calibri" w:hAnsi="Calibri" w:cs="Arial"/>
          <w:color w:val="000000"/>
          <w:lang w:eastAsia="sl-SI"/>
        </w:rPr>
      </w:pPr>
    </w:p>
    <w:p w14:paraId="117A8088" w14:textId="105254E0" w:rsidR="00792A71" w:rsidRPr="00047384" w:rsidRDefault="007F58CE" w:rsidP="00047384">
      <w:pPr>
        <w:keepNext/>
        <w:keepLines/>
        <w:suppressAutoHyphens/>
        <w:spacing w:after="0" w:line="240" w:lineRule="auto"/>
        <w:jc w:val="both"/>
        <w:rPr>
          <w:rFonts w:ascii="Calibri" w:eastAsia="Calibri" w:hAnsi="Calibri" w:cs="Arial"/>
          <w:color w:val="000000"/>
          <w:lang w:eastAsia="sl-SI"/>
        </w:rPr>
      </w:pPr>
      <w:r>
        <w:rPr>
          <w:rFonts w:eastAsia="Calibri" w:cstheme="minorHAnsi"/>
          <w:color w:val="000000"/>
          <w:lang w:eastAsia="sl-SI"/>
        </w:rPr>
        <w:t>S</w:t>
      </w:r>
      <w:r w:rsidR="00792A71">
        <w:rPr>
          <w:rFonts w:eastAsia="Calibri" w:cstheme="minorHAnsi"/>
          <w:color w:val="000000"/>
          <w:lang w:eastAsia="sl-SI"/>
        </w:rPr>
        <w:t xml:space="preserve">toritve iz </w:t>
      </w:r>
      <w:r w:rsidR="00792A71">
        <w:rPr>
          <w:rFonts w:ascii="Calibri" w:eastAsia="Calibri" w:hAnsi="Calibri" w:cs="Arial"/>
          <w:color w:val="000000"/>
          <w:lang w:eastAsia="sl-SI"/>
        </w:rPr>
        <w:t xml:space="preserve">seznama 15.20 </w:t>
      </w:r>
      <w:r w:rsidR="00792A71">
        <w:rPr>
          <w:rFonts w:ascii="Calibri" w:eastAsia="Calibri" w:hAnsi="Calibri" w:cs="Arial"/>
          <w:color w:val="000000"/>
          <w:lang w:eastAsia="sl-SI"/>
        </w:rPr>
        <w:t>ter storitev E0743 »Menjava PEG«</w:t>
      </w:r>
      <w:r w:rsidR="00792A71">
        <w:rPr>
          <w:rFonts w:eastAsia="Calibri" w:cstheme="minorHAnsi"/>
          <w:color w:val="000000"/>
          <w:lang w:eastAsia="sl-SI"/>
        </w:rPr>
        <w:t xml:space="preserve"> </w:t>
      </w:r>
      <w:r>
        <w:rPr>
          <w:rFonts w:eastAsia="Calibri" w:cstheme="minorHAnsi"/>
          <w:color w:val="000000"/>
          <w:lang w:eastAsia="sl-SI"/>
        </w:rPr>
        <w:t xml:space="preserve">opravljene osebam, ki imajo zavarovanje urejeno v Sloveniji, </w:t>
      </w:r>
      <w:r w:rsidR="00792A71">
        <w:rPr>
          <w:rFonts w:eastAsia="Calibri" w:cstheme="minorHAnsi"/>
          <w:color w:val="000000"/>
          <w:lang w:eastAsia="sl-SI"/>
        </w:rPr>
        <w:t xml:space="preserve">izvajalci obračunajo </w:t>
      </w:r>
      <w:r w:rsidR="00792A71" w:rsidRPr="00862827">
        <w:rPr>
          <w:rFonts w:eastAsia="Calibri" w:cstheme="minorHAnsi"/>
          <w:b/>
          <w:bCs/>
          <w:color w:val="000000"/>
          <w:lang w:eastAsia="sl-SI"/>
        </w:rPr>
        <w:t xml:space="preserve">na evidenčnih </w:t>
      </w:r>
      <w:r w:rsidR="00E4136C">
        <w:rPr>
          <w:rFonts w:eastAsia="Calibri" w:cstheme="minorHAnsi"/>
          <w:b/>
          <w:bCs/>
          <w:color w:val="000000"/>
          <w:lang w:eastAsia="sl-SI"/>
        </w:rPr>
        <w:t>obračunih</w:t>
      </w:r>
      <w:r w:rsidR="00792A71" w:rsidRPr="003C23D1">
        <w:rPr>
          <w:rFonts w:eastAsia="Calibri" w:cstheme="minorHAnsi"/>
          <w:b/>
          <w:bCs/>
          <w:color w:val="000000"/>
          <w:lang w:eastAsia="sl-SI"/>
        </w:rPr>
        <w:t xml:space="preserve"> </w:t>
      </w:r>
      <w:r w:rsidR="00792A71" w:rsidRPr="007F58CE">
        <w:rPr>
          <w:rFonts w:ascii="Calibri" w:eastAsiaTheme="minorEastAsia" w:hAnsi="Calibri" w:cs="Calibri"/>
          <w:color w:val="000000"/>
          <w:lang w:eastAsia="sl-SI"/>
        </w:rPr>
        <w:t>po zavarovani osebi po strukturi Obravnava</w:t>
      </w:r>
      <w:r w:rsidR="00792A71" w:rsidRPr="00862827">
        <w:rPr>
          <w:rFonts w:ascii="Calibri" w:eastAsiaTheme="minorEastAsia" w:hAnsi="Calibri" w:cs="Calibri"/>
          <w:color w:val="000000"/>
          <w:lang w:eastAsia="sl-SI"/>
        </w:rPr>
        <w:t xml:space="preserve">, </w:t>
      </w:r>
      <w:r>
        <w:rPr>
          <w:rFonts w:ascii="Calibri" w:eastAsia="Calibri" w:hAnsi="Calibri" w:cs="Arial"/>
          <w:color w:val="000000"/>
          <w:lang w:eastAsia="sl-SI"/>
        </w:rPr>
        <w:t xml:space="preserve">na vrstah dokumenta </w:t>
      </w:r>
      <w:r>
        <w:rPr>
          <w:rFonts w:ascii="Calibri" w:eastAsiaTheme="minorEastAsia" w:hAnsi="Calibri" w:cs="Calibri"/>
          <w:color w:val="000000"/>
          <w:lang w:eastAsia="sl-SI"/>
        </w:rPr>
        <w:t>15-16 (poročilo)</w:t>
      </w:r>
      <w:r w:rsidR="00CC5A83">
        <w:rPr>
          <w:rFonts w:ascii="Calibri" w:eastAsiaTheme="minorEastAsia" w:hAnsi="Calibri" w:cs="Calibri"/>
          <w:color w:val="000000"/>
          <w:lang w:eastAsia="sl-SI"/>
        </w:rPr>
        <w:t xml:space="preserve"> </w:t>
      </w:r>
      <w:r w:rsidR="00CC5A83">
        <w:rPr>
          <w:rFonts w:ascii="Calibri" w:eastAsia="Calibri" w:hAnsi="Calibri" w:cs="Arial"/>
          <w:color w:val="000000"/>
          <w:lang w:eastAsia="sl-SI"/>
        </w:rPr>
        <w:t>skladno s povezovalnim šifrantom K2</w:t>
      </w:r>
      <w:r w:rsidR="00792A71" w:rsidRPr="00862827">
        <w:rPr>
          <w:rFonts w:ascii="Calibri" w:eastAsiaTheme="minorEastAsia" w:hAnsi="Calibri" w:cs="Calibri"/>
          <w:color w:val="000000"/>
          <w:lang w:eastAsia="sl-SI"/>
        </w:rPr>
        <w:t>.</w:t>
      </w:r>
      <w:r w:rsidR="00047384">
        <w:rPr>
          <w:rFonts w:ascii="Calibri" w:eastAsiaTheme="minorEastAsia" w:hAnsi="Calibri" w:cs="Calibri"/>
          <w:color w:val="000000"/>
          <w:lang w:eastAsia="sl-SI"/>
        </w:rPr>
        <w:t xml:space="preserve"> </w:t>
      </w:r>
      <w:r w:rsidR="00047384">
        <w:rPr>
          <w:rFonts w:ascii="Calibri" w:eastAsia="Calibri" w:hAnsi="Calibri" w:cs="Arial"/>
          <w:color w:val="000000"/>
          <w:lang w:eastAsia="sl-SI"/>
        </w:rPr>
        <w:t xml:space="preserve">V primeru </w:t>
      </w:r>
      <w:r w:rsidR="00047384">
        <w:rPr>
          <w:rFonts w:ascii="Calibri" w:eastAsia="Calibri" w:hAnsi="Calibri" w:cs="Arial"/>
          <w:color w:val="000000"/>
          <w:lang w:eastAsia="sl-SI"/>
        </w:rPr>
        <w:t xml:space="preserve">izstavitve evidenčnega obračuna </w:t>
      </w:r>
      <w:r w:rsidR="00047384">
        <w:rPr>
          <w:rFonts w:ascii="Calibri" w:eastAsia="Calibri" w:hAnsi="Calibri" w:cs="Arial"/>
          <w:color w:val="000000"/>
          <w:lang w:eastAsia="sl-SI"/>
        </w:rPr>
        <w:t>izvajalec v podatku »Evidenčni dokument« označi vrednost 1, kar pomeni »da, gre za evidenčni dokument«.</w:t>
      </w:r>
    </w:p>
    <w:p w14:paraId="4AC46AC4" w14:textId="6C40B02D" w:rsidR="000B7862" w:rsidRDefault="000B7862" w:rsidP="00792A71">
      <w:pPr>
        <w:spacing w:after="0" w:line="240" w:lineRule="auto"/>
        <w:jc w:val="both"/>
        <w:rPr>
          <w:rFonts w:ascii="Calibri" w:eastAsiaTheme="minorEastAsia" w:hAnsi="Calibri" w:cs="Calibri"/>
          <w:color w:val="000000"/>
          <w:lang w:eastAsia="sl-SI"/>
        </w:rPr>
      </w:pPr>
    </w:p>
    <w:p w14:paraId="6D118D70" w14:textId="32A51C88" w:rsidR="000B7862" w:rsidRPr="00A81EB8" w:rsidRDefault="00A70027" w:rsidP="000B7862">
      <w:pPr>
        <w:spacing w:after="0" w:line="240" w:lineRule="auto"/>
        <w:jc w:val="both"/>
        <w:rPr>
          <w:rFonts w:ascii="Calibri" w:eastAsiaTheme="minorEastAsia" w:hAnsi="Calibri" w:cs="Calibri"/>
          <w:color w:val="000000"/>
          <w:lang w:eastAsia="sl-SI"/>
        </w:rPr>
      </w:pPr>
      <w:r>
        <w:rPr>
          <w:rFonts w:eastAsia="Calibri" w:cstheme="minorHAnsi"/>
          <w:color w:val="000000"/>
          <w:lang w:eastAsia="sl-SI"/>
        </w:rPr>
        <w:t xml:space="preserve">Storitve iz </w:t>
      </w:r>
      <w:r>
        <w:rPr>
          <w:rFonts w:ascii="Calibri" w:eastAsia="Calibri" w:hAnsi="Calibri" w:cs="Arial"/>
          <w:color w:val="000000"/>
          <w:lang w:eastAsia="sl-SI"/>
        </w:rPr>
        <w:t>seznama 15.20 ter storitev E0743 »Menjava PEG«</w:t>
      </w:r>
      <w:r>
        <w:rPr>
          <w:rFonts w:eastAsia="Calibri" w:cstheme="minorHAnsi"/>
          <w:color w:val="000000"/>
          <w:lang w:eastAsia="sl-SI"/>
        </w:rPr>
        <w:t xml:space="preserve"> </w:t>
      </w:r>
      <w:r>
        <w:rPr>
          <w:rFonts w:eastAsia="Calibri" w:cstheme="minorHAnsi"/>
          <w:color w:val="000000"/>
          <w:lang w:eastAsia="sl-SI"/>
        </w:rPr>
        <w:t>o</w:t>
      </w:r>
      <w:r w:rsidR="000B7862">
        <w:rPr>
          <w:rFonts w:eastAsia="Calibri" w:cstheme="minorHAnsi"/>
          <w:color w:val="000000"/>
          <w:lang w:eastAsia="sl-SI"/>
        </w:rPr>
        <w:t xml:space="preserve">pravljene </w:t>
      </w:r>
      <w:r w:rsidR="00D50338" w:rsidRPr="00BD43BE">
        <w:rPr>
          <w:rFonts w:ascii="Calibri" w:eastAsia="Calibri" w:hAnsi="Calibri" w:cs="Arial"/>
          <w:color w:val="000000"/>
          <w:lang w:eastAsia="sl-SI"/>
        </w:rPr>
        <w:t>tuj</w:t>
      </w:r>
      <w:r w:rsidR="00D50338">
        <w:rPr>
          <w:rFonts w:ascii="Calibri" w:eastAsia="Calibri" w:hAnsi="Calibri" w:cs="Arial"/>
          <w:color w:val="000000"/>
          <w:lang w:eastAsia="sl-SI"/>
        </w:rPr>
        <w:t>im</w:t>
      </w:r>
      <w:r w:rsidR="00D50338" w:rsidRPr="00BD43BE">
        <w:rPr>
          <w:rFonts w:ascii="Calibri" w:eastAsia="Calibri" w:hAnsi="Calibri" w:cs="Arial"/>
          <w:color w:val="000000"/>
          <w:lang w:eastAsia="sl-SI"/>
        </w:rPr>
        <w:t xml:space="preserve"> zavarovan</w:t>
      </w:r>
      <w:r w:rsidR="00D50338">
        <w:rPr>
          <w:rFonts w:ascii="Calibri" w:eastAsia="Calibri" w:hAnsi="Calibri" w:cs="Arial"/>
          <w:color w:val="000000"/>
          <w:lang w:eastAsia="sl-SI"/>
        </w:rPr>
        <w:t>im</w:t>
      </w:r>
      <w:r w:rsidR="00D50338" w:rsidRPr="00BD43BE">
        <w:rPr>
          <w:rFonts w:ascii="Calibri" w:eastAsia="Calibri" w:hAnsi="Calibri" w:cs="Arial"/>
          <w:color w:val="000000"/>
          <w:lang w:eastAsia="sl-SI"/>
        </w:rPr>
        <w:t xml:space="preserve"> oseb</w:t>
      </w:r>
      <w:r w:rsidR="00D50338">
        <w:rPr>
          <w:rFonts w:ascii="Calibri" w:eastAsia="Calibri" w:hAnsi="Calibri" w:cs="Arial"/>
          <w:color w:val="000000"/>
          <w:lang w:eastAsia="sl-SI"/>
        </w:rPr>
        <w:t>am</w:t>
      </w:r>
      <w:r w:rsidR="00D50338" w:rsidRPr="00BD43BE">
        <w:rPr>
          <w:rFonts w:ascii="Calibri" w:eastAsia="Calibri" w:hAnsi="Calibri" w:cs="Arial"/>
          <w:color w:val="000000"/>
          <w:lang w:eastAsia="sl-SI"/>
        </w:rPr>
        <w:t xml:space="preserve"> po zakonodaji EU in meddržavnih pogodbah</w:t>
      </w:r>
      <w:r w:rsidR="00D50338">
        <w:rPr>
          <w:rFonts w:eastAsia="Calibri" w:cstheme="minorHAnsi"/>
          <w:color w:val="000000"/>
          <w:lang w:eastAsia="sl-SI"/>
        </w:rPr>
        <w:t xml:space="preserve"> </w:t>
      </w:r>
      <w:r w:rsidR="000B7862">
        <w:rPr>
          <w:rFonts w:eastAsia="Calibri" w:cstheme="minorHAnsi"/>
          <w:color w:val="000000"/>
          <w:lang w:eastAsia="sl-SI"/>
        </w:rPr>
        <w:t xml:space="preserve">izvajalci obračunajo </w:t>
      </w:r>
      <w:r w:rsidR="000B7862" w:rsidRPr="00A70027">
        <w:rPr>
          <w:rFonts w:ascii="Calibri" w:eastAsiaTheme="minorEastAsia" w:hAnsi="Calibri" w:cs="Calibri"/>
          <w:color w:val="000000"/>
          <w:lang w:eastAsia="sl-SI"/>
        </w:rPr>
        <w:t>po strukturi Obravnava</w:t>
      </w:r>
      <w:r w:rsidR="000B7862" w:rsidRPr="00862827">
        <w:rPr>
          <w:rFonts w:ascii="Calibri" w:eastAsiaTheme="minorEastAsia" w:hAnsi="Calibri" w:cs="Calibri"/>
          <w:color w:val="000000"/>
          <w:lang w:eastAsia="sl-SI"/>
        </w:rPr>
        <w:t xml:space="preserve"> na vrstah dokumentov 4-6 (individualni račun za </w:t>
      </w:r>
      <w:proofErr w:type="spellStart"/>
      <w:r w:rsidR="000B7862" w:rsidRPr="00862827">
        <w:rPr>
          <w:rFonts w:ascii="Calibri" w:eastAsiaTheme="minorEastAsia" w:hAnsi="Calibri" w:cs="Calibri"/>
          <w:color w:val="000000"/>
          <w:lang w:eastAsia="sl-SI"/>
        </w:rPr>
        <w:t>MedZZ</w:t>
      </w:r>
      <w:proofErr w:type="spellEnd"/>
      <w:r w:rsidR="000B7862" w:rsidRPr="00862827">
        <w:rPr>
          <w:rFonts w:ascii="Calibri" w:eastAsiaTheme="minorEastAsia" w:hAnsi="Calibri" w:cs="Calibri"/>
          <w:color w:val="000000"/>
          <w:lang w:eastAsia="sl-SI"/>
        </w:rPr>
        <w:t>)</w:t>
      </w:r>
      <w:r w:rsidR="005931B5">
        <w:rPr>
          <w:rFonts w:ascii="Calibri" w:eastAsiaTheme="minorEastAsia" w:hAnsi="Calibri" w:cs="Calibri"/>
          <w:color w:val="000000"/>
          <w:lang w:eastAsia="sl-SI"/>
        </w:rPr>
        <w:t xml:space="preserve"> </w:t>
      </w:r>
      <w:r w:rsidR="005931B5">
        <w:rPr>
          <w:rFonts w:ascii="Calibri" w:eastAsia="Calibri" w:hAnsi="Calibri" w:cs="Arial"/>
          <w:color w:val="000000"/>
          <w:lang w:eastAsia="sl-SI"/>
        </w:rPr>
        <w:t>skladno s povezovalnim šifrantom K2</w:t>
      </w:r>
      <w:r w:rsidR="000B7862" w:rsidRPr="00862827">
        <w:rPr>
          <w:rFonts w:ascii="Calibri" w:eastAsiaTheme="minorEastAsia" w:hAnsi="Calibri" w:cs="Calibri"/>
          <w:color w:val="000000"/>
          <w:lang w:eastAsia="sl-SI"/>
        </w:rPr>
        <w:t>.</w:t>
      </w:r>
    </w:p>
    <w:p w14:paraId="2D207ADF" w14:textId="68E41C13" w:rsidR="00913E02" w:rsidRDefault="00913E02" w:rsidP="00913E02">
      <w:pPr>
        <w:spacing w:after="0" w:line="240" w:lineRule="auto"/>
        <w:jc w:val="both"/>
        <w:rPr>
          <w:rFonts w:ascii="Calibri" w:eastAsiaTheme="minorEastAsia" w:hAnsi="Calibri" w:cs="Calibri"/>
          <w:color w:val="000000"/>
          <w:lang w:eastAsia="sl-SI"/>
        </w:rPr>
      </w:pPr>
    </w:p>
    <w:p w14:paraId="121606E8" w14:textId="7213AB60" w:rsidR="002907B4" w:rsidRDefault="002907B4" w:rsidP="00913E02">
      <w:pPr>
        <w:spacing w:after="0" w:line="240" w:lineRule="auto"/>
        <w:jc w:val="both"/>
        <w:rPr>
          <w:rFonts w:ascii="Calibri" w:eastAsiaTheme="minorEastAsia" w:hAnsi="Calibri" w:cs="Calibri"/>
          <w:color w:val="000000"/>
          <w:lang w:eastAsia="sl-SI"/>
        </w:rPr>
      </w:pPr>
      <w:r>
        <w:rPr>
          <w:rFonts w:ascii="Calibri" w:eastAsia="Calibri" w:hAnsi="Calibri" w:cs="Arial"/>
          <w:color w:val="000000"/>
          <w:lang w:eastAsia="sl-SI"/>
        </w:rPr>
        <w:t xml:space="preserve">Doplačila za socialno </w:t>
      </w:r>
      <w:proofErr w:type="gramStart"/>
      <w:r>
        <w:rPr>
          <w:rFonts w:ascii="Calibri" w:eastAsia="Calibri" w:hAnsi="Calibri" w:cs="Arial"/>
          <w:color w:val="000000"/>
          <w:lang w:eastAsia="sl-SI"/>
        </w:rPr>
        <w:t>ogrožene</w:t>
      </w:r>
      <w:proofErr w:type="gramEnd"/>
      <w:r>
        <w:rPr>
          <w:rFonts w:ascii="Calibri" w:eastAsia="Calibri" w:hAnsi="Calibri" w:cs="Arial"/>
          <w:color w:val="000000"/>
          <w:lang w:eastAsia="sl-SI"/>
        </w:rPr>
        <w:t xml:space="preserve"> </w:t>
      </w:r>
      <w:r>
        <w:rPr>
          <w:rFonts w:eastAsia="Calibri" w:cstheme="minorHAnsi"/>
          <w:color w:val="000000"/>
          <w:lang w:eastAsia="sl-SI"/>
        </w:rPr>
        <w:t xml:space="preserve">izvajalci obračunajo </w:t>
      </w:r>
      <w:r w:rsidRPr="007F58CE">
        <w:rPr>
          <w:rFonts w:ascii="Calibri" w:eastAsiaTheme="minorEastAsia" w:hAnsi="Calibri" w:cs="Calibri"/>
          <w:color w:val="000000"/>
          <w:lang w:eastAsia="sl-SI"/>
        </w:rPr>
        <w:t>po strukturi Obravnava</w:t>
      </w:r>
      <w:r w:rsidRPr="00862827">
        <w:rPr>
          <w:rFonts w:ascii="Calibri" w:eastAsiaTheme="minorEastAsia" w:hAnsi="Calibri" w:cs="Calibri"/>
          <w:color w:val="000000"/>
          <w:lang w:eastAsia="sl-SI"/>
        </w:rPr>
        <w:t xml:space="preserve">, </w:t>
      </w:r>
      <w:r>
        <w:rPr>
          <w:rFonts w:ascii="Calibri" w:eastAsia="Calibri" w:hAnsi="Calibri" w:cs="Arial"/>
          <w:color w:val="000000"/>
          <w:lang w:eastAsia="sl-SI"/>
        </w:rPr>
        <w:t>na vrstah dokumenta 7-9 (r</w:t>
      </w:r>
      <w:r w:rsidRPr="00792A71">
        <w:rPr>
          <w:rFonts w:ascii="Calibri" w:eastAsia="Calibri" w:hAnsi="Calibri" w:cs="Arial"/>
          <w:color w:val="000000"/>
          <w:lang w:eastAsia="sl-SI"/>
        </w:rPr>
        <w:t>ačun za doplačilo za socialno ogrožene</w:t>
      </w:r>
      <w:r>
        <w:rPr>
          <w:rFonts w:ascii="Calibri" w:eastAsia="Calibri" w:hAnsi="Calibri" w:cs="Arial"/>
          <w:color w:val="000000"/>
          <w:lang w:eastAsia="sl-SI"/>
        </w:rPr>
        <w:t>) na obračunskem dokumentu skladno s povezovalnim šifrantom K2</w:t>
      </w:r>
      <w:r w:rsidRPr="00862827">
        <w:rPr>
          <w:rFonts w:ascii="Calibri" w:eastAsiaTheme="minorEastAsia" w:hAnsi="Calibri" w:cs="Calibri"/>
          <w:color w:val="000000"/>
          <w:lang w:eastAsia="sl-SI"/>
        </w:rPr>
        <w:t>.</w:t>
      </w:r>
    </w:p>
    <w:p w14:paraId="207C652F" w14:textId="77777777" w:rsidR="002907B4" w:rsidRDefault="002907B4" w:rsidP="00913E02">
      <w:pPr>
        <w:spacing w:after="0" w:line="240" w:lineRule="auto"/>
        <w:jc w:val="both"/>
        <w:rPr>
          <w:rFonts w:ascii="Calibri" w:eastAsiaTheme="minorEastAsia" w:hAnsi="Calibri" w:cs="Calibri"/>
          <w:color w:val="000000"/>
          <w:lang w:eastAsia="sl-SI"/>
        </w:rPr>
      </w:pPr>
    </w:p>
    <w:p w14:paraId="521679B4" w14:textId="422592B9" w:rsidR="00913E02" w:rsidRDefault="00913E02" w:rsidP="00913E02">
      <w:pPr>
        <w:spacing w:after="0" w:line="240" w:lineRule="auto"/>
        <w:jc w:val="both"/>
        <w:rPr>
          <w:rFonts w:ascii="Calibri" w:eastAsiaTheme="minorEastAsia" w:hAnsi="Calibri" w:cs="Calibri"/>
          <w:color w:val="000000"/>
          <w:lang w:eastAsia="sl-SI"/>
        </w:rPr>
      </w:pPr>
      <w:r>
        <w:rPr>
          <w:rFonts w:ascii="Calibri" w:eastAsiaTheme="minorEastAsia" w:hAnsi="Calibri" w:cs="Calibri"/>
          <w:color w:val="000000"/>
          <w:lang w:eastAsia="sl-SI"/>
        </w:rPr>
        <w:t xml:space="preserve">Ker se opravljene storitve pošiljajo na evidenčnem </w:t>
      </w:r>
      <w:r w:rsidR="0004220C">
        <w:rPr>
          <w:rFonts w:ascii="Calibri" w:eastAsiaTheme="minorEastAsia" w:hAnsi="Calibri" w:cs="Calibri"/>
          <w:color w:val="000000"/>
          <w:lang w:eastAsia="sl-SI"/>
        </w:rPr>
        <w:t>obračunu</w:t>
      </w:r>
      <w:r>
        <w:rPr>
          <w:rFonts w:ascii="Calibri" w:eastAsiaTheme="minorEastAsia" w:hAnsi="Calibri" w:cs="Calibri"/>
          <w:color w:val="000000"/>
          <w:lang w:eastAsia="sl-SI"/>
        </w:rPr>
        <w:t xml:space="preserve">, dopolnjujemo Navodilo o beleženju in obračunavanju zdravstvenih storitev in izdanih materialov, poglavje 14.2.1 </w:t>
      </w:r>
      <w:r w:rsidR="0004220C">
        <w:rPr>
          <w:rFonts w:ascii="Calibri" w:eastAsiaTheme="minorEastAsia" w:hAnsi="Calibri" w:cs="Calibri"/>
          <w:color w:val="000000"/>
          <w:lang w:eastAsia="sl-SI"/>
        </w:rPr>
        <w:t>»</w:t>
      </w:r>
      <w:r>
        <w:rPr>
          <w:rFonts w:ascii="Calibri" w:eastAsiaTheme="minorEastAsia" w:hAnsi="Calibri" w:cs="Calibri"/>
          <w:color w:val="000000"/>
          <w:lang w:eastAsia="sl-SI"/>
        </w:rPr>
        <w:t>Splošni podatki o dokumentu« podatek »Evidenčni dokument« kot sledi:</w:t>
      </w:r>
    </w:p>
    <w:p w14:paraId="44F650B0" w14:textId="77777777" w:rsidR="0037474E" w:rsidRDefault="0037474E" w:rsidP="00913E02">
      <w:pPr>
        <w:spacing w:after="0" w:line="240" w:lineRule="auto"/>
        <w:jc w:val="both"/>
        <w:rPr>
          <w:rFonts w:ascii="Calibri" w:eastAsiaTheme="minorEastAsia" w:hAnsi="Calibri" w:cs="Calibri"/>
          <w:color w:val="000000"/>
          <w:lang w:eastAsia="sl-SI"/>
        </w:rPr>
      </w:pPr>
    </w:p>
    <w:tbl>
      <w:tblPr>
        <w:tblW w:w="931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98"/>
        <w:gridCol w:w="7513"/>
      </w:tblGrid>
      <w:tr w:rsidR="00913E02" w:rsidRPr="003A324D" w14:paraId="614FEA22" w14:textId="77777777" w:rsidTr="0004220C">
        <w:trPr>
          <w:cantSplit/>
        </w:trPr>
        <w:tc>
          <w:tcPr>
            <w:tcW w:w="17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47CD2D" w14:textId="77777777" w:rsidR="00913E02" w:rsidRPr="00CF0001" w:rsidRDefault="00913E02" w:rsidP="003412EA">
            <w:pPr>
              <w:pStyle w:val="tabela"/>
              <w:rPr>
                <w:rFonts w:asciiTheme="minorHAnsi" w:hAnsiTheme="minorHAnsi" w:cstheme="minorHAnsi"/>
                <w:sz w:val="20"/>
                <w:szCs w:val="20"/>
              </w:rPr>
            </w:pPr>
            <w:r w:rsidRPr="00CF0001">
              <w:rPr>
                <w:rFonts w:asciiTheme="minorHAnsi" w:hAnsiTheme="minorHAnsi" w:cstheme="minorHAnsi"/>
                <w:sz w:val="20"/>
                <w:szCs w:val="20"/>
              </w:rPr>
              <w:t>Evidenčni dokument</w:t>
            </w:r>
          </w:p>
        </w:tc>
        <w:tc>
          <w:tcPr>
            <w:tcW w:w="75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970892" w14:textId="29F6614E" w:rsidR="00913E02" w:rsidRPr="00CF0001" w:rsidRDefault="00913E02" w:rsidP="003412EA">
            <w:pPr>
              <w:pStyle w:val="tabela"/>
              <w:rPr>
                <w:rFonts w:asciiTheme="minorHAnsi" w:hAnsiTheme="minorHAnsi" w:cstheme="minorHAnsi"/>
                <w:sz w:val="20"/>
                <w:szCs w:val="20"/>
              </w:rPr>
            </w:pPr>
            <w:r w:rsidRPr="00CF0001">
              <w:rPr>
                <w:rFonts w:asciiTheme="minorHAnsi" w:hAnsiTheme="minorHAnsi" w:cstheme="minorHAnsi"/>
                <w:sz w:val="20"/>
                <w:szCs w:val="20"/>
              </w:rPr>
              <w:t>Podatek se navaja v primeru evidenčnega obračuna, ki se izstavlja za vse razloge obravnav za osebe, ki imajo zavarovanje urejeno v Sloveniji, v dejavnosti nujne medicinske pomoči (podvrste 338 024</w:t>
            </w:r>
            <w:r w:rsidR="0004220C" w:rsidRPr="00CF000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F0001">
              <w:rPr>
                <w:rFonts w:asciiTheme="minorHAnsi" w:hAnsiTheme="minorHAnsi" w:cstheme="minorHAnsi"/>
                <w:sz w:val="20"/>
                <w:szCs w:val="20"/>
              </w:rPr>
              <w:t xml:space="preserve"> 338 040 – 338 049</w:t>
            </w:r>
            <w:r w:rsidR="0004220C" w:rsidRPr="00CF000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4220C" w:rsidRPr="00CF0001">
              <w:rPr>
                <w:rFonts w:asciiTheme="minorHAnsi" w:hAnsiTheme="minorHAnsi" w:cstheme="minorHAnsi"/>
                <w:sz w:val="20"/>
                <w:szCs w:val="20"/>
              </w:rPr>
              <w:t>338 062 in 338 063</w:t>
            </w:r>
            <w:r w:rsidRPr="00CF0001">
              <w:rPr>
                <w:rFonts w:asciiTheme="minorHAnsi" w:hAnsiTheme="minorHAnsi" w:cstheme="minorHAnsi"/>
                <w:sz w:val="20"/>
                <w:szCs w:val="20"/>
              </w:rPr>
              <w:t xml:space="preserve">), urgentnih </w:t>
            </w:r>
            <w:proofErr w:type="gramStart"/>
            <w:r w:rsidRPr="00CF0001">
              <w:rPr>
                <w:rFonts w:asciiTheme="minorHAnsi" w:hAnsiTheme="minorHAnsi" w:cstheme="minorHAnsi"/>
                <w:sz w:val="20"/>
                <w:szCs w:val="20"/>
              </w:rPr>
              <w:t>centrov</w:t>
            </w:r>
            <w:proofErr w:type="gramEnd"/>
            <w:r w:rsidRPr="00CF0001">
              <w:rPr>
                <w:rFonts w:asciiTheme="minorHAnsi" w:hAnsiTheme="minorHAnsi" w:cstheme="minorHAnsi"/>
                <w:sz w:val="20"/>
                <w:szCs w:val="20"/>
              </w:rPr>
              <w:t xml:space="preserve"> (podvrste 238 271, 238 272 in 238 277), </w:t>
            </w:r>
            <w:r w:rsidRPr="00CF00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ambulante za neopredeljene zavarovane osebe (302 067) </w:t>
            </w:r>
            <w:r w:rsidRPr="00CF0001">
              <w:rPr>
                <w:rFonts w:asciiTheme="minorHAnsi" w:hAnsiTheme="minorHAnsi" w:cstheme="minorHAnsi"/>
                <w:sz w:val="20"/>
                <w:szCs w:val="20"/>
              </w:rPr>
              <w:t>in za storitve izven rednega delovnega časa v zobozdravstveni dejavnosti (438 115). V ostalih podvrstah zdravstvenih dejavnosti se podatek ne navaja.</w:t>
            </w:r>
          </w:p>
          <w:p w14:paraId="21309EFC" w14:textId="77777777" w:rsidR="00913E02" w:rsidRPr="00CF0001" w:rsidRDefault="00913E02" w:rsidP="003412EA">
            <w:pPr>
              <w:pStyle w:val="tabela"/>
              <w:rPr>
                <w:rFonts w:asciiTheme="minorHAnsi" w:hAnsiTheme="minorHAnsi" w:cstheme="minorHAnsi"/>
                <w:sz w:val="20"/>
                <w:szCs w:val="20"/>
              </w:rPr>
            </w:pPr>
            <w:r w:rsidRPr="00CF0001">
              <w:rPr>
                <w:rFonts w:asciiTheme="minorHAnsi" w:hAnsiTheme="minorHAnsi" w:cstheme="minorHAnsi"/>
                <w:sz w:val="20"/>
                <w:szCs w:val="20"/>
              </w:rPr>
              <w:t>Vrednost podatka je 1 – v pomenu »da, gre za evidenčni dokument«.</w:t>
            </w:r>
          </w:p>
        </w:tc>
      </w:tr>
    </w:tbl>
    <w:p w14:paraId="795D8C43" w14:textId="77777777" w:rsidR="0011721B" w:rsidRPr="00A81EB8" w:rsidRDefault="0011721B" w:rsidP="00913E02">
      <w:pPr>
        <w:spacing w:after="0" w:line="240" w:lineRule="auto"/>
        <w:jc w:val="both"/>
        <w:rPr>
          <w:rFonts w:ascii="Calibri" w:eastAsiaTheme="minorEastAsia" w:hAnsi="Calibri" w:cs="Calibri"/>
          <w:color w:val="000000"/>
          <w:lang w:eastAsia="sl-SI"/>
        </w:rPr>
      </w:pPr>
    </w:p>
    <w:p w14:paraId="1B52E774" w14:textId="77777777" w:rsidR="00913E02" w:rsidRPr="00A81EB8" w:rsidRDefault="00913E02" w:rsidP="00913E02">
      <w:pPr>
        <w:spacing w:after="0" w:line="240" w:lineRule="auto"/>
        <w:jc w:val="both"/>
        <w:rPr>
          <w:rFonts w:ascii="Calibri" w:eastAsia="Calibri" w:hAnsi="Calibri" w:cs="Calibri"/>
          <w:lang w:eastAsia="sl-SI"/>
        </w:rPr>
      </w:pPr>
      <w:r w:rsidRPr="00A81EB8">
        <w:rPr>
          <w:rFonts w:ascii="Calibri" w:eastAsia="Calibri" w:hAnsi="Calibri" w:cs="Calibri"/>
          <w:lang w:eastAsia="sl-SI"/>
        </w:rPr>
        <w:t>Skladno z navedenim dopolnjujemo naslednje šifrante (spremembe so označene s krepko pisavo):</w:t>
      </w:r>
    </w:p>
    <w:p w14:paraId="56861033" w14:textId="77777777" w:rsidR="00913E02" w:rsidRPr="00A81EB8" w:rsidRDefault="00913E02" w:rsidP="00913E02">
      <w:pPr>
        <w:spacing w:after="0" w:line="240" w:lineRule="auto"/>
        <w:jc w:val="both"/>
        <w:rPr>
          <w:rFonts w:ascii="Calibri" w:eastAsia="Calibri" w:hAnsi="Calibri" w:cs="Calibri"/>
          <w:lang w:eastAsia="sl-SI"/>
        </w:rPr>
      </w:pPr>
    </w:p>
    <w:p w14:paraId="6449A77C" w14:textId="30AE6019" w:rsidR="0011721B" w:rsidRPr="0011721B" w:rsidRDefault="00913E02" w:rsidP="0011721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Calibri" w:hAnsi="Calibri" w:cs="Calibri"/>
          <w:lang w:eastAsia="sl-SI"/>
        </w:rPr>
      </w:pPr>
      <w:r w:rsidRPr="00A81EB8">
        <w:rPr>
          <w:rFonts w:ascii="Calibri" w:eastAsia="Calibri" w:hAnsi="Calibri" w:cs="Calibri"/>
          <w:lang w:eastAsia="sl-SI"/>
        </w:rPr>
        <w:t>šifrant 2 »Vrste zdravstvene dejavnosti«: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445"/>
        <w:gridCol w:w="446"/>
        <w:gridCol w:w="7680"/>
      </w:tblGrid>
      <w:tr w:rsidR="00913E02" w:rsidRPr="00A81EB8" w14:paraId="436C3E50" w14:textId="77777777" w:rsidTr="003412EA">
        <w:trPr>
          <w:trHeight w:val="255"/>
        </w:trPr>
        <w:tc>
          <w:tcPr>
            <w:tcW w:w="446" w:type="pct"/>
            <w:shd w:val="clear" w:color="auto" w:fill="auto"/>
            <w:vAlign w:val="bottom"/>
          </w:tcPr>
          <w:p w14:paraId="5897B82F" w14:textId="77777777" w:rsidR="00913E02" w:rsidRPr="00A81EB8" w:rsidRDefault="00913E02" w:rsidP="003412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proofErr w:type="spellStart"/>
            <w:r w:rsidRPr="00FC50EB">
              <w:rPr>
                <w:rFonts w:eastAsia="Times New Roman" w:cstheme="minorHAnsi"/>
                <w:sz w:val="20"/>
                <w:szCs w:val="20"/>
                <w:lang w:eastAsia="sl-SI"/>
              </w:rPr>
              <w:t>Q86.210</w:t>
            </w:r>
            <w:proofErr w:type="spellEnd"/>
          </w:p>
        </w:tc>
        <w:tc>
          <w:tcPr>
            <w:tcW w:w="4554" w:type="pct"/>
            <w:gridSpan w:val="3"/>
            <w:shd w:val="clear" w:color="auto" w:fill="auto"/>
            <w:vAlign w:val="bottom"/>
          </w:tcPr>
          <w:p w14:paraId="4F81D8F0" w14:textId="77777777" w:rsidR="00913E02" w:rsidRPr="00A81EB8" w:rsidRDefault="00913E02" w:rsidP="003412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FC50EB">
              <w:rPr>
                <w:rFonts w:eastAsia="Times New Roman" w:cstheme="minorHAnsi"/>
                <w:sz w:val="20"/>
                <w:szCs w:val="20"/>
                <w:lang w:eastAsia="sl-SI"/>
              </w:rPr>
              <w:t>Splošna zunajbolnišnična zdravstvena dejavnost</w:t>
            </w:r>
          </w:p>
        </w:tc>
      </w:tr>
      <w:tr w:rsidR="00913E02" w:rsidRPr="00A81EB8" w14:paraId="55A570A5" w14:textId="77777777" w:rsidTr="003412EA">
        <w:trPr>
          <w:trHeight w:val="255"/>
        </w:trPr>
        <w:tc>
          <w:tcPr>
            <w:tcW w:w="446" w:type="pct"/>
            <w:shd w:val="clear" w:color="auto" w:fill="auto"/>
            <w:vAlign w:val="bottom"/>
          </w:tcPr>
          <w:p w14:paraId="2A9F55B6" w14:textId="77777777" w:rsidR="00913E02" w:rsidRPr="00A81EB8" w:rsidRDefault="00913E02" w:rsidP="003412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14:paraId="3DA7E801" w14:textId="77777777" w:rsidR="00913E02" w:rsidRPr="00A81EB8" w:rsidRDefault="00913E02" w:rsidP="003412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302</w:t>
            </w:r>
          </w:p>
        </w:tc>
        <w:tc>
          <w:tcPr>
            <w:tcW w:w="4317" w:type="pct"/>
            <w:gridSpan w:val="2"/>
            <w:shd w:val="clear" w:color="auto" w:fill="auto"/>
            <w:noWrap/>
            <w:vAlign w:val="center"/>
          </w:tcPr>
          <w:p w14:paraId="6D7C53BD" w14:textId="77777777" w:rsidR="00913E02" w:rsidRPr="00A81EB8" w:rsidRDefault="00913E02" w:rsidP="003412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FC50EB">
              <w:rPr>
                <w:rFonts w:eastAsia="Times New Roman" w:cstheme="minorHAnsi"/>
                <w:sz w:val="20"/>
                <w:szCs w:val="20"/>
                <w:lang w:eastAsia="sl-SI"/>
              </w:rPr>
              <w:t>Splošna in družinska medicina v splošni zunajbolnišnični dejavnosti</w:t>
            </w:r>
            <w:r w:rsidRPr="00FC50EB">
              <w:rPr>
                <w:rFonts w:eastAsia="Times New Roman" w:cstheme="minorHAnsi"/>
                <w:sz w:val="20"/>
                <w:szCs w:val="20"/>
                <w:lang w:eastAsia="sl-SI"/>
              </w:rPr>
              <w:tab/>
            </w:r>
          </w:p>
        </w:tc>
      </w:tr>
      <w:tr w:rsidR="00913E02" w:rsidRPr="00A81EB8" w14:paraId="551FF89C" w14:textId="77777777" w:rsidTr="003412EA">
        <w:trPr>
          <w:trHeight w:val="255"/>
        </w:trPr>
        <w:tc>
          <w:tcPr>
            <w:tcW w:w="446" w:type="pct"/>
            <w:shd w:val="clear" w:color="auto" w:fill="auto"/>
            <w:noWrap/>
            <w:vAlign w:val="bottom"/>
          </w:tcPr>
          <w:p w14:paraId="46DF54DD" w14:textId="77777777" w:rsidR="00913E02" w:rsidRPr="00A81EB8" w:rsidRDefault="00913E02" w:rsidP="003412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237" w:type="pct"/>
            <w:shd w:val="clear" w:color="auto" w:fill="auto"/>
            <w:vAlign w:val="bottom"/>
          </w:tcPr>
          <w:p w14:paraId="00C783D9" w14:textId="77777777" w:rsidR="00913E02" w:rsidRPr="00A81EB8" w:rsidRDefault="00913E02" w:rsidP="003412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0119BBFB" w14:textId="77777777" w:rsidR="00913E02" w:rsidRPr="00A81EB8" w:rsidRDefault="00913E02" w:rsidP="003412E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067</w:t>
            </w:r>
          </w:p>
        </w:tc>
        <w:tc>
          <w:tcPr>
            <w:tcW w:w="4098" w:type="pct"/>
            <w:shd w:val="clear" w:color="auto" w:fill="auto"/>
            <w:vAlign w:val="center"/>
          </w:tcPr>
          <w:p w14:paraId="534D3CBD" w14:textId="77777777" w:rsidR="00913E02" w:rsidRPr="00A81EB8" w:rsidRDefault="00913E02" w:rsidP="003412E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 w:rsidRPr="00FC50E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Ambulanta za neopredeljene zavarovane osebe</w:t>
            </w:r>
          </w:p>
        </w:tc>
      </w:tr>
    </w:tbl>
    <w:p w14:paraId="2D9DBB28" w14:textId="77777777" w:rsidR="0011721B" w:rsidRPr="00A81EB8" w:rsidRDefault="0011721B" w:rsidP="00913E02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lang w:eastAsia="sl-SI"/>
        </w:rPr>
      </w:pPr>
    </w:p>
    <w:p w14:paraId="4FDDBFD9" w14:textId="01A95111" w:rsidR="00913E02" w:rsidRDefault="0041022A" w:rsidP="00913E02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lang w:eastAsia="sl-SI"/>
        </w:rPr>
      </w:pPr>
      <w:r>
        <w:rPr>
          <w:rFonts w:ascii="Calibri" w:eastAsia="Calibri" w:hAnsi="Calibri" w:cs="Calibri"/>
          <w:lang w:eastAsia="sl-SI"/>
        </w:rPr>
        <w:t xml:space="preserve">povezovalni </w:t>
      </w:r>
      <w:r w:rsidRPr="00A81EB8">
        <w:rPr>
          <w:rFonts w:ascii="Calibri" w:eastAsia="Calibri" w:hAnsi="Calibri" w:cs="Calibri"/>
          <w:lang w:eastAsia="sl-SI"/>
        </w:rPr>
        <w:t>šifrant</w:t>
      </w:r>
      <w:r w:rsidRPr="00A81EB8">
        <w:rPr>
          <w:rFonts w:ascii="Calibri" w:eastAsia="Calibri" w:hAnsi="Calibri" w:cs="Calibri"/>
          <w:color w:val="000000"/>
          <w:lang w:eastAsia="sl-SI"/>
        </w:rPr>
        <w:t xml:space="preserve"> </w:t>
      </w:r>
      <w:proofErr w:type="gramStart"/>
      <w:r w:rsidR="00913E02" w:rsidRPr="00A81EB8">
        <w:rPr>
          <w:rFonts w:ascii="Calibri" w:eastAsia="Calibri" w:hAnsi="Calibri" w:cs="Calibri"/>
          <w:color w:val="000000"/>
          <w:lang w:eastAsia="sl-SI"/>
        </w:rPr>
        <w:t>K1</w:t>
      </w:r>
      <w:proofErr w:type="gramEnd"/>
      <w:r w:rsidR="00913E02" w:rsidRPr="00A81EB8">
        <w:rPr>
          <w:rFonts w:ascii="Calibri" w:eastAsia="Calibri" w:hAnsi="Calibri" w:cs="Calibri"/>
          <w:color w:val="000000"/>
          <w:lang w:eastAsia="sl-SI"/>
        </w:rPr>
        <w:t xml:space="preserve"> »Vrste zdravstvene dejavnosti in storitve za obračun«:</w:t>
      </w:r>
    </w:p>
    <w:p w14:paraId="57979D71" w14:textId="77777777" w:rsidR="00124CCD" w:rsidRDefault="00124CCD" w:rsidP="00913E02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lang w:eastAsia="sl-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445"/>
        <w:gridCol w:w="445"/>
        <w:gridCol w:w="3224"/>
        <w:gridCol w:w="3688"/>
        <w:gridCol w:w="759"/>
      </w:tblGrid>
      <w:tr w:rsidR="00C24551" w:rsidRPr="00FC50EB" w14:paraId="0A40F8C8" w14:textId="65F50814" w:rsidTr="00E22584">
        <w:trPr>
          <w:trHeight w:val="317"/>
        </w:trPr>
        <w:tc>
          <w:tcPr>
            <w:tcW w:w="4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8F51D" w14:textId="2B612B3B" w:rsidR="00C24551" w:rsidRPr="00882991" w:rsidRDefault="006A4A12" w:rsidP="0048015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82991">
              <w:rPr>
                <w:rFonts w:eastAsia="Times New Roman" w:cstheme="minorHAnsi"/>
                <w:sz w:val="18"/>
                <w:szCs w:val="18"/>
                <w:lang w:eastAsia="sl-SI"/>
              </w:rPr>
              <w:t>Q86.210</w:t>
            </w:r>
            <w:proofErr w:type="spellEnd"/>
          </w:p>
        </w:tc>
        <w:tc>
          <w:tcPr>
            <w:tcW w:w="21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3253" w14:textId="77777777" w:rsidR="00C24551" w:rsidRPr="00882991" w:rsidRDefault="00C24551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82991">
              <w:rPr>
                <w:rFonts w:eastAsia="Times New Roman" w:cstheme="minorHAnsi"/>
                <w:sz w:val="18"/>
                <w:szCs w:val="18"/>
                <w:lang w:eastAsia="sl-SI"/>
              </w:rPr>
              <w:t>Splošna zunajbolnišnična zdravstvena dejavnost</w:t>
            </w:r>
          </w:p>
        </w:tc>
        <w:tc>
          <w:tcPr>
            <w:tcW w:w="1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77D5B" w14:textId="77777777" w:rsidR="00C24551" w:rsidRPr="00882991" w:rsidRDefault="00C24551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3CFF2" w14:textId="77777777" w:rsidR="00C24551" w:rsidRPr="00882991" w:rsidRDefault="00C24551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C24551" w:rsidRPr="00A81EB8" w14:paraId="4B2BD2D5" w14:textId="54A42146" w:rsidTr="00E22584">
        <w:trPr>
          <w:trHeight w:val="255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4D9A2" w14:textId="77777777" w:rsidR="00C24551" w:rsidRPr="00882991" w:rsidRDefault="00C24551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E18E8" w14:textId="77777777" w:rsidR="00C24551" w:rsidRPr="00882991" w:rsidRDefault="00C24551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82991">
              <w:rPr>
                <w:rFonts w:eastAsia="Times New Roman" w:cstheme="minorHAnsi"/>
                <w:sz w:val="18"/>
                <w:szCs w:val="18"/>
                <w:lang w:eastAsia="sl-SI"/>
              </w:rPr>
              <w:t>302</w:t>
            </w:r>
          </w:p>
        </w:tc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F12E8" w14:textId="77777777" w:rsidR="00E22584" w:rsidRPr="00882991" w:rsidRDefault="00C24551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82991">
              <w:rPr>
                <w:rFonts w:eastAsia="Times New Roman" w:cstheme="minorHAnsi"/>
                <w:sz w:val="18"/>
                <w:szCs w:val="18"/>
                <w:lang w:eastAsia="sl-SI"/>
              </w:rPr>
              <w:t>Splošna in družinska medicina v splošni</w:t>
            </w:r>
          </w:p>
          <w:p w14:paraId="61E66A54" w14:textId="3CBCD0B2" w:rsidR="00C24551" w:rsidRPr="00882991" w:rsidRDefault="00C24551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82991">
              <w:rPr>
                <w:rFonts w:eastAsia="Times New Roman" w:cstheme="minorHAnsi"/>
                <w:sz w:val="18"/>
                <w:szCs w:val="18"/>
                <w:lang w:eastAsia="sl-SI"/>
              </w:rPr>
              <w:t>zunajbolnišnični dejavnosti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F93F" w14:textId="77777777" w:rsidR="00C24551" w:rsidRPr="00882991" w:rsidRDefault="00C24551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65CE" w14:textId="77777777" w:rsidR="00C24551" w:rsidRPr="00882991" w:rsidRDefault="00C24551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C24551" w14:paraId="7C2D5FCC" w14:textId="0AB61866" w:rsidTr="00E22584">
        <w:trPr>
          <w:trHeight w:val="255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41343" w14:textId="77777777" w:rsidR="00C24551" w:rsidRPr="00882991" w:rsidRDefault="00C24551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3E209" w14:textId="77777777" w:rsidR="00C24551" w:rsidRPr="00882991" w:rsidRDefault="00C24551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2DF1" w14:textId="77777777" w:rsidR="00C24551" w:rsidRPr="00882991" w:rsidRDefault="00C24551" w:rsidP="003412E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r w:rsidRPr="00882991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067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32A4" w14:textId="77777777" w:rsidR="00C24551" w:rsidRPr="00882991" w:rsidRDefault="00C24551" w:rsidP="003412E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sl-SI"/>
              </w:rPr>
            </w:pPr>
            <w:r w:rsidRPr="00882991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Ambulanta za neopredeljene zavarovane osebe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B158" w14:textId="6BA89EB9" w:rsidR="00C24551" w:rsidRPr="00882991" w:rsidRDefault="00C24551" w:rsidP="003412E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sl-SI"/>
              </w:rPr>
            </w:pPr>
            <w:r w:rsidRPr="00882991">
              <w:rPr>
                <w:rFonts w:eastAsia="Times New Roman" w:cstheme="minorHAnsi"/>
                <w:b/>
                <w:sz w:val="18"/>
                <w:szCs w:val="18"/>
                <w:lang w:eastAsia="sl-SI"/>
              </w:rPr>
              <w:t>E0092, E0839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BA61" w14:textId="77777777" w:rsidR="00C24551" w:rsidRPr="00882991" w:rsidRDefault="00C24551" w:rsidP="003412E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sl-SI"/>
              </w:rPr>
            </w:pPr>
          </w:p>
        </w:tc>
      </w:tr>
      <w:tr w:rsidR="00C24551" w14:paraId="60875A69" w14:textId="42AD7213" w:rsidTr="00E22584">
        <w:trPr>
          <w:trHeight w:val="255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E63FF" w14:textId="77777777" w:rsidR="00C24551" w:rsidRPr="00882991" w:rsidRDefault="00C24551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F0169" w14:textId="77777777" w:rsidR="00C24551" w:rsidRPr="00882991" w:rsidRDefault="00C24551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CF77" w14:textId="77777777" w:rsidR="00C24551" w:rsidRPr="00882991" w:rsidRDefault="00C24551" w:rsidP="003412E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FC86" w14:textId="77777777" w:rsidR="00C24551" w:rsidRPr="00882991" w:rsidRDefault="00C24551" w:rsidP="003412E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508F" w14:textId="43A44D87" w:rsidR="00C24551" w:rsidRPr="00882991" w:rsidRDefault="00C24551" w:rsidP="003412E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sl-SI"/>
              </w:rPr>
            </w:pPr>
            <w:r w:rsidRPr="00882991">
              <w:rPr>
                <w:rFonts w:eastAsia="Times New Roman" w:cstheme="minorHAnsi"/>
                <w:b/>
                <w:sz w:val="18"/>
                <w:szCs w:val="18"/>
                <w:lang w:eastAsia="sl-SI"/>
              </w:rPr>
              <w:t>Q0030-Q0033</w:t>
            </w:r>
            <w:proofErr w:type="gramStart"/>
            <w:r w:rsidRPr="00882991">
              <w:rPr>
                <w:rFonts w:eastAsia="Times New Roman" w:cstheme="minorHAnsi"/>
                <w:b/>
                <w:sz w:val="18"/>
                <w:szCs w:val="18"/>
                <w:lang w:eastAsia="sl-SI"/>
              </w:rPr>
              <w:t>,</w:t>
            </w:r>
            <w:proofErr w:type="gramEnd"/>
            <w:r w:rsidRPr="00882991">
              <w:rPr>
                <w:rFonts w:eastAsia="Times New Roman" w:cstheme="minorHAnsi"/>
                <w:b/>
                <w:sz w:val="18"/>
                <w:szCs w:val="18"/>
                <w:lang w:eastAsia="sl-SI"/>
              </w:rPr>
              <w:t>Q0037-Q0039, Q0048, Q0206-Q0211,Q0235-Q0237, Q0243-Q0261, Q0262-Q0264, Q0265-Q0272, Q0284-Q0286,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0884" w14:textId="3BD934D1" w:rsidR="00C24551" w:rsidRPr="00882991" w:rsidRDefault="004976F2" w:rsidP="003412E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sl-SI"/>
              </w:rPr>
            </w:pPr>
            <w:r w:rsidRPr="00882991">
              <w:rPr>
                <w:rFonts w:eastAsia="Times New Roman" w:cstheme="minorHAnsi"/>
                <w:b/>
                <w:sz w:val="18"/>
                <w:szCs w:val="18"/>
                <w:lang w:eastAsia="sl-SI"/>
              </w:rPr>
              <w:t>Z0032</w:t>
            </w:r>
          </w:p>
        </w:tc>
      </w:tr>
      <w:tr w:rsidR="00C24551" w14:paraId="72B4830B" w14:textId="59B5A490" w:rsidTr="00E22584">
        <w:trPr>
          <w:trHeight w:val="255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A1715" w14:textId="77777777" w:rsidR="00C24551" w:rsidRPr="00A81EB8" w:rsidRDefault="00C24551" w:rsidP="003412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4713F" w14:textId="77777777" w:rsidR="00C24551" w:rsidRPr="00A81EB8" w:rsidRDefault="00C24551" w:rsidP="003412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5807" w14:textId="77777777" w:rsidR="00C24551" w:rsidRDefault="00C24551" w:rsidP="003412E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CBBA" w14:textId="77777777" w:rsidR="00C24551" w:rsidRPr="00FC50EB" w:rsidRDefault="00C24551" w:rsidP="003412E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6779" w14:textId="54B8CE43" w:rsidR="00C24551" w:rsidRDefault="00C24551" w:rsidP="003412E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0E695C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Šifrant 15.117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1230" w14:textId="77777777" w:rsidR="00C24551" w:rsidRPr="000E695C" w:rsidRDefault="00C24551" w:rsidP="003412E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</w:p>
        </w:tc>
      </w:tr>
    </w:tbl>
    <w:p w14:paraId="4EF72B6E" w14:textId="77777777" w:rsidR="00F37CC5" w:rsidRPr="00A81EB8" w:rsidRDefault="00F37CC5" w:rsidP="00F37CC5">
      <w:pPr>
        <w:widowControl w:val="0"/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lang w:eastAsia="sl-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445"/>
        <w:gridCol w:w="445"/>
        <w:gridCol w:w="2374"/>
        <w:gridCol w:w="2692"/>
        <w:gridCol w:w="2605"/>
      </w:tblGrid>
      <w:tr w:rsidR="00F37CC5" w:rsidRPr="00A81EB8" w14:paraId="72A183AD" w14:textId="77777777" w:rsidTr="007F1E64">
        <w:trPr>
          <w:trHeight w:val="255"/>
        </w:trPr>
        <w:tc>
          <w:tcPr>
            <w:tcW w:w="4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9FDCA" w14:textId="77777777" w:rsidR="00F37CC5" w:rsidRPr="00882991" w:rsidRDefault="00F37CC5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A1EA0" w14:textId="77777777" w:rsidR="00F37CC5" w:rsidRPr="00882991" w:rsidRDefault="00F37CC5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8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5BDDD" w14:textId="77777777" w:rsidR="00F37CC5" w:rsidRPr="00882991" w:rsidRDefault="00F37CC5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82991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Storitve in seznami storitev, ki se za </w:t>
            </w:r>
            <w:proofErr w:type="spellStart"/>
            <w:r w:rsidRPr="00882991">
              <w:rPr>
                <w:rFonts w:eastAsia="Times New Roman" w:cstheme="minorHAnsi"/>
                <w:sz w:val="18"/>
                <w:szCs w:val="18"/>
                <w:lang w:eastAsia="sl-SI"/>
              </w:rPr>
              <w:t>MedZZ</w:t>
            </w:r>
            <w:proofErr w:type="spellEnd"/>
            <w:r w:rsidRPr="00882991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 ter vse razloge obravnav evidentirajo podrobno po osebah v podvrstah dejavnosti, ki se v ostalih primerih plačujejo v pavšalih</w:t>
            </w:r>
          </w:p>
        </w:tc>
      </w:tr>
      <w:tr w:rsidR="00F37CC5" w:rsidRPr="00A81EB8" w14:paraId="3161399A" w14:textId="77777777" w:rsidTr="007F1E64">
        <w:trPr>
          <w:trHeight w:val="255"/>
        </w:trPr>
        <w:tc>
          <w:tcPr>
            <w:tcW w:w="4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56D1F" w14:textId="77777777" w:rsidR="00F37CC5" w:rsidRPr="00882991" w:rsidRDefault="00F37CC5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8200B" w14:textId="77777777" w:rsidR="00F37CC5" w:rsidRPr="00882991" w:rsidRDefault="00F37CC5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722169" w14:textId="77777777" w:rsidR="00F37CC5" w:rsidRPr="00882991" w:rsidRDefault="00F37CC5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882991">
              <w:rPr>
                <w:rFonts w:ascii="Arial CE" w:hAnsi="Arial CE" w:cs="Arial CE"/>
                <w:b/>
                <w:bCs/>
                <w:sz w:val="18"/>
                <w:szCs w:val="18"/>
              </w:rPr>
              <w:t>MedZZ</w:t>
            </w:r>
            <w:proofErr w:type="spellEnd"/>
            <w:r w:rsidRPr="00882991">
              <w:rPr>
                <w:rFonts w:ascii="Arial CE" w:hAnsi="Arial CE" w:cs="Arial CE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7883B3" w14:textId="77777777" w:rsidR="00F37CC5" w:rsidRPr="00882991" w:rsidRDefault="00F37CC5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82991">
              <w:rPr>
                <w:rFonts w:ascii="Arial CE" w:hAnsi="Arial CE" w:cs="Arial CE"/>
                <w:b/>
                <w:bCs/>
                <w:sz w:val="18"/>
                <w:szCs w:val="18"/>
              </w:rPr>
              <w:t>RO 1, 2, 3, 4 in 5</w:t>
            </w:r>
          </w:p>
        </w:tc>
      </w:tr>
      <w:tr w:rsidR="00F37CC5" w:rsidRPr="00A81EB8" w14:paraId="42690359" w14:textId="77777777" w:rsidTr="007F1E64">
        <w:trPr>
          <w:trHeight w:val="255"/>
        </w:trPr>
        <w:tc>
          <w:tcPr>
            <w:tcW w:w="4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B9F09" w14:textId="77777777" w:rsidR="00F37CC5" w:rsidRPr="00882991" w:rsidRDefault="00F37CC5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882991">
              <w:rPr>
                <w:rFonts w:eastAsia="Times New Roman" w:cstheme="minorHAnsi"/>
                <w:sz w:val="18"/>
                <w:szCs w:val="18"/>
                <w:lang w:eastAsia="sl-SI"/>
              </w:rPr>
              <w:t>Q86.210</w:t>
            </w:r>
            <w:proofErr w:type="spellEnd"/>
          </w:p>
        </w:tc>
        <w:tc>
          <w:tcPr>
            <w:tcW w:w="17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11128" w14:textId="77777777" w:rsidR="00F37CC5" w:rsidRPr="00882991" w:rsidRDefault="00F37CC5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82991">
              <w:rPr>
                <w:rFonts w:eastAsia="Times New Roman" w:cstheme="minorHAnsi"/>
                <w:sz w:val="18"/>
                <w:szCs w:val="18"/>
                <w:lang w:eastAsia="sl-SI"/>
              </w:rPr>
              <w:t>Splošna zunajbolnišnična zdravstvena dejavnost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C1328" w14:textId="77777777" w:rsidR="00F37CC5" w:rsidRPr="00882991" w:rsidRDefault="00F37CC5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7C763" w14:textId="77777777" w:rsidR="00F37CC5" w:rsidRPr="00882991" w:rsidRDefault="00F37CC5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F37CC5" w:rsidRPr="00A81EB8" w14:paraId="7233BD6D" w14:textId="77777777" w:rsidTr="007F1E64">
        <w:trPr>
          <w:trHeight w:val="255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33C4" w14:textId="77777777" w:rsidR="00F37CC5" w:rsidRPr="00882991" w:rsidRDefault="00F37CC5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B627" w14:textId="77777777" w:rsidR="00F37CC5" w:rsidRPr="00882991" w:rsidRDefault="00F37CC5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82991">
              <w:rPr>
                <w:rFonts w:eastAsia="Times New Roman" w:cstheme="minorHAnsi"/>
                <w:sz w:val="18"/>
                <w:szCs w:val="18"/>
                <w:lang w:eastAsia="sl-SI"/>
              </w:rPr>
              <w:t>302</w:t>
            </w:r>
          </w:p>
        </w:tc>
        <w:tc>
          <w:tcPr>
            <w:tcW w:w="1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0C8BC" w14:textId="77777777" w:rsidR="00F37CC5" w:rsidRPr="00882991" w:rsidRDefault="00F37CC5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82991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 Splošna in družinska medicina v </w:t>
            </w:r>
          </w:p>
          <w:p w14:paraId="1951DAF2" w14:textId="77777777" w:rsidR="00F37CC5" w:rsidRPr="00882991" w:rsidRDefault="00F37CC5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82991">
              <w:rPr>
                <w:rFonts w:eastAsia="Times New Roman" w:cstheme="minorHAnsi"/>
                <w:sz w:val="18"/>
                <w:szCs w:val="18"/>
                <w:lang w:eastAsia="sl-SI"/>
              </w:rPr>
              <w:t>splošni zunajbolnišnični dejavnosti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391F" w14:textId="6914A026" w:rsidR="00F37CC5" w:rsidRPr="00882991" w:rsidRDefault="00F37CC5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eastAsia="sl-SI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57D8" w14:textId="14FBDE3E" w:rsidR="00F37CC5" w:rsidRPr="00882991" w:rsidRDefault="00F37CC5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highlight w:val="yellow"/>
                <w:lang w:eastAsia="sl-SI"/>
              </w:rPr>
            </w:pPr>
          </w:p>
        </w:tc>
      </w:tr>
      <w:tr w:rsidR="00F37CC5" w:rsidRPr="00A81EB8" w14:paraId="77D12C26" w14:textId="77777777" w:rsidTr="007F1E64">
        <w:trPr>
          <w:trHeight w:val="255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6F522" w14:textId="77777777" w:rsidR="00F37CC5" w:rsidRPr="00882991" w:rsidRDefault="00F37CC5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700FB" w14:textId="77777777" w:rsidR="00F37CC5" w:rsidRPr="00882991" w:rsidRDefault="00F37CC5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58AE" w14:textId="77777777" w:rsidR="00F37CC5" w:rsidRPr="00882991" w:rsidRDefault="00F37CC5" w:rsidP="003412E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r w:rsidRPr="00882991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067</w:t>
            </w: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C73A" w14:textId="77777777" w:rsidR="00F37CC5" w:rsidRPr="00882991" w:rsidRDefault="00F37CC5" w:rsidP="003412E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sl-SI"/>
              </w:rPr>
            </w:pPr>
            <w:r w:rsidRPr="00882991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Ambulanta za neopredeljene zavarovane osebe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E8DE" w14:textId="6BB2E678" w:rsidR="00F37CC5" w:rsidRPr="00882991" w:rsidRDefault="00F37CC5" w:rsidP="003412E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sl-SI"/>
              </w:rPr>
            </w:pPr>
            <w:r w:rsidRPr="00882991">
              <w:rPr>
                <w:rFonts w:eastAsia="Times New Roman" w:cstheme="minorHAnsi"/>
                <w:b/>
                <w:sz w:val="18"/>
                <w:szCs w:val="18"/>
                <w:lang w:eastAsia="sl-SI"/>
              </w:rPr>
              <w:t xml:space="preserve">Namesto E0839= </w:t>
            </w:r>
            <w:r w:rsidR="008C51E8" w:rsidRPr="00882991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E0743,</w:t>
            </w:r>
            <w:r w:rsidR="008C51E8" w:rsidRPr="00882991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 xml:space="preserve"> </w:t>
            </w:r>
            <w:r w:rsidR="00581111" w:rsidRPr="00E37354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 xml:space="preserve">Šifrant 15.20 (razen </w:t>
            </w:r>
            <w:r w:rsidR="00581111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 xml:space="preserve">K0024, </w:t>
            </w:r>
            <w:r w:rsidR="00581111" w:rsidRPr="00E37354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K0044, K0049</w:t>
            </w:r>
            <w:r w:rsidR="00581111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, K0054, K0055</w:t>
            </w:r>
            <w:r w:rsidR="00581111" w:rsidRPr="00E37354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5C99" w14:textId="13E101EA" w:rsidR="00F37CC5" w:rsidRPr="00882991" w:rsidRDefault="00F37CC5" w:rsidP="003412E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sl-SI"/>
              </w:rPr>
            </w:pPr>
            <w:r w:rsidRPr="00882991">
              <w:rPr>
                <w:rFonts w:eastAsia="Times New Roman" w:cstheme="minorHAnsi"/>
                <w:b/>
                <w:sz w:val="18"/>
                <w:szCs w:val="18"/>
                <w:lang w:eastAsia="sl-SI"/>
              </w:rPr>
              <w:t xml:space="preserve">Namesto E0839= </w:t>
            </w:r>
            <w:r w:rsidR="008C51E8" w:rsidRPr="00882991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E0743,</w:t>
            </w:r>
            <w:r w:rsidR="008C51E8" w:rsidRPr="00882991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 xml:space="preserve"> </w:t>
            </w:r>
            <w:r w:rsidR="00581111" w:rsidRPr="00E37354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 xml:space="preserve">Šifrant 15.20 (razen </w:t>
            </w:r>
            <w:r w:rsidR="00581111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 xml:space="preserve">K0024, </w:t>
            </w:r>
            <w:r w:rsidR="00581111" w:rsidRPr="00E37354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K0044, K0049</w:t>
            </w:r>
            <w:r w:rsidR="00581111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, K0054, K0055</w:t>
            </w:r>
            <w:r w:rsidR="00581111" w:rsidRPr="00E37354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)</w:t>
            </w:r>
          </w:p>
        </w:tc>
      </w:tr>
    </w:tbl>
    <w:p w14:paraId="45B83FB4" w14:textId="77777777" w:rsidR="00913E02" w:rsidRPr="00A81EB8" w:rsidRDefault="00913E02" w:rsidP="00BE31D8">
      <w:pPr>
        <w:spacing w:after="0" w:line="240" w:lineRule="auto"/>
        <w:contextualSpacing/>
        <w:rPr>
          <w:rFonts w:ascii="Calibri" w:eastAsia="Times New Roman" w:hAnsi="Calibri" w:cs="Calibri"/>
          <w:lang w:eastAsia="sl-SI"/>
        </w:rPr>
      </w:pPr>
    </w:p>
    <w:p w14:paraId="4870ABBD" w14:textId="0249A59A" w:rsidR="00913E02" w:rsidRPr="00FC50EB" w:rsidRDefault="0041022A" w:rsidP="00913E02">
      <w:pPr>
        <w:numPr>
          <w:ilvl w:val="0"/>
          <w:numId w:val="8"/>
        </w:numPr>
        <w:spacing w:after="0" w:line="240" w:lineRule="auto"/>
        <w:contextualSpacing/>
        <w:rPr>
          <w:rFonts w:ascii="Calibri" w:eastAsia="Times New Roman" w:hAnsi="Calibri" w:cs="Calibri"/>
          <w:lang w:eastAsia="sl-SI"/>
        </w:rPr>
      </w:pPr>
      <w:r>
        <w:rPr>
          <w:rFonts w:ascii="Calibri" w:eastAsia="Calibri" w:hAnsi="Calibri" w:cs="Calibri"/>
          <w:lang w:eastAsia="sl-SI"/>
        </w:rPr>
        <w:t xml:space="preserve">povezovalni </w:t>
      </w:r>
      <w:r w:rsidRPr="00A81EB8">
        <w:rPr>
          <w:rFonts w:ascii="Calibri" w:eastAsia="Calibri" w:hAnsi="Calibri" w:cs="Calibri"/>
          <w:lang w:eastAsia="sl-SI"/>
        </w:rPr>
        <w:t>šifrant</w:t>
      </w:r>
      <w:r w:rsidRPr="00A81EB8">
        <w:rPr>
          <w:rFonts w:ascii="Calibri" w:eastAsia="Calibri" w:hAnsi="Calibri" w:cs="Calibri"/>
          <w:color w:val="000000"/>
          <w:lang w:eastAsia="sl-SI"/>
        </w:rPr>
        <w:t xml:space="preserve"> </w:t>
      </w:r>
      <w:r w:rsidR="00913E02" w:rsidRPr="00A81EB8">
        <w:rPr>
          <w:rFonts w:ascii="Calibri" w:eastAsia="Times New Roman" w:hAnsi="Calibri" w:cs="Calibri"/>
          <w:bCs/>
          <w:lang w:eastAsia="sl-SI"/>
        </w:rPr>
        <w:t>K2</w:t>
      </w:r>
      <w:r w:rsidR="00913E02" w:rsidRPr="00A81EB8">
        <w:rPr>
          <w:rFonts w:ascii="Calibri" w:eastAsia="Times New Roman" w:hAnsi="Calibri" w:cs="Calibri"/>
          <w:lang w:eastAsia="sl-SI"/>
        </w:rPr>
        <w:t xml:space="preserve"> </w:t>
      </w:r>
      <w:r w:rsidR="00913E02" w:rsidRPr="00A81EB8">
        <w:rPr>
          <w:rFonts w:ascii="Calibri" w:eastAsia="Calibri" w:hAnsi="Calibri" w:cs="Arial"/>
          <w:lang w:eastAsia="sl-SI"/>
        </w:rPr>
        <w:t xml:space="preserve">»VZD s storitvami glede na vrsto dokumenta po strukturi«: </w:t>
      </w:r>
    </w:p>
    <w:p w14:paraId="2E2B1B9F" w14:textId="77777777" w:rsidR="00913E02" w:rsidRDefault="00913E02" w:rsidP="00913E02">
      <w:pPr>
        <w:spacing w:after="0" w:line="240" w:lineRule="auto"/>
        <w:rPr>
          <w:rFonts w:ascii="Calibri" w:eastAsia="Times New Roman" w:hAnsi="Calibri" w:cs="Calibri"/>
          <w:bCs/>
          <w:lang w:eastAsia="sl-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414"/>
        <w:gridCol w:w="13"/>
        <w:gridCol w:w="536"/>
        <w:gridCol w:w="2039"/>
        <w:gridCol w:w="3022"/>
        <w:gridCol w:w="773"/>
        <w:gridCol w:w="1643"/>
      </w:tblGrid>
      <w:tr w:rsidR="00913E02" w:rsidRPr="00865FBC" w14:paraId="2249B1A7" w14:textId="77777777" w:rsidTr="003412EA">
        <w:trPr>
          <w:trHeight w:val="255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F6D77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5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74BBE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8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185E1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gramStart"/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VD</w:t>
            </w:r>
            <w:proofErr w:type="gramEnd"/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 4-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6</w:t>
            </w:r>
          </w:p>
        </w:tc>
      </w:tr>
      <w:tr w:rsidR="00913E02" w:rsidRPr="00865FBC" w14:paraId="632E2446" w14:textId="77777777" w:rsidTr="003412EA">
        <w:trPr>
          <w:trHeight w:val="29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10DE4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5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9C79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5B417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gramStart"/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Opr.</w:t>
            </w:r>
            <w:proofErr w:type="spellStart"/>
            <w:proofErr w:type="gramEnd"/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stor</w:t>
            </w:r>
            <w:proofErr w:type="spellEnd"/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A8808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gramStart"/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opr.</w:t>
            </w:r>
            <w:proofErr w:type="spellStart"/>
            <w:proofErr w:type="gramEnd"/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stor</w:t>
            </w:r>
            <w:proofErr w:type="spellEnd"/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. DBZ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18528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gramStart"/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opr.</w:t>
            </w:r>
            <w:proofErr w:type="spellStart"/>
            <w:proofErr w:type="gramEnd"/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stor</w:t>
            </w:r>
            <w:proofErr w:type="spellEnd"/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. </w:t>
            </w:r>
            <w:proofErr w:type="gramStart"/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LZM zdravila</w:t>
            </w:r>
            <w:proofErr w:type="gramEnd"/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-Seznam A</w:t>
            </w:r>
          </w:p>
        </w:tc>
      </w:tr>
      <w:tr w:rsidR="00913E02" w:rsidRPr="00865FBC" w14:paraId="3874CBCC" w14:textId="77777777" w:rsidTr="003412EA">
        <w:trPr>
          <w:trHeight w:val="29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27BF9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Q86.210</w:t>
            </w:r>
            <w:proofErr w:type="spellEnd"/>
          </w:p>
        </w:tc>
        <w:tc>
          <w:tcPr>
            <w:tcW w:w="15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0AE6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Splošna in družinska medicina </w:t>
            </w:r>
          </w:p>
          <w:p w14:paraId="036DF4BF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v splošni zunajbolnišnični dejavnosti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2F909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8AA36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68839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913E02" w:rsidRPr="00865FBC" w14:paraId="44B47C8D" w14:textId="77777777" w:rsidTr="003412EA">
        <w:trPr>
          <w:trHeight w:val="29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B29D2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05FE3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302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7862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Splošna in družinska medicina </w:t>
            </w:r>
          </w:p>
          <w:p w14:paraId="6B36173F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v splošni zunajbolnišnični dejavnosti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6CF50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BFA9F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A4EF9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913E02" w:rsidRPr="00865FBC" w14:paraId="7C16B254" w14:textId="77777777" w:rsidTr="003412EA">
        <w:trPr>
          <w:trHeight w:val="29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AFBBF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B603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B72F2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067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5904B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Ambulanta za neopredeljene zavarovane osebe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D7A0A" w14:textId="3F091E36" w:rsidR="00913E02" w:rsidRPr="00E24B22" w:rsidRDefault="00E37354" w:rsidP="009069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r w:rsidRPr="00C44CED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E0743,</w:t>
            </w:r>
            <w:r w:rsidR="00FE43A9" w:rsidRPr="00E37354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 xml:space="preserve"> </w:t>
            </w:r>
            <w:r w:rsidR="00FE43A9" w:rsidRPr="00E37354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 xml:space="preserve">Šifrant 15.20 (razen </w:t>
            </w:r>
            <w:r w:rsidR="00FE43A9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 xml:space="preserve">K0024, </w:t>
            </w:r>
            <w:r w:rsidR="00FE43A9" w:rsidRPr="00E37354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K0044, K0049</w:t>
            </w:r>
            <w:r w:rsidR="00FE43A9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, K0054, K0055</w:t>
            </w:r>
            <w:r w:rsidR="00FE43A9" w:rsidRPr="00E37354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 xml:space="preserve">), </w:t>
            </w:r>
            <w:r w:rsidRPr="00E37354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Q0030-Q0033, Q0037-Q0039, Q0048</w:t>
            </w:r>
            <w:proofErr w:type="gramStart"/>
            <w:r w:rsidRPr="00E37354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,</w:t>
            </w:r>
            <w:proofErr w:type="gramEnd"/>
            <w:r w:rsidRPr="00E37354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Q0206-Q0211, Q0243-Q0261, Q0284-Q0286, Šifrant 15.117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FC7F2" w14:textId="77777777" w:rsidR="00913E02" w:rsidRPr="00E24B22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r w:rsidRPr="00E24B22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Q0265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6617C" w14:textId="77777777" w:rsidR="00913E02" w:rsidRPr="00E24B22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r w:rsidRPr="00E24B22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Q0235</w:t>
            </w:r>
          </w:p>
        </w:tc>
      </w:tr>
    </w:tbl>
    <w:p w14:paraId="0DC42A05" w14:textId="77777777" w:rsidR="00913E02" w:rsidRDefault="00913E02" w:rsidP="00913E02">
      <w:pPr>
        <w:spacing w:after="0" w:line="240" w:lineRule="auto"/>
        <w:rPr>
          <w:rFonts w:ascii="Calibri" w:eastAsia="Times New Roman" w:hAnsi="Calibri" w:cs="Calibri"/>
          <w:bCs/>
          <w:lang w:eastAsia="sl-SI"/>
        </w:rPr>
      </w:pPr>
    </w:p>
    <w:p w14:paraId="398CABB4" w14:textId="77777777" w:rsidR="00913E02" w:rsidRDefault="00913E02" w:rsidP="00913E02">
      <w:pPr>
        <w:spacing w:after="0" w:line="240" w:lineRule="auto"/>
        <w:rPr>
          <w:rFonts w:ascii="Calibri" w:eastAsia="Times New Roman" w:hAnsi="Calibri" w:cs="Calibri"/>
          <w:bCs/>
          <w:lang w:eastAsia="sl-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414"/>
        <w:gridCol w:w="13"/>
        <w:gridCol w:w="536"/>
        <w:gridCol w:w="2039"/>
        <w:gridCol w:w="3022"/>
        <w:gridCol w:w="773"/>
        <w:gridCol w:w="1643"/>
      </w:tblGrid>
      <w:tr w:rsidR="00913E02" w:rsidRPr="00865FBC" w14:paraId="3F99CEB2" w14:textId="77777777" w:rsidTr="003412EA">
        <w:trPr>
          <w:trHeight w:val="255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3E078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5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751C1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8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8441D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gramStart"/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VD</w:t>
            </w:r>
            <w:proofErr w:type="gramEnd"/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7</w:t>
            </w: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-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9</w:t>
            </w:r>
          </w:p>
        </w:tc>
      </w:tr>
      <w:tr w:rsidR="00913E02" w:rsidRPr="00865FBC" w14:paraId="2F4B56D0" w14:textId="77777777" w:rsidTr="003412EA">
        <w:trPr>
          <w:trHeight w:val="29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B6B6B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5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98CE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6BB67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gramStart"/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Opr.</w:t>
            </w:r>
            <w:proofErr w:type="spellStart"/>
            <w:proofErr w:type="gramEnd"/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stor</w:t>
            </w:r>
            <w:proofErr w:type="spellEnd"/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02A78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gramStart"/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opr.</w:t>
            </w:r>
            <w:proofErr w:type="spellStart"/>
            <w:proofErr w:type="gramEnd"/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stor</w:t>
            </w:r>
            <w:proofErr w:type="spellEnd"/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. DBZ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A2571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gramStart"/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opr.</w:t>
            </w:r>
            <w:proofErr w:type="spellStart"/>
            <w:proofErr w:type="gramEnd"/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stor</w:t>
            </w:r>
            <w:proofErr w:type="spellEnd"/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. </w:t>
            </w:r>
            <w:proofErr w:type="gramStart"/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LZM zdravila</w:t>
            </w:r>
            <w:proofErr w:type="gramEnd"/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-Seznam A</w:t>
            </w:r>
          </w:p>
        </w:tc>
      </w:tr>
      <w:tr w:rsidR="00913E02" w:rsidRPr="00865FBC" w14:paraId="1F892D00" w14:textId="77777777" w:rsidTr="003412EA">
        <w:trPr>
          <w:trHeight w:val="29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E3F94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Q86.210</w:t>
            </w:r>
            <w:proofErr w:type="spellEnd"/>
          </w:p>
        </w:tc>
        <w:tc>
          <w:tcPr>
            <w:tcW w:w="15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FEAF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Splošna in družinska medicina </w:t>
            </w:r>
          </w:p>
          <w:p w14:paraId="67DC6B65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v splošni zunajbolnišnični dejavnosti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0EA38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628BB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5653A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913E02" w:rsidRPr="00865FBC" w14:paraId="401DC560" w14:textId="77777777" w:rsidTr="003412EA">
        <w:trPr>
          <w:trHeight w:val="29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0250D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4B92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302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16F3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Splošna in družinska medicina </w:t>
            </w:r>
          </w:p>
          <w:p w14:paraId="39174C4F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v splošni zunajbolnišnični dejavnosti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738FB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1DD8F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D91C3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913E02" w:rsidRPr="00865FBC" w14:paraId="4ED9A9B1" w14:textId="77777777" w:rsidTr="003412EA">
        <w:trPr>
          <w:trHeight w:val="29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9BE0E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CF22E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3B968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067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BDCD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Ambulanta za neopredeljene zavarovane osebe</w:t>
            </w:r>
          </w:p>
        </w:tc>
        <w:tc>
          <w:tcPr>
            <w:tcW w:w="1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A0E0F" w14:textId="4A9254C8" w:rsidR="00913E02" w:rsidRPr="00E24B22" w:rsidRDefault="00E37354" w:rsidP="009069A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r w:rsidRPr="00C44CED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E0743,</w:t>
            </w:r>
            <w:r w:rsidR="00FE43A9" w:rsidRPr="00E37354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 xml:space="preserve"> </w:t>
            </w:r>
            <w:r w:rsidR="00FE43A9" w:rsidRPr="00E37354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 xml:space="preserve">Šifrant 15.20 (razen </w:t>
            </w:r>
            <w:r w:rsidR="00FE43A9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 xml:space="preserve">K0024, </w:t>
            </w:r>
            <w:r w:rsidR="00FE43A9" w:rsidRPr="00E37354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K0044, K0049</w:t>
            </w:r>
            <w:r w:rsidR="00FE43A9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, K0054, K0055</w:t>
            </w:r>
            <w:r w:rsidR="00FE43A9" w:rsidRPr="00E37354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 xml:space="preserve">), </w:t>
            </w:r>
            <w:r w:rsidRPr="00E37354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Q0030-Q0033, Q0037-Q0039, Q0048</w:t>
            </w:r>
            <w:proofErr w:type="gramStart"/>
            <w:r w:rsidRPr="00E37354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,</w:t>
            </w:r>
            <w:proofErr w:type="gramEnd"/>
            <w:r w:rsidRPr="00E37354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Q0206-Q0211,Q0243-Q0261, Q0284-Q0286, Šifrant 15.117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A0BD8" w14:textId="77777777" w:rsidR="00913E02" w:rsidRPr="00E24B22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r w:rsidRPr="00E24B22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Q0265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558BA" w14:textId="77777777" w:rsidR="00913E02" w:rsidRPr="00E24B22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r w:rsidRPr="00E24B22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Q0235</w:t>
            </w:r>
          </w:p>
        </w:tc>
      </w:tr>
    </w:tbl>
    <w:p w14:paraId="0F4FC824" w14:textId="0967385D" w:rsidR="00913E02" w:rsidRDefault="00913E02" w:rsidP="00913E02">
      <w:pPr>
        <w:spacing w:after="0" w:line="240" w:lineRule="auto"/>
        <w:rPr>
          <w:rFonts w:ascii="Calibri" w:eastAsia="Times New Roman" w:hAnsi="Calibri" w:cs="Calibri"/>
          <w:bCs/>
          <w:lang w:eastAsia="sl-SI"/>
        </w:rPr>
      </w:pPr>
    </w:p>
    <w:p w14:paraId="57EA0AB2" w14:textId="77777777" w:rsidR="000B1F67" w:rsidRDefault="000B1F67" w:rsidP="00913E02">
      <w:pPr>
        <w:spacing w:after="0" w:line="240" w:lineRule="auto"/>
        <w:rPr>
          <w:rFonts w:ascii="Calibri" w:eastAsia="Times New Roman" w:hAnsi="Calibri" w:cs="Calibri"/>
          <w:bCs/>
          <w:lang w:eastAsia="sl-SI"/>
        </w:rPr>
      </w:pPr>
    </w:p>
    <w:tbl>
      <w:tblPr>
        <w:tblW w:w="497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449"/>
        <w:gridCol w:w="516"/>
        <w:gridCol w:w="3293"/>
        <w:gridCol w:w="1985"/>
        <w:gridCol w:w="2267"/>
      </w:tblGrid>
      <w:tr w:rsidR="000B1F67" w:rsidRPr="00FC50EB" w14:paraId="5782CFB3" w14:textId="77777777" w:rsidTr="00CB40EA">
        <w:trPr>
          <w:trHeight w:val="255"/>
        </w:trPr>
        <w:tc>
          <w:tcPr>
            <w:tcW w:w="4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598E9" w14:textId="77777777" w:rsidR="000B1F67" w:rsidRPr="00A81EB8" w:rsidRDefault="000B1F67" w:rsidP="00CB40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proofErr w:type="spellStart"/>
            <w:r w:rsidRPr="00FC50EB">
              <w:rPr>
                <w:rFonts w:eastAsia="Times New Roman" w:cstheme="minorHAnsi"/>
                <w:sz w:val="20"/>
                <w:szCs w:val="20"/>
                <w:lang w:eastAsia="sl-SI"/>
              </w:rPr>
              <w:lastRenderedPageBreak/>
              <w:t>Q86.210</w:t>
            </w:r>
            <w:proofErr w:type="spellEnd"/>
          </w:p>
        </w:tc>
        <w:tc>
          <w:tcPr>
            <w:tcW w:w="2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7FE94" w14:textId="77777777" w:rsidR="000B1F67" w:rsidRPr="00A81EB8" w:rsidRDefault="000B1F67" w:rsidP="00CB40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FC50EB">
              <w:rPr>
                <w:rFonts w:eastAsia="Times New Roman" w:cstheme="minorHAnsi"/>
                <w:sz w:val="20"/>
                <w:szCs w:val="20"/>
                <w:lang w:eastAsia="sl-SI"/>
              </w:rPr>
              <w:t>Splošna zunajbolnišnična zdravstvena dejavnost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E6F1A" w14:textId="77777777" w:rsidR="000B1F67" w:rsidRPr="00FC50EB" w:rsidRDefault="000B1F67" w:rsidP="009619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VD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 13-14 PGO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EB2B" w14:textId="77777777" w:rsidR="000B1F67" w:rsidRPr="00FC50EB" w:rsidRDefault="000B1F67" w:rsidP="009619C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VD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 15-16 PGO</w:t>
            </w:r>
          </w:p>
        </w:tc>
      </w:tr>
      <w:tr w:rsidR="000B1F67" w:rsidRPr="00A81EB8" w14:paraId="34B149DE" w14:textId="77777777" w:rsidTr="00CB40EA">
        <w:trPr>
          <w:trHeight w:val="255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6E243" w14:textId="77777777" w:rsidR="000B1F67" w:rsidRPr="00A81EB8" w:rsidRDefault="000B1F67" w:rsidP="00CB40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3152F" w14:textId="77777777" w:rsidR="000B1F67" w:rsidRPr="00A81EB8" w:rsidRDefault="000B1F67" w:rsidP="00CB40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302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074AF" w14:textId="77777777" w:rsidR="000B1F67" w:rsidRDefault="000B1F67" w:rsidP="00CB40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FC50EB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Splošna in družinska medicina </w:t>
            </w:r>
          </w:p>
          <w:p w14:paraId="1C99116D" w14:textId="77777777" w:rsidR="000B1F67" w:rsidRPr="00A81EB8" w:rsidRDefault="000B1F67" w:rsidP="00CB40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FC50EB">
              <w:rPr>
                <w:rFonts w:eastAsia="Times New Roman" w:cstheme="minorHAnsi"/>
                <w:sz w:val="20"/>
                <w:szCs w:val="20"/>
                <w:lang w:eastAsia="sl-SI"/>
              </w:rPr>
              <w:t>v splošni zunajbolnišnični dejavnosti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50C0" w14:textId="77777777" w:rsidR="000B1F67" w:rsidRPr="00A81EB8" w:rsidRDefault="000B1F67" w:rsidP="00CB40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9A88" w14:textId="77777777" w:rsidR="000B1F67" w:rsidRPr="00A81EB8" w:rsidRDefault="000B1F67" w:rsidP="00CB40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</w:tr>
      <w:tr w:rsidR="000B1F67" w:rsidRPr="00A81EB8" w14:paraId="0C681D5B" w14:textId="77777777" w:rsidTr="00CB40EA">
        <w:trPr>
          <w:trHeight w:val="255"/>
        </w:trPr>
        <w:tc>
          <w:tcPr>
            <w:tcW w:w="4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BAA3C" w14:textId="77777777" w:rsidR="000B1F67" w:rsidRPr="00A81EB8" w:rsidRDefault="000B1F67" w:rsidP="00CB40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E7872" w14:textId="77777777" w:rsidR="000B1F67" w:rsidRPr="00A81EB8" w:rsidRDefault="000B1F67" w:rsidP="00CB40E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6D2D" w14:textId="77777777" w:rsidR="000B1F67" w:rsidRPr="00A81EB8" w:rsidRDefault="000B1F67" w:rsidP="00CB40E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067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474B" w14:textId="77777777" w:rsidR="000B1F67" w:rsidRPr="00A81EB8" w:rsidRDefault="000B1F67" w:rsidP="00CB40E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 w:rsidRPr="00FC50EB">
              <w:rPr>
                <w:rFonts w:eastAsia="Times New Roman" w:cstheme="minorHAnsi"/>
                <w:b/>
                <w:bCs/>
                <w:sz w:val="20"/>
                <w:szCs w:val="20"/>
                <w:lang w:eastAsia="sl-SI"/>
              </w:rPr>
              <w:t>Ambulanta za neopredeljene zavarovane osebe</w:t>
            </w:r>
          </w:p>
        </w:tc>
        <w:tc>
          <w:tcPr>
            <w:tcW w:w="1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C9F6" w14:textId="77777777" w:rsidR="000B1F67" w:rsidRPr="00A81EB8" w:rsidRDefault="000B1F67" w:rsidP="00CB40E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E0092</w:t>
            </w:r>
          </w:p>
        </w:tc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A14E" w14:textId="77777777" w:rsidR="000B1F67" w:rsidRPr="00A81EB8" w:rsidRDefault="000B1F67" w:rsidP="00CB40E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E0839,</w:t>
            </w:r>
            <w:r w:rsidRPr="00672D22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 xml:space="preserve"> Q0262-Q0264, Q0269-Q0272</w:t>
            </w:r>
          </w:p>
        </w:tc>
      </w:tr>
    </w:tbl>
    <w:p w14:paraId="5865561E" w14:textId="4963D957" w:rsidR="000B1F67" w:rsidRDefault="000B1F67" w:rsidP="00913E02">
      <w:pPr>
        <w:spacing w:after="0" w:line="240" w:lineRule="auto"/>
        <w:rPr>
          <w:rFonts w:ascii="Calibri" w:eastAsia="Times New Roman" w:hAnsi="Calibri" w:cs="Calibri"/>
          <w:bCs/>
          <w:lang w:eastAsia="sl-SI"/>
        </w:rPr>
      </w:pPr>
    </w:p>
    <w:p w14:paraId="1695BC58" w14:textId="77777777" w:rsidR="000B1F67" w:rsidRDefault="000B1F67" w:rsidP="00913E02">
      <w:pPr>
        <w:spacing w:after="0" w:line="240" w:lineRule="auto"/>
        <w:rPr>
          <w:rFonts w:ascii="Calibri" w:eastAsia="Times New Roman" w:hAnsi="Calibri" w:cs="Calibri"/>
          <w:bCs/>
          <w:lang w:eastAsia="sl-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503"/>
        <w:gridCol w:w="425"/>
        <w:gridCol w:w="2410"/>
        <w:gridCol w:w="2881"/>
        <w:gridCol w:w="773"/>
        <w:gridCol w:w="1643"/>
      </w:tblGrid>
      <w:tr w:rsidR="00913E02" w:rsidRPr="00865FBC" w14:paraId="71862C9E" w14:textId="77777777" w:rsidTr="000B1F67">
        <w:trPr>
          <w:trHeight w:val="290"/>
        </w:trPr>
        <w:tc>
          <w:tcPr>
            <w:tcW w:w="4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21BA5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B3A8B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8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1C9C7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gramStart"/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VD</w:t>
            </w:r>
            <w:proofErr w:type="gramEnd"/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sl-SI"/>
              </w:rPr>
              <w:t>15-16</w:t>
            </w:r>
          </w:p>
          <w:p w14:paraId="7C26A49E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Obravnava Opr. </w:t>
            </w:r>
            <w:proofErr w:type="spellStart"/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stor</w:t>
            </w:r>
            <w:proofErr w:type="spellEnd"/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.</w:t>
            </w:r>
          </w:p>
        </w:tc>
      </w:tr>
      <w:tr w:rsidR="00913E02" w:rsidRPr="00865FBC" w14:paraId="3120533F" w14:textId="77777777" w:rsidTr="000B1F67">
        <w:trPr>
          <w:trHeight w:val="290"/>
        </w:trPr>
        <w:tc>
          <w:tcPr>
            <w:tcW w:w="4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AA6E7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7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1CF58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C6499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gramStart"/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Opr.</w:t>
            </w:r>
            <w:proofErr w:type="spellStart"/>
            <w:proofErr w:type="gramEnd"/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stor</w:t>
            </w:r>
            <w:proofErr w:type="spellEnd"/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BFE59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gramStart"/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opr.</w:t>
            </w:r>
            <w:proofErr w:type="spellStart"/>
            <w:proofErr w:type="gramEnd"/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stor</w:t>
            </w:r>
            <w:proofErr w:type="spellEnd"/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. DBZ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98216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gramStart"/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opr.</w:t>
            </w:r>
            <w:proofErr w:type="spellStart"/>
            <w:proofErr w:type="gramEnd"/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stor</w:t>
            </w:r>
            <w:proofErr w:type="spellEnd"/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. </w:t>
            </w:r>
            <w:proofErr w:type="gramStart"/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LZM zdravila</w:t>
            </w:r>
            <w:proofErr w:type="gramEnd"/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-Seznam A</w:t>
            </w:r>
          </w:p>
        </w:tc>
      </w:tr>
      <w:tr w:rsidR="00913E02" w:rsidRPr="00865FBC" w14:paraId="246149CD" w14:textId="77777777" w:rsidTr="000B1F67">
        <w:trPr>
          <w:trHeight w:val="290"/>
        </w:trPr>
        <w:tc>
          <w:tcPr>
            <w:tcW w:w="4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655C7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proofErr w:type="spellStart"/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Q86.210</w:t>
            </w:r>
            <w:proofErr w:type="spellEnd"/>
          </w:p>
        </w:tc>
        <w:tc>
          <w:tcPr>
            <w:tcW w:w="17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58E7C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Splošna in družinska medicina </w:t>
            </w:r>
          </w:p>
          <w:p w14:paraId="6527E0B2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v splošni zunajbolnišnični dejavnosti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3E89A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F30EA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45A1A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913E02" w:rsidRPr="00865FBC" w14:paraId="190C8BE2" w14:textId="77777777" w:rsidTr="000B1F67">
        <w:trPr>
          <w:trHeight w:val="290"/>
        </w:trPr>
        <w:tc>
          <w:tcPr>
            <w:tcW w:w="4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8F359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67D0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302</w:t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5F2B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 xml:space="preserve">Splošna in družinska medicina </w:t>
            </w:r>
          </w:p>
          <w:p w14:paraId="08FACED7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sz w:val="18"/>
                <w:szCs w:val="18"/>
                <w:lang w:eastAsia="sl-SI"/>
              </w:rPr>
              <w:t>v splošni zunajbolnišnični dejavnosti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DB5E5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7D6FB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F04EB" w14:textId="77777777" w:rsidR="00913E02" w:rsidRPr="00865FBC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</w:tr>
      <w:tr w:rsidR="00913E02" w:rsidRPr="00865FBC" w14:paraId="1161FF65" w14:textId="77777777" w:rsidTr="000B1F67">
        <w:trPr>
          <w:trHeight w:val="290"/>
        </w:trPr>
        <w:tc>
          <w:tcPr>
            <w:tcW w:w="40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F0EC8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28C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E7B4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067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0A9A0" w14:textId="77777777" w:rsidR="00913E02" w:rsidRPr="00865FBC" w:rsidRDefault="00913E02" w:rsidP="003412E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sl-SI"/>
              </w:rPr>
            </w:pPr>
            <w:r w:rsidRPr="00865FBC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Ambulanta za neopredeljene zavarovane osebe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832AC" w14:textId="2A72C753" w:rsidR="00913E02" w:rsidRPr="00E24B22" w:rsidRDefault="00E37354" w:rsidP="003412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r w:rsidRPr="00E37354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 xml:space="preserve">Šifrant 15.20 (razen </w:t>
            </w:r>
            <w:r w:rsidR="0008455C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 xml:space="preserve">K0024, </w:t>
            </w:r>
            <w:r w:rsidRPr="00E37354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K0044, K0049</w:t>
            </w:r>
            <w:r w:rsidR="00441FC9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 xml:space="preserve">, </w:t>
            </w:r>
            <w:r w:rsidR="00441FC9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K005</w:t>
            </w:r>
            <w:r w:rsidR="00441FC9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4, K0055</w:t>
            </w:r>
            <w:r w:rsidRPr="00E37354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), Q0030-Q0033, Q0037-Q0039, Q0048</w:t>
            </w:r>
            <w:proofErr w:type="gramStart"/>
            <w:r w:rsidRPr="00E37354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,</w:t>
            </w:r>
            <w:proofErr w:type="gramEnd"/>
            <w:r w:rsidRPr="00E37354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Q0206-Q0211, Q0243-Q0261, Q0284-Q0286, Šifrant 15.117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CB844" w14:textId="77777777" w:rsidR="00913E02" w:rsidRPr="00E24B22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r w:rsidRPr="00E24B22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Q0265-Q0268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5E2FE" w14:textId="77777777" w:rsidR="00913E02" w:rsidRPr="00E24B22" w:rsidRDefault="00913E02" w:rsidP="003412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</w:pPr>
            <w:r w:rsidRPr="00E24B22">
              <w:rPr>
                <w:rFonts w:eastAsia="Times New Roman" w:cstheme="minorHAnsi"/>
                <w:b/>
                <w:bCs/>
                <w:sz w:val="18"/>
                <w:szCs w:val="18"/>
                <w:lang w:eastAsia="sl-SI"/>
              </w:rPr>
              <w:t>Q0235-Q0237</w:t>
            </w:r>
          </w:p>
        </w:tc>
      </w:tr>
    </w:tbl>
    <w:p w14:paraId="4E25975E" w14:textId="77777777" w:rsidR="00913E02" w:rsidRPr="00A81EB8" w:rsidRDefault="00913E02" w:rsidP="00913E02">
      <w:pPr>
        <w:spacing w:after="0" w:line="240" w:lineRule="auto"/>
        <w:rPr>
          <w:rFonts w:ascii="Calibri" w:eastAsia="Times New Roman" w:hAnsi="Calibri" w:cs="Calibri"/>
          <w:bCs/>
          <w:lang w:eastAsia="sl-SI"/>
        </w:rPr>
      </w:pPr>
    </w:p>
    <w:p w14:paraId="132CCB4A" w14:textId="2DE9B163" w:rsidR="00913E02" w:rsidRPr="00A81EB8" w:rsidRDefault="0041022A" w:rsidP="00913E02">
      <w:pPr>
        <w:numPr>
          <w:ilvl w:val="0"/>
          <w:numId w:val="8"/>
        </w:numPr>
        <w:spacing w:after="0" w:line="240" w:lineRule="auto"/>
        <w:contextualSpacing/>
        <w:rPr>
          <w:rFonts w:ascii="Calibri" w:eastAsia="Times New Roman" w:hAnsi="Calibri" w:cs="Calibri"/>
          <w:bCs/>
          <w:lang w:eastAsia="sl-SI"/>
        </w:rPr>
      </w:pPr>
      <w:r>
        <w:rPr>
          <w:rFonts w:ascii="Calibri" w:eastAsia="Calibri" w:hAnsi="Calibri" w:cs="Calibri"/>
          <w:lang w:eastAsia="sl-SI"/>
        </w:rPr>
        <w:t xml:space="preserve">povezovalni </w:t>
      </w:r>
      <w:r w:rsidRPr="00A81EB8">
        <w:rPr>
          <w:rFonts w:ascii="Calibri" w:eastAsia="Calibri" w:hAnsi="Calibri" w:cs="Calibri"/>
          <w:lang w:eastAsia="sl-SI"/>
        </w:rPr>
        <w:t>šifrant</w:t>
      </w:r>
      <w:r w:rsidRPr="00A81EB8">
        <w:rPr>
          <w:rFonts w:ascii="Calibri" w:eastAsia="Calibri" w:hAnsi="Calibri" w:cs="Calibri"/>
          <w:color w:val="000000"/>
          <w:lang w:eastAsia="sl-SI"/>
        </w:rPr>
        <w:t xml:space="preserve"> </w:t>
      </w:r>
      <w:proofErr w:type="gramStart"/>
      <w:r w:rsidR="00913E02" w:rsidRPr="00A81EB8">
        <w:rPr>
          <w:rFonts w:ascii="Calibri" w:eastAsia="Times New Roman" w:hAnsi="Calibri" w:cs="Calibri"/>
          <w:bCs/>
          <w:lang w:eastAsia="sl-SI"/>
        </w:rPr>
        <w:t>K4</w:t>
      </w:r>
      <w:proofErr w:type="gramEnd"/>
      <w:r w:rsidR="00913E02" w:rsidRPr="00A81EB8">
        <w:rPr>
          <w:rFonts w:ascii="Calibri" w:eastAsia="Times New Roman" w:hAnsi="Calibri" w:cs="Calibri"/>
          <w:bCs/>
          <w:lang w:eastAsia="sl-SI"/>
        </w:rPr>
        <w:t xml:space="preserve"> »Parametri za kontrolo podatkov po vrstah in podvrstah zdravstvene dejavnosti«: </w:t>
      </w:r>
    </w:p>
    <w:tbl>
      <w:tblPr>
        <w:tblW w:w="512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455"/>
        <w:gridCol w:w="399"/>
        <w:gridCol w:w="1091"/>
        <w:gridCol w:w="884"/>
        <w:gridCol w:w="1029"/>
        <w:gridCol w:w="1108"/>
        <w:gridCol w:w="775"/>
        <w:gridCol w:w="705"/>
        <w:gridCol w:w="647"/>
        <w:gridCol w:w="855"/>
        <w:gridCol w:w="987"/>
      </w:tblGrid>
      <w:tr w:rsidR="00913E02" w:rsidRPr="00A81EB8" w14:paraId="7AC909A6" w14:textId="77777777" w:rsidTr="0047201B">
        <w:trPr>
          <w:trHeight w:val="1309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9D11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 xml:space="preserve">Šifra </w:t>
            </w:r>
            <w:proofErr w:type="spellStart"/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zdr</w:t>
            </w:r>
            <w:proofErr w:type="spellEnd"/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. dej.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95E16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Zdravstvena dejavnost,                                                                                                                                                      vrsta dejavnosti, podvrsta dejavnosti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1B5A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Obračunavanje storitev, ki jih ni v šifrantu ZZZS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2FB9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 xml:space="preserve">Obračunavanje </w:t>
            </w:r>
            <w:proofErr w:type="gramStart"/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povečanega št. točk</w:t>
            </w:r>
            <w:proofErr w:type="gramEnd"/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 xml:space="preserve"> za izvedbo storitev duševno prizadetim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B8ED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 xml:space="preserve">Obračunavanje </w:t>
            </w:r>
            <w:proofErr w:type="gramStart"/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povečanega št. točk</w:t>
            </w:r>
            <w:proofErr w:type="gramEnd"/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 xml:space="preserve"> oz. povečane cene za izvedbo storitev ob nedeljah in praznikih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4B83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 xml:space="preserve">Navajanje </w:t>
            </w:r>
            <w:proofErr w:type="gramStart"/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RIZDDZ številke</w:t>
            </w:r>
            <w:proofErr w:type="gramEnd"/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 xml:space="preserve"> delavca na strukturi Obravnava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E49D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Navajanje sklopa podatkov Seznam oseb na PGO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36F9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Trajanje obravnave je lahko daljše od 1 dne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C36E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Navajanje datuma konca predhodne obravnave na strukturi Obravnava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05AF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Navajanje statusa večdnevne obravnave na strukturi Obravnava</w:t>
            </w:r>
          </w:p>
        </w:tc>
      </w:tr>
      <w:tr w:rsidR="00913E02" w:rsidRPr="00A81EB8" w14:paraId="0EA750A9" w14:textId="77777777" w:rsidTr="0047201B">
        <w:trPr>
          <w:trHeight w:val="25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427E8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proofErr w:type="spellStart"/>
            <w:r w:rsidRPr="003D2E85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Q86.210</w:t>
            </w:r>
            <w:proofErr w:type="spellEnd"/>
          </w:p>
        </w:tc>
        <w:tc>
          <w:tcPr>
            <w:tcW w:w="10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BB9D6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D2E85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Splošna zunajbolnišnična zdravstvena dejavnost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1651" w14:textId="77777777" w:rsidR="00913E02" w:rsidRPr="003D2E85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D2E85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F785" w14:textId="77777777" w:rsidR="00913E02" w:rsidRPr="003D2E85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D2E85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77D7" w14:textId="77777777" w:rsidR="00913E02" w:rsidRPr="003D2E85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D2E85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5ABC" w14:textId="77777777" w:rsidR="00913E02" w:rsidRPr="003D2E85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3D2E8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99CB" w14:textId="77777777" w:rsidR="00913E02" w:rsidRPr="003D2E85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3D2E8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BCC4" w14:textId="77777777" w:rsidR="00913E02" w:rsidRPr="003D2E85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3D2E8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7F77" w14:textId="77777777" w:rsidR="00913E02" w:rsidRPr="003D2E85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3D2E8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A24F" w14:textId="77777777" w:rsidR="00913E02" w:rsidRPr="003D2E85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3D2E8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 </w:t>
            </w:r>
          </w:p>
        </w:tc>
      </w:tr>
      <w:tr w:rsidR="00913E02" w:rsidRPr="00A81EB8" w14:paraId="352A0553" w14:textId="77777777" w:rsidTr="0047201B">
        <w:trPr>
          <w:trHeight w:val="25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15B5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ACB0" w14:textId="77777777" w:rsidR="00913E02" w:rsidRPr="00A81EB8" w:rsidRDefault="00913E02" w:rsidP="00341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302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BBB1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D2E85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Splošna in družinska medicina v splošni zunajbolnišnični dejavnosti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7AC0" w14:textId="77777777" w:rsidR="00913E02" w:rsidRPr="003D2E85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D2E85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DE8E" w14:textId="77777777" w:rsidR="00913E02" w:rsidRPr="003D2E85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D2E85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E061" w14:textId="77777777" w:rsidR="00913E02" w:rsidRPr="003D2E85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D2E85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A734" w14:textId="77777777" w:rsidR="00913E02" w:rsidRPr="003D2E85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D2E85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580D" w14:textId="77777777" w:rsidR="00913E02" w:rsidRPr="003D2E85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D2E85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9C40" w14:textId="77777777" w:rsidR="00913E02" w:rsidRPr="003D2E85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D2E85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1F90" w14:textId="77777777" w:rsidR="00913E02" w:rsidRPr="003D2E85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D2E85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A8C2" w14:textId="77777777" w:rsidR="00913E02" w:rsidRPr="003D2E85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3D2E85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 </w:t>
            </w:r>
          </w:p>
        </w:tc>
      </w:tr>
      <w:tr w:rsidR="00BF32BA" w:rsidRPr="00A81EB8" w14:paraId="2193A59F" w14:textId="77777777" w:rsidTr="0047201B">
        <w:trPr>
          <w:trHeight w:val="51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B1BE4" w14:textId="77777777" w:rsidR="00BF32BA" w:rsidRPr="00A81EB8" w:rsidRDefault="00BF32BA" w:rsidP="00BF32B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9D265" w14:textId="77777777" w:rsidR="00BF32BA" w:rsidRPr="00A81EB8" w:rsidRDefault="00BF32BA" w:rsidP="00BF32B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3AFE" w14:textId="77777777" w:rsidR="00BF32BA" w:rsidRPr="00A81EB8" w:rsidRDefault="00BF32BA" w:rsidP="00BF3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3D2E8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067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F4FF" w14:textId="77777777" w:rsidR="00BF32BA" w:rsidRPr="00A81EB8" w:rsidRDefault="00BF32BA" w:rsidP="00BF3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3D2E8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Ambulanta za neopredeljene zavarovane osebe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A27E" w14:textId="33E6683D" w:rsidR="00BF32BA" w:rsidRPr="009A2070" w:rsidRDefault="00BF32BA" w:rsidP="00BF3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9A2070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9D08" w14:textId="2939B4EB" w:rsidR="00BF32BA" w:rsidRPr="009A2070" w:rsidRDefault="00BF32BA" w:rsidP="00BF3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9A2070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0CE7" w14:textId="25DE5D29" w:rsidR="00BF32BA" w:rsidRPr="009A2070" w:rsidRDefault="00BF32BA" w:rsidP="00BF3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9A2070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E152" w14:textId="5EA8B3CD" w:rsidR="00BF32BA" w:rsidRPr="009A2070" w:rsidRDefault="00BF32BA" w:rsidP="00BF3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9A2070">
              <w:rPr>
                <w:rFonts w:ascii="Arial" w:hAnsi="Arial" w:cs="Arial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D3BD" w14:textId="41C2E07D" w:rsidR="00BF32BA" w:rsidRPr="009A2070" w:rsidRDefault="00BF32BA" w:rsidP="00BF3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9A20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E867" w14:textId="5FE92491" w:rsidR="00BF32BA" w:rsidRPr="009A2070" w:rsidRDefault="00BF32BA" w:rsidP="00BF3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9A2070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A316" w14:textId="0E2CAC57" w:rsidR="00BF32BA" w:rsidRPr="009A2070" w:rsidRDefault="00BF32BA" w:rsidP="00BF3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9A2070"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83F1" w14:textId="62DC3B07" w:rsidR="00BF32BA" w:rsidRPr="009A2070" w:rsidRDefault="00BF32BA" w:rsidP="00BF3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9A2070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</w:tr>
    </w:tbl>
    <w:p w14:paraId="38457BFC" w14:textId="77777777" w:rsidR="00913E02" w:rsidRPr="00A81EB8" w:rsidRDefault="00913E02" w:rsidP="00913E0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tbl>
      <w:tblPr>
        <w:tblW w:w="512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353"/>
        <w:gridCol w:w="353"/>
        <w:gridCol w:w="990"/>
        <w:gridCol w:w="848"/>
        <w:gridCol w:w="852"/>
        <w:gridCol w:w="1037"/>
        <w:gridCol w:w="994"/>
        <w:gridCol w:w="757"/>
        <w:gridCol w:w="919"/>
        <w:gridCol w:w="782"/>
        <w:gridCol w:w="1077"/>
      </w:tblGrid>
      <w:tr w:rsidR="00913E02" w:rsidRPr="00A81EB8" w14:paraId="6BE4B6EB" w14:textId="77777777" w:rsidTr="00BF32BA">
        <w:trPr>
          <w:trHeight w:val="190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475D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 xml:space="preserve">Šifra </w:t>
            </w:r>
            <w:proofErr w:type="spellStart"/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zdr</w:t>
            </w:r>
            <w:proofErr w:type="spellEnd"/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. dej.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8AC4D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Zdravstvena dejavnost,                                                                                                                                                      vrsta dejavnosti, podvrsta dejavnosti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E6EE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Navajanje doplačila osebe za namestitev na strukturi Obravnava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13F3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Navajanje razloga obravnave na strukturi PGO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22CC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Navajanje datuma opravljene storitve na strukturi PGO za storitve tipa EME in PRI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DDED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Navajanje podatka "evidenčni dokument = 1" za vse razloge obravnav na strukturi "Obravnava"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A390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Navajanje podatka Status obravnave istega tipa = 2 na strukturi SBD obravnava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BCAD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Navajanje podatkov o listinah in diagnozah pri obravnavi na strukturi Obravnava in listinah na strukturi SBD obravnava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324E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Navajanje podatkov o diagnozah pri storitvi na strukturi Obravnava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5C50A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Obveznost navajanja Oznake podlage za obravnavo 1 - zdravstvena listina</w:t>
            </w:r>
          </w:p>
        </w:tc>
      </w:tr>
      <w:tr w:rsidR="00913E02" w:rsidRPr="00571E1F" w14:paraId="4ED28A6E" w14:textId="77777777" w:rsidTr="00BF32BA">
        <w:trPr>
          <w:trHeight w:val="25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A4E9B" w14:textId="77777777" w:rsidR="00913E02" w:rsidRPr="00571E1F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proofErr w:type="spellStart"/>
            <w:r w:rsidRPr="00571E1F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Q86.210</w:t>
            </w:r>
            <w:proofErr w:type="spellEnd"/>
          </w:p>
        </w:tc>
        <w:tc>
          <w:tcPr>
            <w:tcW w:w="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6663F" w14:textId="77777777" w:rsidR="00913E02" w:rsidRPr="00571E1F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Splošna zunajbolnišnična zdravstvena dejavnost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8C33" w14:textId="77777777" w:rsidR="00913E02" w:rsidRPr="00571E1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708C" w14:textId="77777777" w:rsidR="00913E02" w:rsidRPr="00571E1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738A" w14:textId="77777777" w:rsidR="00913E02" w:rsidRPr="00571E1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5651" w14:textId="77777777" w:rsidR="00913E02" w:rsidRPr="00571E1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2B74" w14:textId="77777777" w:rsidR="00913E02" w:rsidRPr="00571E1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ECAA" w14:textId="77777777" w:rsidR="00913E02" w:rsidRPr="00571E1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0255" w14:textId="77777777" w:rsidR="00913E02" w:rsidRPr="00571E1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46924" w14:textId="77777777" w:rsidR="00913E02" w:rsidRPr="00571E1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</w:p>
        </w:tc>
      </w:tr>
      <w:tr w:rsidR="00913E02" w:rsidRPr="00571E1F" w14:paraId="3A1D91E2" w14:textId="77777777" w:rsidTr="00BF32BA">
        <w:trPr>
          <w:trHeight w:val="255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7DA4" w14:textId="77777777" w:rsidR="00913E02" w:rsidRPr="00571E1F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FB0F" w14:textId="77777777" w:rsidR="00913E02" w:rsidRPr="00571E1F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302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394E" w14:textId="77777777" w:rsidR="00913E02" w:rsidRPr="00571E1F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  <w:t>Splošna in družinska medicina v splošni zunajbolnišnični dejavnosti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2A6B" w14:textId="77777777" w:rsidR="00913E02" w:rsidRPr="00571E1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36D8" w14:textId="77777777" w:rsidR="00913E02" w:rsidRPr="00571E1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CC91" w14:textId="77777777" w:rsidR="00913E02" w:rsidRPr="00571E1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B730" w14:textId="77777777" w:rsidR="00913E02" w:rsidRPr="00571E1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85E1D" w14:textId="77777777" w:rsidR="00913E02" w:rsidRPr="00571E1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F68C9" w14:textId="77777777" w:rsidR="00913E02" w:rsidRPr="00571E1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B03A" w14:textId="77777777" w:rsidR="00913E02" w:rsidRPr="00571E1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C664E" w14:textId="77777777" w:rsidR="00913E02" w:rsidRPr="00571E1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</w:p>
        </w:tc>
      </w:tr>
      <w:tr w:rsidR="00BF32BA" w:rsidRPr="00571E1F" w14:paraId="790515C0" w14:textId="77777777" w:rsidTr="00BF32BA">
        <w:trPr>
          <w:trHeight w:val="51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252E3" w14:textId="77777777" w:rsidR="00BF32BA" w:rsidRPr="00571E1F" w:rsidRDefault="00BF32BA" w:rsidP="00BF32B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28265" w14:textId="77777777" w:rsidR="00BF32BA" w:rsidRPr="00571E1F" w:rsidRDefault="00BF32BA" w:rsidP="00BF32B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sl-SI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0B73" w14:textId="77777777" w:rsidR="00BF32BA" w:rsidRPr="00571E1F" w:rsidRDefault="00BF32BA" w:rsidP="00BF3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067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FB71" w14:textId="77777777" w:rsidR="00BF32BA" w:rsidRPr="00571E1F" w:rsidRDefault="00BF32BA" w:rsidP="00BF32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Ambulanta za neopredeljene zavarovane osebe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EE87" w14:textId="654C8313" w:rsidR="00BF32BA" w:rsidRPr="009A2070" w:rsidRDefault="00BF32BA" w:rsidP="00BF3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9A2070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67AA" w14:textId="434D665D" w:rsidR="00BF32BA" w:rsidRPr="009A2070" w:rsidRDefault="00BF32BA" w:rsidP="00BF3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9A2070"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CE8E" w14:textId="482EDCFD" w:rsidR="00BF32BA" w:rsidRPr="009A2070" w:rsidRDefault="00BF32BA" w:rsidP="00BF3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9A20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153F" w14:textId="4038A8B3" w:rsidR="00BF32BA" w:rsidRPr="009A2070" w:rsidRDefault="00BF32BA" w:rsidP="00BF3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9A2070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  <w:t>O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EECD" w14:textId="23C5C9C5" w:rsidR="00BF32BA" w:rsidRPr="009A2070" w:rsidRDefault="00BF32BA" w:rsidP="00BF3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9A2070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3EAF1" w14:textId="75DA53C5" w:rsidR="00BF32BA" w:rsidRPr="009A2070" w:rsidRDefault="00BF32BA" w:rsidP="00BF3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9A2070"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8E96D" w14:textId="53CC982A" w:rsidR="00BF32BA" w:rsidRPr="009A2070" w:rsidRDefault="00BF32BA" w:rsidP="00BF3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9A2070">
              <w:rPr>
                <w:rFonts w:ascii="Arial" w:hAnsi="Arial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FFE8D" w14:textId="6AF656CD" w:rsidR="00BF32BA" w:rsidRPr="009A2070" w:rsidRDefault="00BF32BA" w:rsidP="00BF3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sl-SI"/>
              </w:rPr>
            </w:pPr>
            <w:r w:rsidRPr="009A2070"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</w:p>
        </w:tc>
      </w:tr>
    </w:tbl>
    <w:p w14:paraId="1BF25DA3" w14:textId="77777777" w:rsidR="00913E02" w:rsidRDefault="00913E02" w:rsidP="00913E02">
      <w:pPr>
        <w:spacing w:after="0" w:line="240" w:lineRule="auto"/>
        <w:contextualSpacing/>
        <w:jc w:val="both"/>
        <w:rPr>
          <w:rFonts w:ascii="Calibri" w:eastAsia="Times New Roman" w:hAnsi="Calibri" w:cs="Calibri"/>
          <w:lang w:eastAsia="sl-SI"/>
        </w:rPr>
      </w:pPr>
    </w:p>
    <w:p w14:paraId="3BFEEBB7" w14:textId="0DD51E63" w:rsidR="00913E02" w:rsidRPr="00A81EB8" w:rsidRDefault="0041022A" w:rsidP="00913E0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sl-SI"/>
        </w:rPr>
      </w:pPr>
      <w:r>
        <w:rPr>
          <w:rFonts w:ascii="Calibri" w:eastAsia="Calibri" w:hAnsi="Calibri" w:cs="Calibri"/>
          <w:lang w:eastAsia="sl-SI"/>
        </w:rPr>
        <w:t xml:space="preserve">povezovalni </w:t>
      </w:r>
      <w:r w:rsidRPr="00A81EB8">
        <w:rPr>
          <w:rFonts w:ascii="Calibri" w:eastAsia="Calibri" w:hAnsi="Calibri" w:cs="Calibri"/>
          <w:lang w:eastAsia="sl-SI"/>
        </w:rPr>
        <w:t>šifrant</w:t>
      </w:r>
      <w:r w:rsidRPr="00A81EB8">
        <w:rPr>
          <w:rFonts w:ascii="Calibri" w:eastAsia="Calibri" w:hAnsi="Calibri" w:cs="Calibri"/>
          <w:color w:val="000000"/>
          <w:lang w:eastAsia="sl-SI"/>
        </w:rPr>
        <w:t xml:space="preserve"> </w:t>
      </w:r>
      <w:proofErr w:type="spellStart"/>
      <w:r w:rsidR="00913E02" w:rsidRPr="00A81EB8">
        <w:rPr>
          <w:rFonts w:ascii="Calibri" w:eastAsia="Times New Roman" w:hAnsi="Calibri" w:cs="Calibri"/>
          <w:lang w:eastAsia="sl-SI"/>
        </w:rPr>
        <w:t>K5.1</w:t>
      </w:r>
      <w:proofErr w:type="spellEnd"/>
      <w:r w:rsidR="00913E02" w:rsidRPr="00A81EB8">
        <w:rPr>
          <w:rFonts w:ascii="Calibri" w:eastAsia="Times New Roman" w:hAnsi="Calibri" w:cs="Calibri"/>
          <w:lang w:eastAsia="sl-SI"/>
        </w:rPr>
        <w:t xml:space="preserve"> »Podvrsta s stopnjo DDV«: </w:t>
      </w: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556"/>
        <w:gridCol w:w="527"/>
        <w:gridCol w:w="3785"/>
        <w:gridCol w:w="1112"/>
        <w:gridCol w:w="1268"/>
        <w:gridCol w:w="1207"/>
      </w:tblGrid>
      <w:tr w:rsidR="00913E02" w:rsidRPr="00A81EB8" w14:paraId="15BCEEB4" w14:textId="77777777" w:rsidTr="003412EA">
        <w:trPr>
          <w:trHeight w:val="286"/>
          <w:tblHeader/>
        </w:trPr>
        <w:tc>
          <w:tcPr>
            <w:tcW w:w="969" w:type="dxa"/>
            <w:shd w:val="clear" w:color="auto" w:fill="auto"/>
            <w:vAlign w:val="bottom"/>
          </w:tcPr>
          <w:p w14:paraId="3DA5997B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4868" w:type="dxa"/>
            <w:gridSpan w:val="3"/>
            <w:shd w:val="clear" w:color="auto" w:fill="auto"/>
            <w:vAlign w:val="bottom"/>
          </w:tcPr>
          <w:p w14:paraId="14FDE0E6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112" w:type="dxa"/>
            <w:shd w:val="clear" w:color="auto" w:fill="auto"/>
          </w:tcPr>
          <w:p w14:paraId="6AA98988" w14:textId="77777777" w:rsidR="00913E02" w:rsidRPr="00A81EB8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0</w:t>
            </w:r>
            <w:proofErr w:type="gramStart"/>
            <w:r w:rsidRPr="00A81EB8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%</w:t>
            </w:r>
            <w:proofErr w:type="gramEnd"/>
            <w:r w:rsidRPr="00A81EB8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 xml:space="preserve"> Oproščeno</w:t>
            </w:r>
          </w:p>
        </w:tc>
        <w:tc>
          <w:tcPr>
            <w:tcW w:w="1268" w:type="dxa"/>
          </w:tcPr>
          <w:p w14:paraId="050E062B" w14:textId="77777777" w:rsidR="00913E02" w:rsidRPr="00A81EB8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Obdavčeno 9,5</w:t>
            </w:r>
            <w:proofErr w:type="gramStart"/>
            <w:r w:rsidRPr="00A81EB8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%</w:t>
            </w:r>
            <w:proofErr w:type="gramEnd"/>
          </w:p>
        </w:tc>
        <w:tc>
          <w:tcPr>
            <w:tcW w:w="1207" w:type="dxa"/>
          </w:tcPr>
          <w:p w14:paraId="060F5858" w14:textId="77777777" w:rsidR="00913E02" w:rsidRPr="00A81EB8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Obdavčeno 22</w:t>
            </w:r>
            <w:proofErr w:type="gramStart"/>
            <w:r w:rsidRPr="00A81EB8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%</w:t>
            </w:r>
            <w:proofErr w:type="gramEnd"/>
          </w:p>
        </w:tc>
      </w:tr>
      <w:tr w:rsidR="00913E02" w:rsidRPr="00A81EB8" w14:paraId="15E667F8" w14:textId="77777777" w:rsidTr="003412EA">
        <w:trPr>
          <w:trHeight w:val="255"/>
        </w:trPr>
        <w:tc>
          <w:tcPr>
            <w:tcW w:w="969" w:type="dxa"/>
            <w:shd w:val="clear" w:color="auto" w:fill="auto"/>
            <w:vAlign w:val="bottom"/>
          </w:tcPr>
          <w:p w14:paraId="0C1E34DA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571E1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Q86.210</w:t>
            </w:r>
            <w:proofErr w:type="spellEnd"/>
          </w:p>
        </w:tc>
        <w:tc>
          <w:tcPr>
            <w:tcW w:w="4868" w:type="dxa"/>
            <w:gridSpan w:val="3"/>
            <w:shd w:val="clear" w:color="auto" w:fill="auto"/>
            <w:vAlign w:val="bottom"/>
          </w:tcPr>
          <w:p w14:paraId="7DDE5147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Splošna zunajbolnišnična zdravstvena dejavnost</w:t>
            </w:r>
          </w:p>
        </w:tc>
        <w:tc>
          <w:tcPr>
            <w:tcW w:w="1112" w:type="dxa"/>
            <w:shd w:val="clear" w:color="auto" w:fill="auto"/>
            <w:vAlign w:val="bottom"/>
          </w:tcPr>
          <w:p w14:paraId="54E118F0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268" w:type="dxa"/>
          </w:tcPr>
          <w:p w14:paraId="5A868AAC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207" w:type="dxa"/>
          </w:tcPr>
          <w:p w14:paraId="7682E05E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913E02" w:rsidRPr="00A81EB8" w14:paraId="0AB0B7B6" w14:textId="77777777" w:rsidTr="003412EA">
        <w:trPr>
          <w:trHeight w:val="205"/>
        </w:trPr>
        <w:tc>
          <w:tcPr>
            <w:tcW w:w="969" w:type="dxa"/>
            <w:shd w:val="clear" w:color="auto" w:fill="auto"/>
            <w:vAlign w:val="bottom"/>
          </w:tcPr>
          <w:p w14:paraId="432F4546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6068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302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1E52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Splošna in družinska medicina v splošni zunajbolnišnični dejavnosti</w:t>
            </w:r>
          </w:p>
        </w:tc>
        <w:tc>
          <w:tcPr>
            <w:tcW w:w="1112" w:type="dxa"/>
            <w:shd w:val="clear" w:color="auto" w:fill="auto"/>
            <w:vAlign w:val="bottom"/>
          </w:tcPr>
          <w:p w14:paraId="2E03ED88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268" w:type="dxa"/>
          </w:tcPr>
          <w:p w14:paraId="67BC47A8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207" w:type="dxa"/>
          </w:tcPr>
          <w:p w14:paraId="3D15DC49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913E02" w:rsidRPr="00A81EB8" w14:paraId="04DB8CDA" w14:textId="77777777" w:rsidTr="003412EA">
        <w:trPr>
          <w:trHeight w:val="205"/>
        </w:trPr>
        <w:tc>
          <w:tcPr>
            <w:tcW w:w="969" w:type="dxa"/>
            <w:shd w:val="clear" w:color="auto" w:fill="auto"/>
            <w:vAlign w:val="bottom"/>
          </w:tcPr>
          <w:p w14:paraId="388476C4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556" w:type="dxa"/>
            <w:shd w:val="clear" w:color="auto" w:fill="auto"/>
            <w:vAlign w:val="bottom"/>
          </w:tcPr>
          <w:p w14:paraId="4CCD1924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734A4F0B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067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5874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Ambulanta za neopredeljene zavarovane osebe</w:t>
            </w:r>
          </w:p>
        </w:tc>
        <w:tc>
          <w:tcPr>
            <w:tcW w:w="1112" w:type="dxa"/>
            <w:shd w:val="clear" w:color="auto" w:fill="auto"/>
          </w:tcPr>
          <w:p w14:paraId="6E990C91" w14:textId="6242886E" w:rsidR="00913E02" w:rsidRPr="00A81EB8" w:rsidRDefault="003C6928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0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%</w:t>
            </w:r>
            <w:proofErr w:type="gramEnd"/>
          </w:p>
        </w:tc>
        <w:tc>
          <w:tcPr>
            <w:tcW w:w="1268" w:type="dxa"/>
          </w:tcPr>
          <w:p w14:paraId="0083F9E3" w14:textId="075E2150" w:rsidR="00913E02" w:rsidRPr="00A81EB8" w:rsidRDefault="003C6928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1207" w:type="dxa"/>
          </w:tcPr>
          <w:p w14:paraId="62161975" w14:textId="4130A260" w:rsidR="00913E02" w:rsidRPr="00A81EB8" w:rsidRDefault="003C6928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/</w:t>
            </w:r>
          </w:p>
        </w:tc>
      </w:tr>
    </w:tbl>
    <w:p w14:paraId="75B742FC" w14:textId="77777777" w:rsidR="00913E02" w:rsidRPr="00A81EB8" w:rsidRDefault="00913E02" w:rsidP="00913E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1291BBCE" w14:textId="5F277174" w:rsidR="00913E02" w:rsidRPr="00A81EB8" w:rsidRDefault="0041022A" w:rsidP="00913E0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sl-SI"/>
        </w:rPr>
      </w:pPr>
      <w:r>
        <w:rPr>
          <w:rFonts w:ascii="Calibri" w:eastAsia="Calibri" w:hAnsi="Calibri" w:cs="Calibri"/>
          <w:lang w:eastAsia="sl-SI"/>
        </w:rPr>
        <w:t xml:space="preserve">povezovalni </w:t>
      </w:r>
      <w:r w:rsidRPr="00A81EB8">
        <w:rPr>
          <w:rFonts w:ascii="Calibri" w:eastAsia="Calibri" w:hAnsi="Calibri" w:cs="Calibri"/>
          <w:lang w:eastAsia="sl-SI"/>
        </w:rPr>
        <w:t>šifrant</w:t>
      </w:r>
      <w:r w:rsidRPr="00A81EB8">
        <w:rPr>
          <w:rFonts w:ascii="Calibri" w:eastAsia="Calibri" w:hAnsi="Calibri" w:cs="Calibri"/>
          <w:color w:val="000000"/>
          <w:lang w:eastAsia="sl-SI"/>
        </w:rPr>
        <w:t xml:space="preserve"> </w:t>
      </w:r>
      <w:r w:rsidR="00913E02" w:rsidRPr="00A81EB8">
        <w:rPr>
          <w:rFonts w:ascii="Calibri" w:eastAsia="Times New Roman" w:hAnsi="Calibri" w:cs="Calibri"/>
          <w:lang w:eastAsia="sl-SI"/>
        </w:rPr>
        <w:t xml:space="preserve">K6 »Avansirane, </w:t>
      </w:r>
      <w:proofErr w:type="spellStart"/>
      <w:r w:rsidR="00913E02" w:rsidRPr="00A81EB8">
        <w:rPr>
          <w:rFonts w:ascii="Calibri" w:eastAsia="Times New Roman" w:hAnsi="Calibri" w:cs="Calibri"/>
          <w:lang w:eastAsia="sl-SI"/>
        </w:rPr>
        <w:t>neavansirane</w:t>
      </w:r>
      <w:proofErr w:type="spellEnd"/>
      <w:r w:rsidR="00913E02" w:rsidRPr="00A81EB8">
        <w:rPr>
          <w:rFonts w:ascii="Calibri" w:eastAsia="Times New Roman" w:hAnsi="Calibri" w:cs="Calibri"/>
          <w:lang w:eastAsia="sl-SI"/>
        </w:rPr>
        <w:t xml:space="preserve"> vrste in podvrste zdravstvene dejavnosti«: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540"/>
        <w:gridCol w:w="540"/>
        <w:gridCol w:w="5461"/>
        <w:gridCol w:w="1924"/>
      </w:tblGrid>
      <w:tr w:rsidR="00913E02" w:rsidRPr="00A81EB8" w14:paraId="5B9EE90E" w14:textId="77777777" w:rsidTr="003412EA">
        <w:trPr>
          <w:trHeight w:val="335"/>
        </w:trPr>
        <w:tc>
          <w:tcPr>
            <w:tcW w:w="499" w:type="pct"/>
            <w:shd w:val="clear" w:color="auto" w:fill="auto"/>
            <w:vAlign w:val="bottom"/>
          </w:tcPr>
          <w:p w14:paraId="7BDE83DB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3478" w:type="pct"/>
            <w:gridSpan w:val="3"/>
            <w:shd w:val="clear" w:color="auto" w:fill="auto"/>
            <w:vAlign w:val="bottom"/>
          </w:tcPr>
          <w:p w14:paraId="22756757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14:paraId="0D0A34F9" w14:textId="77777777" w:rsidR="00913E02" w:rsidRPr="00A81EB8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Oznaka za avansiranje:</w:t>
            </w:r>
            <w:r w:rsidRPr="00A81EB8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br/>
              <w:t>1 – avansirana,</w:t>
            </w:r>
            <w:r w:rsidRPr="00A81EB8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br/>
              <w:t xml:space="preserve">2 – </w:t>
            </w:r>
            <w:proofErr w:type="spellStart"/>
            <w:r w:rsidRPr="00A81EB8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neavansirana</w:t>
            </w:r>
            <w:proofErr w:type="spellEnd"/>
            <w:r w:rsidRPr="00A81EB8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,</w:t>
            </w:r>
            <w:r w:rsidRPr="00A81EB8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br/>
              <w:t>9 – neopredeljeno</w:t>
            </w:r>
          </w:p>
        </w:tc>
      </w:tr>
      <w:tr w:rsidR="00913E02" w:rsidRPr="00A81EB8" w14:paraId="1D2D705B" w14:textId="77777777" w:rsidTr="003412EA">
        <w:trPr>
          <w:trHeight w:val="257"/>
        </w:trPr>
        <w:tc>
          <w:tcPr>
            <w:tcW w:w="499" w:type="pct"/>
            <w:shd w:val="clear" w:color="auto" w:fill="auto"/>
            <w:vAlign w:val="bottom"/>
          </w:tcPr>
          <w:p w14:paraId="7A5FAB8E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571E1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Q86.210</w:t>
            </w:r>
            <w:proofErr w:type="spellEnd"/>
          </w:p>
        </w:tc>
        <w:tc>
          <w:tcPr>
            <w:tcW w:w="3478" w:type="pct"/>
            <w:gridSpan w:val="3"/>
            <w:shd w:val="clear" w:color="auto" w:fill="auto"/>
            <w:vAlign w:val="bottom"/>
          </w:tcPr>
          <w:p w14:paraId="43454EE3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Splošna zunajbolnišnična zdravstvena dejavnost</w:t>
            </w:r>
          </w:p>
        </w:tc>
        <w:tc>
          <w:tcPr>
            <w:tcW w:w="1023" w:type="pct"/>
            <w:shd w:val="clear" w:color="auto" w:fill="auto"/>
            <w:vAlign w:val="bottom"/>
          </w:tcPr>
          <w:p w14:paraId="54F02E4F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913E02" w:rsidRPr="00A81EB8" w14:paraId="7FD17781" w14:textId="77777777" w:rsidTr="003412EA">
        <w:trPr>
          <w:trHeight w:val="255"/>
        </w:trPr>
        <w:tc>
          <w:tcPr>
            <w:tcW w:w="499" w:type="pct"/>
            <w:shd w:val="clear" w:color="auto" w:fill="auto"/>
            <w:vAlign w:val="bottom"/>
          </w:tcPr>
          <w:p w14:paraId="733C1CDC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20E6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302</w:t>
            </w:r>
          </w:p>
        </w:tc>
        <w:tc>
          <w:tcPr>
            <w:tcW w:w="3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16DD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Splošna in družinska medicina v splošni zunajbolnišnični dejavnosti</w:t>
            </w:r>
          </w:p>
        </w:tc>
        <w:tc>
          <w:tcPr>
            <w:tcW w:w="1023" w:type="pct"/>
            <w:shd w:val="clear" w:color="auto" w:fill="auto"/>
            <w:vAlign w:val="bottom"/>
          </w:tcPr>
          <w:p w14:paraId="2134C0B4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913E02" w:rsidRPr="00A81EB8" w14:paraId="0C939FDD" w14:textId="77777777" w:rsidTr="003412EA">
        <w:trPr>
          <w:trHeight w:val="255"/>
        </w:trPr>
        <w:tc>
          <w:tcPr>
            <w:tcW w:w="499" w:type="pct"/>
            <w:shd w:val="clear" w:color="auto" w:fill="auto"/>
            <w:vAlign w:val="bottom"/>
          </w:tcPr>
          <w:p w14:paraId="21E27FF5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14:paraId="0953A9A8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69A048BA" w14:textId="77777777" w:rsidR="00913E02" w:rsidRPr="00A81EB8" w:rsidRDefault="00913E02" w:rsidP="00341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067</w:t>
            </w:r>
          </w:p>
        </w:tc>
        <w:tc>
          <w:tcPr>
            <w:tcW w:w="2903" w:type="pct"/>
            <w:shd w:val="clear" w:color="auto" w:fill="auto"/>
            <w:vAlign w:val="center"/>
          </w:tcPr>
          <w:p w14:paraId="4512F856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Ambulanta za neopredeljene zavarovane osebe</w:t>
            </w:r>
          </w:p>
        </w:tc>
        <w:tc>
          <w:tcPr>
            <w:tcW w:w="1023" w:type="pct"/>
            <w:shd w:val="clear" w:color="auto" w:fill="auto"/>
          </w:tcPr>
          <w:p w14:paraId="03CDE33F" w14:textId="72BB87C3" w:rsidR="00913E02" w:rsidRPr="00A81EB8" w:rsidRDefault="003C6928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1</w:t>
            </w:r>
          </w:p>
        </w:tc>
      </w:tr>
    </w:tbl>
    <w:p w14:paraId="166888B3" w14:textId="77777777" w:rsidR="00913E02" w:rsidRPr="00A81EB8" w:rsidRDefault="00913E02" w:rsidP="00913E02">
      <w:pPr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43510355" w14:textId="13FCAB36" w:rsidR="00913E02" w:rsidRPr="00A81EB8" w:rsidRDefault="0041022A" w:rsidP="00913E0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sl-SI"/>
        </w:rPr>
      </w:pPr>
      <w:r>
        <w:rPr>
          <w:rFonts w:ascii="Calibri" w:eastAsia="Calibri" w:hAnsi="Calibri" w:cs="Calibri"/>
          <w:lang w:eastAsia="sl-SI"/>
        </w:rPr>
        <w:t xml:space="preserve">povezovalni </w:t>
      </w:r>
      <w:r w:rsidRPr="00A81EB8">
        <w:rPr>
          <w:rFonts w:ascii="Calibri" w:eastAsia="Calibri" w:hAnsi="Calibri" w:cs="Calibri"/>
          <w:lang w:eastAsia="sl-SI"/>
        </w:rPr>
        <w:t>šifrant</w:t>
      </w:r>
      <w:r w:rsidRPr="00A81EB8">
        <w:rPr>
          <w:rFonts w:ascii="Calibri" w:eastAsia="Calibri" w:hAnsi="Calibri" w:cs="Calibri"/>
          <w:color w:val="000000"/>
          <w:lang w:eastAsia="sl-SI"/>
        </w:rPr>
        <w:t xml:space="preserve"> </w:t>
      </w:r>
      <w:proofErr w:type="gramStart"/>
      <w:r w:rsidR="00913E02" w:rsidRPr="00A81EB8">
        <w:rPr>
          <w:rFonts w:ascii="Calibri" w:eastAsia="Times New Roman" w:hAnsi="Calibri" w:cs="Calibri"/>
          <w:lang w:eastAsia="sl-SI"/>
        </w:rPr>
        <w:t>K7</w:t>
      </w:r>
      <w:proofErr w:type="gramEnd"/>
      <w:r w:rsidR="00913E02" w:rsidRPr="00A81EB8">
        <w:rPr>
          <w:rFonts w:ascii="Calibri" w:eastAsia="Times New Roman" w:hAnsi="Calibri" w:cs="Calibri"/>
          <w:lang w:eastAsia="sl-SI"/>
        </w:rPr>
        <w:t xml:space="preserve"> »Dovoljeni deleži doplačila po vrstah in podvrstah zdravstvene dejavnosti«: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540"/>
        <w:gridCol w:w="540"/>
        <w:gridCol w:w="4927"/>
        <w:gridCol w:w="1275"/>
        <w:gridCol w:w="1187"/>
      </w:tblGrid>
      <w:tr w:rsidR="00913E02" w:rsidRPr="00A81EB8" w14:paraId="1A2A266C" w14:textId="77777777" w:rsidTr="003412EA">
        <w:trPr>
          <w:trHeight w:val="335"/>
        </w:trPr>
        <w:tc>
          <w:tcPr>
            <w:tcW w:w="497" w:type="pct"/>
            <w:shd w:val="clear" w:color="auto" w:fill="auto"/>
            <w:vAlign w:val="bottom"/>
          </w:tcPr>
          <w:p w14:paraId="15F9B896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3194" w:type="pct"/>
            <w:gridSpan w:val="3"/>
            <w:shd w:val="clear" w:color="auto" w:fill="auto"/>
            <w:vAlign w:val="bottom"/>
          </w:tcPr>
          <w:p w14:paraId="282B0AC4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678" w:type="pct"/>
            <w:vAlign w:val="center"/>
          </w:tcPr>
          <w:p w14:paraId="1648C47E" w14:textId="77777777" w:rsidR="00913E02" w:rsidRPr="00A81EB8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% doplačila</w:t>
            </w:r>
          </w:p>
        </w:tc>
        <w:tc>
          <w:tcPr>
            <w:tcW w:w="631" w:type="pct"/>
            <w:shd w:val="clear" w:color="auto" w:fill="auto"/>
            <w:vAlign w:val="center"/>
          </w:tcPr>
          <w:p w14:paraId="00A6CD99" w14:textId="77777777" w:rsidR="00913E02" w:rsidRPr="00A81EB8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% doplačila</w:t>
            </w:r>
          </w:p>
        </w:tc>
      </w:tr>
      <w:tr w:rsidR="00913E02" w:rsidRPr="00A81EB8" w14:paraId="33B31AA2" w14:textId="77777777" w:rsidTr="003412EA">
        <w:trPr>
          <w:trHeight w:val="255"/>
        </w:trPr>
        <w:tc>
          <w:tcPr>
            <w:tcW w:w="497" w:type="pct"/>
            <w:shd w:val="clear" w:color="auto" w:fill="auto"/>
            <w:vAlign w:val="bottom"/>
          </w:tcPr>
          <w:p w14:paraId="5E10CDC8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571E1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Q86.210</w:t>
            </w:r>
            <w:proofErr w:type="spellEnd"/>
          </w:p>
        </w:tc>
        <w:tc>
          <w:tcPr>
            <w:tcW w:w="3194" w:type="pct"/>
            <w:gridSpan w:val="3"/>
            <w:shd w:val="clear" w:color="auto" w:fill="auto"/>
            <w:vAlign w:val="bottom"/>
          </w:tcPr>
          <w:p w14:paraId="45B3611D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Splošna zunajbolnišnična zdravstvena dejavnost</w:t>
            </w:r>
          </w:p>
        </w:tc>
        <w:tc>
          <w:tcPr>
            <w:tcW w:w="678" w:type="pct"/>
          </w:tcPr>
          <w:p w14:paraId="0DA16377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631" w:type="pct"/>
            <w:shd w:val="clear" w:color="auto" w:fill="auto"/>
            <w:vAlign w:val="bottom"/>
          </w:tcPr>
          <w:p w14:paraId="03717C1D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913E02" w:rsidRPr="00A81EB8" w14:paraId="6D3815F1" w14:textId="77777777" w:rsidTr="003412EA">
        <w:tc>
          <w:tcPr>
            <w:tcW w:w="497" w:type="pct"/>
            <w:shd w:val="clear" w:color="auto" w:fill="auto"/>
            <w:vAlign w:val="bottom"/>
          </w:tcPr>
          <w:p w14:paraId="7911983B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1867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302</w:t>
            </w:r>
          </w:p>
        </w:tc>
        <w:tc>
          <w:tcPr>
            <w:tcW w:w="29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02C2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Splošna in družinska medicina v splošni zunajbolnišnični dejavnosti</w:t>
            </w:r>
          </w:p>
        </w:tc>
        <w:tc>
          <w:tcPr>
            <w:tcW w:w="678" w:type="pct"/>
          </w:tcPr>
          <w:p w14:paraId="16119011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631" w:type="pct"/>
            <w:shd w:val="clear" w:color="auto" w:fill="auto"/>
            <w:vAlign w:val="bottom"/>
          </w:tcPr>
          <w:p w14:paraId="3AD08982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913E02" w:rsidRPr="00A81EB8" w14:paraId="091DABF1" w14:textId="77777777" w:rsidTr="003412EA">
        <w:trPr>
          <w:trHeight w:val="255"/>
        </w:trPr>
        <w:tc>
          <w:tcPr>
            <w:tcW w:w="497" w:type="pct"/>
            <w:shd w:val="clear" w:color="auto" w:fill="auto"/>
            <w:vAlign w:val="bottom"/>
          </w:tcPr>
          <w:p w14:paraId="1BAEB6F7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14:paraId="18ADD150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5F43AAA6" w14:textId="77777777" w:rsidR="00913E02" w:rsidRPr="00A81EB8" w:rsidRDefault="00913E02" w:rsidP="00341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067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41F6922C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Ambulanta za neopredeljene zavarovane osebe</w:t>
            </w:r>
          </w:p>
        </w:tc>
        <w:tc>
          <w:tcPr>
            <w:tcW w:w="678" w:type="pct"/>
          </w:tcPr>
          <w:p w14:paraId="2B528318" w14:textId="1F54404C" w:rsidR="00913E02" w:rsidRPr="00A81EB8" w:rsidDel="00691D75" w:rsidRDefault="003C6928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31" w:type="pct"/>
            <w:shd w:val="clear" w:color="auto" w:fill="auto"/>
          </w:tcPr>
          <w:p w14:paraId="177BF2C8" w14:textId="16B149DA" w:rsidR="00913E02" w:rsidRPr="00A81EB8" w:rsidRDefault="003C6928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sl-SI"/>
              </w:rPr>
              <w:t>20</w:t>
            </w:r>
          </w:p>
        </w:tc>
      </w:tr>
    </w:tbl>
    <w:p w14:paraId="56E5DB2E" w14:textId="77777777" w:rsidR="00913E02" w:rsidRPr="00A81EB8" w:rsidRDefault="00913E02" w:rsidP="00913E0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4B16574A" w14:textId="2450EFEE" w:rsidR="00913E02" w:rsidRPr="00A81EB8" w:rsidRDefault="0041022A" w:rsidP="00913E0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sl-SI"/>
        </w:rPr>
      </w:pPr>
      <w:r>
        <w:rPr>
          <w:rFonts w:ascii="Calibri" w:eastAsia="Calibri" w:hAnsi="Calibri" w:cs="Calibri"/>
          <w:lang w:eastAsia="sl-SI"/>
        </w:rPr>
        <w:t xml:space="preserve">povezovalni </w:t>
      </w:r>
      <w:r w:rsidRPr="00A81EB8">
        <w:rPr>
          <w:rFonts w:ascii="Calibri" w:eastAsia="Calibri" w:hAnsi="Calibri" w:cs="Calibri"/>
          <w:lang w:eastAsia="sl-SI"/>
        </w:rPr>
        <w:t>šifrant</w:t>
      </w:r>
      <w:r w:rsidRPr="00A81EB8">
        <w:rPr>
          <w:rFonts w:ascii="Calibri" w:eastAsia="Calibri" w:hAnsi="Calibri" w:cs="Calibri"/>
          <w:color w:val="000000"/>
          <w:lang w:eastAsia="sl-SI"/>
        </w:rPr>
        <w:t xml:space="preserve"> </w:t>
      </w:r>
      <w:r w:rsidR="00913E02" w:rsidRPr="00A81EB8">
        <w:rPr>
          <w:rFonts w:ascii="Calibri" w:eastAsia="Times New Roman" w:hAnsi="Calibri" w:cs="Calibri"/>
          <w:lang w:eastAsia="sl-SI"/>
        </w:rPr>
        <w:t>K10 »Dovoljene vrste obravnave bolnika po vrstah in podvrstah zdravstvene dejavnosti«:</w:t>
      </w:r>
    </w:p>
    <w:tbl>
      <w:tblPr>
        <w:tblW w:w="527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441"/>
        <w:gridCol w:w="588"/>
        <w:gridCol w:w="540"/>
        <w:gridCol w:w="167"/>
        <w:gridCol w:w="1082"/>
        <w:gridCol w:w="990"/>
        <w:gridCol w:w="990"/>
        <w:gridCol w:w="1133"/>
        <w:gridCol w:w="1133"/>
        <w:gridCol w:w="994"/>
        <w:gridCol w:w="982"/>
      </w:tblGrid>
      <w:tr w:rsidR="00913E02" w:rsidRPr="00571E1F" w14:paraId="4C7226BD" w14:textId="77777777" w:rsidTr="003412EA">
        <w:trPr>
          <w:trHeight w:val="300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9B15" w14:textId="77777777" w:rsidR="00913E02" w:rsidRPr="00571E1F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4F5E" w14:textId="77777777" w:rsidR="00913E02" w:rsidRPr="00571E1F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A1B6" w14:textId="77777777" w:rsidR="00913E02" w:rsidRPr="00571E1F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B7C7" w14:textId="77777777" w:rsidR="00913E02" w:rsidRPr="00571E1F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94675" w14:textId="77777777" w:rsidR="00913E02" w:rsidRPr="00571E1F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31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9F0A" w14:textId="77777777" w:rsidR="00913E02" w:rsidRPr="00571E1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Vrsta obravnave bolnika</w:t>
            </w:r>
          </w:p>
        </w:tc>
      </w:tr>
      <w:tr w:rsidR="00913E02" w:rsidRPr="00A81EB8" w14:paraId="749EE1C9" w14:textId="77777777" w:rsidTr="003412EA">
        <w:trPr>
          <w:trHeight w:val="945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EDE9" w14:textId="77777777" w:rsidR="00913E02" w:rsidRPr="00A81EB8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sl-SI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E7E6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3DBE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7E0A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E0FB35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l-SI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1F538" w14:textId="77777777" w:rsidR="00913E02" w:rsidRPr="00A81EB8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Obravnava z nočitvijo (hospitalizacija)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64CD" w14:textId="77777777" w:rsidR="00913E02" w:rsidRPr="00A81EB8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Dnevna bolnišnična obravnava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BEE6" w14:textId="77777777" w:rsidR="00913E02" w:rsidRPr="00A81EB8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Dolgotrajna dnevna bolnišnična obravnava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60C2" w14:textId="77777777" w:rsidR="00913E02" w:rsidRPr="00A81EB8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Specialistična </w:t>
            </w:r>
            <w:proofErr w:type="gramStart"/>
            <w:r w:rsidRPr="00A81EB8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zunajbolnišnična  </w:t>
            </w:r>
            <w:proofErr w:type="gramEnd"/>
            <w:r w:rsidRPr="00A81EB8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obravnava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0DF32" w14:textId="77777777" w:rsidR="00913E02" w:rsidRPr="00A81EB8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Splošna zunajbolnišnična obravnava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F7096" w14:textId="77777777" w:rsidR="00913E02" w:rsidRPr="00A81EB8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Ostale obravnave</w:t>
            </w:r>
          </w:p>
        </w:tc>
      </w:tr>
      <w:tr w:rsidR="00913E02" w:rsidRPr="00571E1F" w14:paraId="485D78F1" w14:textId="77777777" w:rsidTr="003412EA">
        <w:trPr>
          <w:trHeight w:val="521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DE2C" w14:textId="77777777" w:rsidR="00913E02" w:rsidRPr="00571E1F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 xml:space="preserve">Šifra </w:t>
            </w:r>
            <w:proofErr w:type="spellStart"/>
            <w:r w:rsidRPr="00571E1F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zdr</w:t>
            </w:r>
            <w:proofErr w:type="spellEnd"/>
            <w:r w:rsidRPr="00571E1F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. dej.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00518" w14:textId="77777777" w:rsidR="00913E02" w:rsidRPr="00571E1F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Zdrav. dejavnost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02BA7" w14:textId="77777777" w:rsidR="00913E02" w:rsidRPr="00571E1F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Vrsta dejavnosti, podvrsta dejavnosti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9FDF" w14:textId="77777777" w:rsidR="00913E02" w:rsidRPr="00571E1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381B" w14:textId="77777777" w:rsidR="00913E02" w:rsidRPr="00571E1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34A9" w14:textId="77777777" w:rsidR="00913E02" w:rsidRPr="00571E1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EA7F" w14:textId="77777777" w:rsidR="00913E02" w:rsidRPr="00571E1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DF54" w14:textId="77777777" w:rsidR="00913E02" w:rsidRPr="00571E1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8783" w14:textId="77777777" w:rsidR="00913E02" w:rsidRPr="00571E1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9</w:t>
            </w:r>
          </w:p>
        </w:tc>
      </w:tr>
      <w:tr w:rsidR="00913E02" w:rsidRPr="00571E1F" w14:paraId="49450D58" w14:textId="77777777" w:rsidTr="003412EA">
        <w:trPr>
          <w:trHeight w:val="30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592E9" w14:textId="77777777" w:rsidR="00913E02" w:rsidRPr="00571E1F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proofErr w:type="spellStart"/>
            <w:r w:rsidRPr="00571E1F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Q86.210</w:t>
            </w:r>
            <w:proofErr w:type="spellEnd"/>
          </w:p>
        </w:tc>
        <w:tc>
          <w:tcPr>
            <w:tcW w:w="14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1DAED" w14:textId="77777777" w:rsidR="00913E02" w:rsidRPr="00571E1F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Splošna zunajbolnišnična zdravstvena dejavnost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673F" w14:textId="77777777" w:rsidR="00913E02" w:rsidRPr="00571E1F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E216" w14:textId="77777777" w:rsidR="00913E02" w:rsidRPr="00571E1F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25C1" w14:textId="77777777" w:rsidR="00913E02" w:rsidRPr="00571E1F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4D0F" w14:textId="77777777" w:rsidR="00913E02" w:rsidRPr="00571E1F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05B4" w14:textId="77777777" w:rsidR="00913E02" w:rsidRPr="00571E1F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8848" w14:textId="77777777" w:rsidR="00913E02" w:rsidRPr="00571E1F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 </w:t>
            </w:r>
          </w:p>
        </w:tc>
      </w:tr>
      <w:tr w:rsidR="00913E02" w:rsidRPr="00A81EB8" w14:paraId="696C3275" w14:textId="77777777" w:rsidTr="003412EA">
        <w:trPr>
          <w:trHeight w:val="300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DC4FA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AAD20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302</w:t>
            </w:r>
          </w:p>
        </w:tc>
        <w:tc>
          <w:tcPr>
            <w:tcW w:w="11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534E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  <w:t>Splošna in družinska medicina v splošni zunajbolnišnični dejavnosti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8B766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07249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D3722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8DA4F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BE310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2B8E6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</w:tr>
      <w:tr w:rsidR="00913E02" w:rsidRPr="00A81EB8" w14:paraId="675625DB" w14:textId="77777777" w:rsidTr="003412EA">
        <w:trPr>
          <w:trHeight w:val="315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8A9B6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3AAF1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DB42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067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489F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 w:rsidRPr="00571E1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Ambulanta za neopredeljene zavarovane osebe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C6D7" w14:textId="77777777" w:rsidR="00913E02" w:rsidRPr="00A81EB8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0017" w14:textId="77777777" w:rsidR="00913E02" w:rsidRPr="00A81EB8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C7854" w14:textId="77777777" w:rsidR="00913E02" w:rsidRPr="00A81EB8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0FFAA" w14:textId="77777777" w:rsidR="00913E02" w:rsidRPr="00A81EB8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CEBBB" w14:textId="2555F0D2" w:rsidR="00913E02" w:rsidRPr="00A81EB8" w:rsidRDefault="003C6928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X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C5002" w14:textId="6D046A13" w:rsidR="00913E02" w:rsidRPr="00A81EB8" w:rsidRDefault="003C6928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l-SI"/>
              </w:rPr>
              <w:t>X</w:t>
            </w:r>
          </w:p>
        </w:tc>
      </w:tr>
    </w:tbl>
    <w:p w14:paraId="6EF7272F" w14:textId="77777777" w:rsidR="00913E02" w:rsidRPr="00A81EB8" w:rsidRDefault="00913E02" w:rsidP="00913E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sl-SI"/>
        </w:rPr>
      </w:pPr>
    </w:p>
    <w:p w14:paraId="1AA7341B" w14:textId="1CFB9B4B" w:rsidR="00913E02" w:rsidRPr="00A81EB8" w:rsidRDefault="0041022A" w:rsidP="00913E0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sl-SI"/>
        </w:rPr>
      </w:pPr>
      <w:r>
        <w:rPr>
          <w:rFonts w:ascii="Calibri" w:eastAsia="Calibri" w:hAnsi="Calibri" w:cs="Calibri"/>
          <w:lang w:eastAsia="sl-SI"/>
        </w:rPr>
        <w:t xml:space="preserve">povezovalni </w:t>
      </w:r>
      <w:r w:rsidRPr="00A81EB8">
        <w:rPr>
          <w:rFonts w:ascii="Calibri" w:eastAsia="Calibri" w:hAnsi="Calibri" w:cs="Calibri"/>
          <w:lang w:eastAsia="sl-SI"/>
        </w:rPr>
        <w:t>šifrant</w:t>
      </w:r>
      <w:r w:rsidRPr="00A81EB8">
        <w:rPr>
          <w:rFonts w:ascii="Calibri" w:eastAsia="Calibri" w:hAnsi="Calibri" w:cs="Calibri"/>
          <w:color w:val="000000"/>
          <w:lang w:eastAsia="sl-SI"/>
        </w:rPr>
        <w:t xml:space="preserve"> </w:t>
      </w:r>
      <w:r w:rsidR="00913E02" w:rsidRPr="00A81EB8">
        <w:rPr>
          <w:rFonts w:ascii="Calibri" w:eastAsia="Times New Roman" w:hAnsi="Calibri" w:cs="Calibri"/>
          <w:lang w:eastAsia="sl-SI"/>
        </w:rPr>
        <w:t>K39 »Dovoljene vrste zdravstvenih listin po vrstah in podvrstah zdravstvene dejavnosti«: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461"/>
        <w:gridCol w:w="461"/>
        <w:gridCol w:w="3782"/>
        <w:gridCol w:w="1007"/>
        <w:gridCol w:w="1007"/>
        <w:gridCol w:w="916"/>
        <w:gridCol w:w="911"/>
      </w:tblGrid>
      <w:tr w:rsidR="00913E02" w:rsidRPr="002C07F1" w14:paraId="0896C684" w14:textId="77777777" w:rsidTr="003412EA">
        <w:trPr>
          <w:trHeight w:val="240"/>
        </w:trPr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6B75E" w14:textId="77777777" w:rsidR="00913E02" w:rsidRPr="002C07F1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55689" w14:textId="77777777" w:rsidR="00913E02" w:rsidRPr="002C07F1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580E4" w14:textId="77777777" w:rsidR="00913E02" w:rsidRPr="002C07F1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E6A5F" w14:textId="77777777" w:rsidR="00913E02" w:rsidRPr="002C07F1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0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37330" w14:textId="77777777" w:rsidR="00913E02" w:rsidRPr="002C07F1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2C07F1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Zdravstvene listine</w:t>
            </w:r>
          </w:p>
        </w:tc>
      </w:tr>
      <w:tr w:rsidR="00913E02" w:rsidRPr="002C07F1" w14:paraId="6FA31D15" w14:textId="77777777" w:rsidTr="003412EA">
        <w:trPr>
          <w:trHeight w:val="563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A73C6" w14:textId="77777777" w:rsidR="00913E02" w:rsidRPr="002C07F1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2C07F1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 xml:space="preserve">Šifra </w:t>
            </w:r>
            <w:proofErr w:type="spellStart"/>
            <w:r w:rsidRPr="002C07F1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zdr</w:t>
            </w:r>
            <w:proofErr w:type="spellEnd"/>
            <w:r w:rsidRPr="002C07F1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. dej.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4820CA" w14:textId="77777777" w:rsidR="00913E02" w:rsidRPr="002C07F1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2C07F1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Zdravstvena dejavnost,                                                                                                                                                      vrsta dejavnosti, podvrsta dejavnosti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E9F26" w14:textId="77777777" w:rsidR="00913E02" w:rsidRPr="002C07F1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2C07F1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1 - napotnica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C76BB" w14:textId="77777777" w:rsidR="00913E02" w:rsidRPr="002C07F1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2C07F1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90 - bela napotnica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3BC93" w14:textId="77777777" w:rsidR="00913E02" w:rsidRPr="002C07F1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2C07F1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2 - delovni nalog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628AB" w14:textId="77777777" w:rsidR="00913E02" w:rsidRPr="002C07F1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2C07F1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10 - delovni nalog za FTH</w:t>
            </w:r>
          </w:p>
        </w:tc>
      </w:tr>
      <w:tr w:rsidR="00913E02" w:rsidRPr="00A81EB8" w14:paraId="5514C6BF" w14:textId="77777777" w:rsidTr="003412EA">
        <w:trPr>
          <w:trHeight w:val="255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F9D39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2C07F1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Q86.210</w:t>
            </w:r>
            <w:proofErr w:type="spellEnd"/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F7172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2C07F1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Splošna zunajbolnišnična zdravstvena dejavnost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DECF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6E1D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09E2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D12F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</w:tr>
      <w:tr w:rsidR="00913E02" w:rsidRPr="00A81EB8" w14:paraId="180CA6F7" w14:textId="77777777" w:rsidTr="003412EA">
        <w:trPr>
          <w:trHeight w:val="171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982F4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7DE5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302</w:t>
            </w:r>
          </w:p>
        </w:tc>
        <w:tc>
          <w:tcPr>
            <w:tcW w:w="2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76F5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2C07F1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Splošna in družinska medicina v splošni zunajbolnišnični dejavnosti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7AC2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4894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4961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F27E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 </w:t>
            </w:r>
          </w:p>
        </w:tc>
      </w:tr>
      <w:tr w:rsidR="00913E02" w:rsidRPr="00A81EB8" w14:paraId="3BA99A8B" w14:textId="77777777" w:rsidTr="003412EA">
        <w:trPr>
          <w:trHeight w:val="255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0761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DF02C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C351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067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D3AB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2C07F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Ambulanta za neopredeljene zavarovane osebe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D0768" w14:textId="77777777" w:rsidR="00913E02" w:rsidRPr="00A255CD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21B23" w14:textId="77777777" w:rsidR="00913E02" w:rsidRPr="00A255CD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7FF61" w14:textId="5D66472C" w:rsidR="00913E02" w:rsidRPr="00A255CD" w:rsidRDefault="003C6928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D1B36" w14:textId="77777777" w:rsidR="00913E02" w:rsidRPr="00A255CD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749A9B9D" w14:textId="77777777" w:rsidR="00913E02" w:rsidRPr="00A81EB8" w:rsidRDefault="00913E02" w:rsidP="00913E02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sl-SI"/>
        </w:rPr>
      </w:pPr>
    </w:p>
    <w:p w14:paraId="6A50BD0F" w14:textId="1F68B701" w:rsidR="00913E02" w:rsidRPr="00A81EB8" w:rsidRDefault="0041022A" w:rsidP="00913E0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sl-SI"/>
        </w:rPr>
      </w:pPr>
      <w:r>
        <w:rPr>
          <w:rFonts w:ascii="Calibri" w:eastAsia="Calibri" w:hAnsi="Calibri" w:cs="Calibri"/>
          <w:lang w:eastAsia="sl-SI"/>
        </w:rPr>
        <w:lastRenderedPageBreak/>
        <w:t xml:space="preserve">povezovalni </w:t>
      </w:r>
      <w:r w:rsidRPr="00A81EB8">
        <w:rPr>
          <w:rFonts w:ascii="Calibri" w:eastAsia="Calibri" w:hAnsi="Calibri" w:cs="Calibri"/>
          <w:lang w:eastAsia="sl-SI"/>
        </w:rPr>
        <w:t>šifrant</w:t>
      </w:r>
      <w:r w:rsidRPr="00A81EB8">
        <w:rPr>
          <w:rFonts w:ascii="Calibri" w:eastAsia="Calibri" w:hAnsi="Calibri" w:cs="Calibri"/>
          <w:color w:val="000000"/>
          <w:lang w:eastAsia="sl-SI"/>
        </w:rPr>
        <w:t xml:space="preserve"> </w:t>
      </w:r>
      <w:proofErr w:type="spellStart"/>
      <w:r w:rsidR="00913E02" w:rsidRPr="00A81EB8">
        <w:rPr>
          <w:rFonts w:ascii="Calibri" w:eastAsia="Times New Roman" w:hAnsi="Calibri" w:cs="Calibri"/>
          <w:lang w:eastAsia="sl-SI"/>
        </w:rPr>
        <w:t>K40</w:t>
      </w:r>
      <w:proofErr w:type="gramStart"/>
      <w:r w:rsidR="00913E02" w:rsidRPr="00A81EB8">
        <w:rPr>
          <w:rFonts w:ascii="Calibri" w:eastAsia="Times New Roman" w:hAnsi="Calibri" w:cs="Calibri"/>
          <w:lang w:eastAsia="sl-SI"/>
        </w:rPr>
        <w:t>.</w:t>
      </w:r>
      <w:proofErr w:type="gramEnd"/>
      <w:r w:rsidR="00913E02" w:rsidRPr="00A81EB8">
        <w:rPr>
          <w:rFonts w:ascii="Calibri" w:eastAsia="Times New Roman" w:hAnsi="Calibri" w:cs="Calibri"/>
          <w:lang w:eastAsia="sl-SI"/>
        </w:rPr>
        <w:t>1</w:t>
      </w:r>
      <w:proofErr w:type="spellEnd"/>
      <w:r w:rsidR="00913E02" w:rsidRPr="00A81EB8">
        <w:rPr>
          <w:rFonts w:ascii="Calibri" w:eastAsia="Times New Roman" w:hAnsi="Calibri" w:cs="Calibri"/>
          <w:lang w:eastAsia="sl-SI"/>
        </w:rPr>
        <w:t xml:space="preserve"> »</w:t>
      </w:r>
      <w:proofErr w:type="gramStart"/>
      <w:r w:rsidR="00913E02" w:rsidRPr="00A81EB8">
        <w:rPr>
          <w:rFonts w:ascii="Calibri" w:eastAsia="Times New Roman" w:hAnsi="Calibri" w:cs="Calibri"/>
          <w:lang w:eastAsia="sl-SI"/>
        </w:rPr>
        <w:t>Nivo</w:t>
      </w:r>
      <w:proofErr w:type="gramEnd"/>
      <w:r w:rsidR="00913E02" w:rsidRPr="00A81EB8">
        <w:rPr>
          <w:rFonts w:ascii="Calibri" w:eastAsia="Times New Roman" w:hAnsi="Calibri" w:cs="Calibri"/>
          <w:lang w:eastAsia="sl-SI"/>
        </w:rPr>
        <w:t xml:space="preserve"> kontrole zaposlitev zdravstvenih delavcev po vrstah in podvrstah zdravstvene dejavnosti«: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540"/>
        <w:gridCol w:w="540"/>
        <w:gridCol w:w="3509"/>
        <w:gridCol w:w="3878"/>
      </w:tblGrid>
      <w:tr w:rsidR="00913E02" w:rsidRPr="00E660BF" w14:paraId="5EB05D66" w14:textId="77777777" w:rsidTr="003412EA">
        <w:trPr>
          <w:trHeight w:val="335"/>
        </w:trPr>
        <w:tc>
          <w:tcPr>
            <w:tcW w:w="498" w:type="pct"/>
            <w:shd w:val="clear" w:color="auto" w:fill="auto"/>
            <w:vAlign w:val="bottom"/>
          </w:tcPr>
          <w:p w14:paraId="3671DF5C" w14:textId="77777777" w:rsidR="00913E02" w:rsidRPr="00E660BF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2440" w:type="pct"/>
            <w:gridSpan w:val="3"/>
            <w:shd w:val="clear" w:color="auto" w:fill="auto"/>
            <w:vAlign w:val="bottom"/>
          </w:tcPr>
          <w:p w14:paraId="4992B060" w14:textId="77777777" w:rsidR="00913E02" w:rsidRPr="00E660BF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l-SI"/>
              </w:rPr>
            </w:pPr>
          </w:p>
        </w:tc>
        <w:tc>
          <w:tcPr>
            <w:tcW w:w="2063" w:type="pct"/>
            <w:shd w:val="clear" w:color="auto" w:fill="auto"/>
            <w:vAlign w:val="center"/>
          </w:tcPr>
          <w:p w14:paraId="1B85388E" w14:textId="77777777" w:rsidR="00913E02" w:rsidRPr="00E660B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sl-SI"/>
              </w:rPr>
            </w:pPr>
            <w:r w:rsidRPr="00E660BF">
              <w:rPr>
                <w:rFonts w:ascii="Calibri" w:eastAsia="Times New Roman" w:hAnsi="Calibri" w:cs="Calibri"/>
                <w:bCs/>
                <w:sz w:val="18"/>
                <w:szCs w:val="18"/>
                <w:lang w:eastAsia="sl-SI"/>
              </w:rPr>
              <w:t>"</w:t>
            </w:r>
            <w:proofErr w:type="gramStart"/>
            <w:r w:rsidRPr="00E660BF">
              <w:rPr>
                <w:rFonts w:ascii="Calibri" w:eastAsia="Times New Roman" w:hAnsi="Calibri" w:cs="Calibri"/>
                <w:bCs/>
                <w:sz w:val="18"/>
                <w:szCs w:val="18"/>
                <w:lang w:eastAsia="sl-SI"/>
              </w:rPr>
              <w:t>Nivo</w:t>
            </w:r>
            <w:proofErr w:type="gramEnd"/>
            <w:r w:rsidRPr="00E660BF">
              <w:rPr>
                <w:rFonts w:ascii="Calibri" w:eastAsia="Times New Roman" w:hAnsi="Calibri" w:cs="Calibri"/>
                <w:bCs/>
                <w:sz w:val="18"/>
                <w:szCs w:val="18"/>
                <w:lang w:eastAsia="sl-SI"/>
              </w:rPr>
              <w:t xml:space="preserve"> kontrole preverjanja zaposlitev:</w:t>
            </w:r>
          </w:p>
          <w:p w14:paraId="60D765B8" w14:textId="77777777" w:rsidR="00913E02" w:rsidRPr="00E660B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sl-SI"/>
              </w:rPr>
            </w:pPr>
            <w:r w:rsidRPr="00E660BF">
              <w:rPr>
                <w:rFonts w:ascii="Calibri" w:eastAsia="Times New Roman" w:hAnsi="Calibri" w:cs="Calibri"/>
                <w:bCs/>
                <w:sz w:val="18"/>
                <w:szCs w:val="18"/>
                <w:lang w:eastAsia="sl-SI"/>
              </w:rPr>
              <w:t>1 - Zaposlitev v okviru pogodbenega izvajalca oz. izvajalca nacionalnega razpisa,</w:t>
            </w:r>
          </w:p>
          <w:p w14:paraId="42661E48" w14:textId="77777777" w:rsidR="00913E02" w:rsidRPr="00E660B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sl-SI"/>
              </w:rPr>
            </w:pPr>
            <w:r w:rsidRPr="00E660BF">
              <w:rPr>
                <w:rFonts w:ascii="Calibri" w:eastAsia="Times New Roman" w:hAnsi="Calibri" w:cs="Calibri"/>
                <w:bCs/>
                <w:sz w:val="18"/>
                <w:szCs w:val="18"/>
                <w:lang w:eastAsia="sl-SI"/>
              </w:rPr>
              <w:t>2 - Zaposlitev v okviru pogodbenega izvajalca oz. izvajalca nacionalnega razpisa glede na skupine zaposlitev zdravstvenih delavcev,</w:t>
            </w:r>
          </w:p>
          <w:p w14:paraId="62A49336" w14:textId="77777777" w:rsidR="00913E02" w:rsidRPr="00E660BF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sl-SI"/>
              </w:rPr>
            </w:pPr>
            <w:r w:rsidRPr="00E660BF">
              <w:rPr>
                <w:rFonts w:ascii="Calibri" w:eastAsia="Times New Roman" w:hAnsi="Calibri" w:cs="Calibri"/>
                <w:bCs/>
                <w:sz w:val="18"/>
                <w:szCs w:val="18"/>
                <w:lang w:eastAsia="sl-SI"/>
              </w:rPr>
              <w:t>9 - Zaposlitev se ne preverja."</w:t>
            </w:r>
          </w:p>
        </w:tc>
      </w:tr>
      <w:tr w:rsidR="00913E02" w:rsidRPr="00A81EB8" w14:paraId="587B1F92" w14:textId="77777777" w:rsidTr="003412EA">
        <w:trPr>
          <w:trHeight w:val="257"/>
        </w:trPr>
        <w:tc>
          <w:tcPr>
            <w:tcW w:w="498" w:type="pct"/>
            <w:shd w:val="clear" w:color="auto" w:fill="auto"/>
            <w:vAlign w:val="bottom"/>
          </w:tcPr>
          <w:p w14:paraId="2EFC09A4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E660B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Q86.210</w:t>
            </w:r>
            <w:proofErr w:type="spellEnd"/>
          </w:p>
        </w:tc>
        <w:tc>
          <w:tcPr>
            <w:tcW w:w="2440" w:type="pct"/>
            <w:gridSpan w:val="3"/>
            <w:shd w:val="clear" w:color="auto" w:fill="auto"/>
            <w:vAlign w:val="bottom"/>
          </w:tcPr>
          <w:p w14:paraId="160AAE86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660B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Splošna zunajbolnišnična zdravstvena dejavnost</w:t>
            </w:r>
          </w:p>
        </w:tc>
        <w:tc>
          <w:tcPr>
            <w:tcW w:w="2063" w:type="pct"/>
            <w:shd w:val="clear" w:color="auto" w:fill="auto"/>
            <w:vAlign w:val="bottom"/>
          </w:tcPr>
          <w:p w14:paraId="32D60B45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913E02" w:rsidRPr="00A81EB8" w14:paraId="0F30B52F" w14:textId="77777777" w:rsidTr="003412EA">
        <w:tc>
          <w:tcPr>
            <w:tcW w:w="498" w:type="pct"/>
            <w:shd w:val="clear" w:color="auto" w:fill="auto"/>
            <w:vAlign w:val="bottom"/>
          </w:tcPr>
          <w:p w14:paraId="06770526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1F0D45DE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660B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302</w:t>
            </w:r>
          </w:p>
        </w:tc>
        <w:tc>
          <w:tcPr>
            <w:tcW w:w="2153" w:type="pct"/>
            <w:gridSpan w:val="2"/>
            <w:shd w:val="clear" w:color="auto" w:fill="auto"/>
            <w:vAlign w:val="center"/>
          </w:tcPr>
          <w:p w14:paraId="5B3E1EED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660B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Splošna in družinska medicina v splošni zunajbolnišnični dejavnosti</w:t>
            </w:r>
          </w:p>
        </w:tc>
        <w:tc>
          <w:tcPr>
            <w:tcW w:w="2063" w:type="pct"/>
            <w:shd w:val="clear" w:color="auto" w:fill="auto"/>
            <w:vAlign w:val="bottom"/>
          </w:tcPr>
          <w:p w14:paraId="79355CA9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913E02" w:rsidRPr="00A81EB8" w14:paraId="657AB8B7" w14:textId="77777777" w:rsidTr="003412EA">
        <w:tc>
          <w:tcPr>
            <w:tcW w:w="498" w:type="pct"/>
            <w:shd w:val="clear" w:color="auto" w:fill="auto"/>
            <w:vAlign w:val="bottom"/>
          </w:tcPr>
          <w:p w14:paraId="5AA3943B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14:paraId="507A7233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047BF568" w14:textId="77777777" w:rsidR="00913E02" w:rsidRPr="00A81EB8" w:rsidRDefault="00913E02" w:rsidP="00341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E660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067</w:t>
            </w:r>
          </w:p>
        </w:tc>
        <w:tc>
          <w:tcPr>
            <w:tcW w:w="1865" w:type="pct"/>
            <w:shd w:val="clear" w:color="auto" w:fill="auto"/>
            <w:vAlign w:val="center"/>
          </w:tcPr>
          <w:p w14:paraId="22825952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E660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Ambulanta za neopredeljene zavarovane osebe</w:t>
            </w:r>
          </w:p>
        </w:tc>
        <w:tc>
          <w:tcPr>
            <w:tcW w:w="2063" w:type="pct"/>
            <w:shd w:val="clear" w:color="auto" w:fill="auto"/>
            <w:vAlign w:val="center"/>
          </w:tcPr>
          <w:p w14:paraId="7DA95DA7" w14:textId="37C54EF5" w:rsidR="00913E02" w:rsidRPr="00A81EB8" w:rsidRDefault="003C6928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2</w:t>
            </w:r>
          </w:p>
        </w:tc>
      </w:tr>
    </w:tbl>
    <w:p w14:paraId="300D37CC" w14:textId="77777777" w:rsidR="00913E02" w:rsidRPr="00A81EB8" w:rsidRDefault="00913E02" w:rsidP="00913E0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0622557E" w14:textId="073EFF74" w:rsidR="00913E02" w:rsidRPr="00A81EB8" w:rsidRDefault="0041022A" w:rsidP="00913E0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sl-SI"/>
        </w:rPr>
      </w:pPr>
      <w:r>
        <w:rPr>
          <w:rFonts w:ascii="Calibri" w:eastAsia="Calibri" w:hAnsi="Calibri" w:cs="Calibri"/>
          <w:lang w:eastAsia="sl-SI"/>
        </w:rPr>
        <w:t xml:space="preserve">povezovalni </w:t>
      </w:r>
      <w:r w:rsidRPr="00A81EB8">
        <w:rPr>
          <w:rFonts w:ascii="Calibri" w:eastAsia="Calibri" w:hAnsi="Calibri" w:cs="Calibri"/>
          <w:lang w:eastAsia="sl-SI"/>
        </w:rPr>
        <w:t>šifrant</w:t>
      </w:r>
      <w:r w:rsidRPr="00A81EB8">
        <w:rPr>
          <w:rFonts w:ascii="Calibri" w:eastAsia="Calibri" w:hAnsi="Calibri" w:cs="Calibri"/>
          <w:color w:val="000000"/>
          <w:lang w:eastAsia="sl-SI"/>
        </w:rPr>
        <w:t xml:space="preserve"> </w:t>
      </w:r>
      <w:proofErr w:type="spellStart"/>
      <w:r w:rsidR="00913E02" w:rsidRPr="00A81EB8">
        <w:rPr>
          <w:rFonts w:ascii="Calibri" w:eastAsia="Times New Roman" w:hAnsi="Calibri" w:cs="Calibri"/>
          <w:lang w:eastAsia="sl-SI"/>
        </w:rPr>
        <w:t>K40</w:t>
      </w:r>
      <w:proofErr w:type="gramStart"/>
      <w:r w:rsidR="00913E02" w:rsidRPr="00A81EB8">
        <w:rPr>
          <w:rFonts w:ascii="Calibri" w:eastAsia="Times New Roman" w:hAnsi="Calibri" w:cs="Calibri"/>
          <w:lang w:eastAsia="sl-SI"/>
        </w:rPr>
        <w:t>.</w:t>
      </w:r>
      <w:proofErr w:type="gramEnd"/>
      <w:r w:rsidR="00913E02" w:rsidRPr="00A81EB8">
        <w:rPr>
          <w:rFonts w:ascii="Calibri" w:eastAsia="Times New Roman" w:hAnsi="Calibri" w:cs="Calibri"/>
          <w:lang w:eastAsia="sl-SI"/>
        </w:rPr>
        <w:t>3</w:t>
      </w:r>
      <w:proofErr w:type="spellEnd"/>
      <w:r w:rsidR="00913E02" w:rsidRPr="00A81EB8">
        <w:rPr>
          <w:rFonts w:ascii="Calibri" w:eastAsia="Times New Roman" w:hAnsi="Calibri" w:cs="Calibri"/>
          <w:lang w:eastAsia="sl-SI"/>
        </w:rPr>
        <w:t xml:space="preserve"> »Skupine zaposlitev zdravstvenih delavcev po vrstah in podvrstah zdravstvene dejavnosti«: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540"/>
        <w:gridCol w:w="540"/>
        <w:gridCol w:w="5187"/>
        <w:gridCol w:w="2200"/>
      </w:tblGrid>
      <w:tr w:rsidR="00913E02" w:rsidRPr="00A81EB8" w14:paraId="11521B1D" w14:textId="77777777" w:rsidTr="003412EA">
        <w:trPr>
          <w:trHeight w:val="335"/>
        </w:trPr>
        <w:tc>
          <w:tcPr>
            <w:tcW w:w="498" w:type="pct"/>
            <w:shd w:val="clear" w:color="auto" w:fill="auto"/>
            <w:vAlign w:val="bottom"/>
          </w:tcPr>
          <w:p w14:paraId="6E368814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3332" w:type="pct"/>
            <w:gridSpan w:val="3"/>
            <w:shd w:val="clear" w:color="auto" w:fill="auto"/>
            <w:vAlign w:val="bottom"/>
          </w:tcPr>
          <w:p w14:paraId="3D0F6825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 w14:paraId="131B171B" w14:textId="77777777" w:rsidR="00913E02" w:rsidRPr="00A81EB8" w:rsidRDefault="00913E02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</w:pPr>
            <w:r w:rsidRPr="00A81EB8">
              <w:rPr>
                <w:rFonts w:ascii="Calibri" w:eastAsia="Times New Roman" w:hAnsi="Calibri" w:cs="Calibri"/>
                <w:bCs/>
                <w:sz w:val="20"/>
                <w:szCs w:val="20"/>
                <w:lang w:eastAsia="sl-SI"/>
              </w:rPr>
              <w:t>Skupine zaposlitev zdravstvenih delavcev</w:t>
            </w:r>
          </w:p>
        </w:tc>
      </w:tr>
      <w:tr w:rsidR="00913E02" w:rsidRPr="00A81EB8" w14:paraId="5B78645A" w14:textId="77777777" w:rsidTr="003412EA">
        <w:trPr>
          <w:trHeight w:val="257"/>
        </w:trPr>
        <w:tc>
          <w:tcPr>
            <w:tcW w:w="498" w:type="pct"/>
            <w:shd w:val="clear" w:color="auto" w:fill="auto"/>
            <w:vAlign w:val="bottom"/>
          </w:tcPr>
          <w:p w14:paraId="15E6D2C6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proofErr w:type="spellStart"/>
            <w:r w:rsidRPr="00E660B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Q86.210</w:t>
            </w:r>
            <w:proofErr w:type="spellEnd"/>
          </w:p>
        </w:tc>
        <w:tc>
          <w:tcPr>
            <w:tcW w:w="3332" w:type="pct"/>
            <w:gridSpan w:val="3"/>
            <w:shd w:val="clear" w:color="auto" w:fill="auto"/>
            <w:vAlign w:val="bottom"/>
          </w:tcPr>
          <w:p w14:paraId="5330A1FD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660B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Splošna zunajbolnišnična zdravstvena dejavnost</w:t>
            </w:r>
          </w:p>
        </w:tc>
        <w:tc>
          <w:tcPr>
            <w:tcW w:w="1170" w:type="pct"/>
            <w:shd w:val="clear" w:color="auto" w:fill="auto"/>
            <w:vAlign w:val="bottom"/>
          </w:tcPr>
          <w:p w14:paraId="0BC33943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913E02" w:rsidRPr="00A81EB8" w14:paraId="06254B8E" w14:textId="77777777" w:rsidTr="003412EA">
        <w:trPr>
          <w:trHeight w:val="255"/>
        </w:trPr>
        <w:tc>
          <w:tcPr>
            <w:tcW w:w="498" w:type="pct"/>
            <w:shd w:val="clear" w:color="auto" w:fill="auto"/>
            <w:vAlign w:val="bottom"/>
          </w:tcPr>
          <w:p w14:paraId="34AEC68F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30042B13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660B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302</w:t>
            </w:r>
          </w:p>
        </w:tc>
        <w:tc>
          <w:tcPr>
            <w:tcW w:w="3045" w:type="pct"/>
            <w:gridSpan w:val="2"/>
            <w:shd w:val="clear" w:color="auto" w:fill="auto"/>
            <w:vAlign w:val="center"/>
          </w:tcPr>
          <w:p w14:paraId="2AF54A8D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  <w:r w:rsidRPr="00E660BF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Splošna in družinska medicina v splošni zunajbolnišnični dejavnosti</w:t>
            </w:r>
          </w:p>
        </w:tc>
        <w:tc>
          <w:tcPr>
            <w:tcW w:w="1170" w:type="pct"/>
            <w:shd w:val="clear" w:color="auto" w:fill="auto"/>
            <w:vAlign w:val="bottom"/>
          </w:tcPr>
          <w:p w14:paraId="1F39C41D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</w:tr>
      <w:tr w:rsidR="00913E02" w:rsidRPr="00A81EB8" w14:paraId="39863032" w14:textId="77777777" w:rsidTr="003412EA">
        <w:trPr>
          <w:trHeight w:val="255"/>
        </w:trPr>
        <w:tc>
          <w:tcPr>
            <w:tcW w:w="498" w:type="pct"/>
            <w:shd w:val="clear" w:color="auto" w:fill="auto"/>
            <w:vAlign w:val="bottom"/>
          </w:tcPr>
          <w:p w14:paraId="5FD030D8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14:paraId="50EEB964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14:paraId="714B12E2" w14:textId="77777777" w:rsidR="00913E02" w:rsidRPr="00A81EB8" w:rsidRDefault="00913E02" w:rsidP="003412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E660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067</w:t>
            </w:r>
          </w:p>
        </w:tc>
        <w:tc>
          <w:tcPr>
            <w:tcW w:w="2758" w:type="pct"/>
            <w:shd w:val="clear" w:color="auto" w:fill="auto"/>
            <w:vAlign w:val="center"/>
          </w:tcPr>
          <w:p w14:paraId="682054F8" w14:textId="77777777" w:rsidR="00913E02" w:rsidRPr="00A81EB8" w:rsidRDefault="00913E02" w:rsidP="003412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E660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Ambulanta za neopredeljene zavarovane osebe</w:t>
            </w:r>
          </w:p>
        </w:tc>
        <w:tc>
          <w:tcPr>
            <w:tcW w:w="1170" w:type="pct"/>
            <w:shd w:val="clear" w:color="auto" w:fill="auto"/>
          </w:tcPr>
          <w:p w14:paraId="3B68AB73" w14:textId="2772DD07" w:rsidR="00913E02" w:rsidRPr="00A81EB8" w:rsidRDefault="003C6928" w:rsidP="00341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3</w:t>
            </w:r>
          </w:p>
        </w:tc>
      </w:tr>
    </w:tbl>
    <w:p w14:paraId="02B41B62" w14:textId="77777777" w:rsidR="00913E02" w:rsidRPr="00A81EB8" w:rsidRDefault="00913E02" w:rsidP="00913E0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</w:rPr>
      </w:pPr>
    </w:p>
    <w:p w14:paraId="528B36DF" w14:textId="1559B936" w:rsidR="00913E02" w:rsidRPr="00331465" w:rsidRDefault="00913E02" w:rsidP="00913E0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Calibri" w:eastAsia="Calibri" w:hAnsi="Calibri"/>
        </w:rPr>
      </w:pPr>
      <w:r w:rsidRPr="00331465">
        <w:rPr>
          <w:rFonts w:ascii="Calibri" w:eastAsia="Calibri" w:hAnsi="Calibri"/>
        </w:rPr>
        <w:t xml:space="preserve">v povezovalnem šifrantu </w:t>
      </w:r>
      <w:proofErr w:type="spellStart"/>
      <w:r w:rsidRPr="00331465">
        <w:rPr>
          <w:rFonts w:ascii="Calibri" w:eastAsia="Calibri" w:hAnsi="Calibri"/>
        </w:rPr>
        <w:t>K14</w:t>
      </w:r>
      <w:proofErr w:type="gramStart"/>
      <w:r w:rsidRPr="00331465">
        <w:rPr>
          <w:rFonts w:ascii="Calibri" w:eastAsia="Calibri" w:hAnsi="Calibri"/>
        </w:rPr>
        <w:t>.</w:t>
      </w:r>
      <w:proofErr w:type="gramEnd"/>
      <w:r w:rsidRPr="00331465">
        <w:rPr>
          <w:rFonts w:ascii="Calibri" w:eastAsia="Calibri" w:hAnsi="Calibri"/>
        </w:rPr>
        <w:t>1</w:t>
      </w:r>
      <w:proofErr w:type="spellEnd"/>
      <w:r w:rsidRPr="00331465">
        <w:rPr>
          <w:rFonts w:ascii="Calibri" w:eastAsia="Calibri" w:hAnsi="Calibri"/>
        </w:rPr>
        <w:t xml:space="preserve"> »Izključujoče in soodvisne storitve v okviru ene obravnave z vključenimi pravili obračunavanja«</w:t>
      </w:r>
      <w:r w:rsidR="00331465" w:rsidRPr="00331465">
        <w:rPr>
          <w:rFonts w:ascii="Calibri" w:eastAsia="Calibri" w:hAnsi="Calibri"/>
        </w:rPr>
        <w:t xml:space="preserve"> novo dejavnost 302 067 dodajamo v k</w:t>
      </w:r>
      <w:r w:rsidRPr="00331465">
        <w:rPr>
          <w:rFonts w:ascii="Calibri" w:eastAsia="Calibri" w:hAnsi="Calibri"/>
        </w:rPr>
        <w:t>ontrolo ROB 0</w:t>
      </w:r>
      <w:r w:rsidR="00331465" w:rsidRPr="00331465">
        <w:rPr>
          <w:rFonts w:ascii="Calibri" w:eastAsia="Calibri" w:hAnsi="Calibri"/>
        </w:rPr>
        <w:t>372</w:t>
      </w:r>
      <w:r w:rsidRPr="00331465">
        <w:rPr>
          <w:rFonts w:ascii="Calibri" w:eastAsia="Calibri" w:hAnsi="Calibri"/>
        </w:rPr>
        <w:t xml:space="preserve"> </w:t>
      </w:r>
      <w:r w:rsidR="00331465" w:rsidRPr="00331465">
        <w:rPr>
          <w:rFonts w:ascii="Calibri" w:eastAsia="Calibri" w:hAnsi="Calibri"/>
        </w:rPr>
        <w:t>sklop 1</w:t>
      </w:r>
      <w:r w:rsidRPr="00331465">
        <w:rPr>
          <w:rFonts w:ascii="Calibri" w:eastAsia="Calibri" w:hAnsi="Calibri"/>
        </w:rPr>
        <w:t>.</w:t>
      </w:r>
    </w:p>
    <w:p w14:paraId="41C4F2AA" w14:textId="77777777" w:rsidR="00913E02" w:rsidRPr="00A81EB8" w:rsidRDefault="00913E02" w:rsidP="00913E0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/>
        </w:rPr>
      </w:pPr>
    </w:p>
    <w:p w14:paraId="3B9E3295" w14:textId="77777777" w:rsidR="00913E02" w:rsidRDefault="00913E02" w:rsidP="00913E0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  <w:r w:rsidRPr="00623E3B">
        <w:rPr>
          <w:rFonts w:ascii="Calibri" w:eastAsia="Times New Roman" w:hAnsi="Calibri" w:cs="Arial"/>
          <w:lang w:eastAsia="sl-SI"/>
        </w:rPr>
        <w:t xml:space="preserve">Spremembe veljajo za storitve, opravljene od </w:t>
      </w:r>
      <w:proofErr w:type="gramStart"/>
      <w:r w:rsidRPr="00623E3B">
        <w:rPr>
          <w:rFonts w:ascii="Calibri" w:eastAsia="Times New Roman" w:hAnsi="Calibri" w:cs="Arial"/>
          <w:lang w:eastAsia="sl-SI"/>
        </w:rPr>
        <w:t>1. 1. 2023</w:t>
      </w:r>
      <w:proofErr w:type="gramEnd"/>
      <w:r w:rsidRPr="00623E3B">
        <w:rPr>
          <w:rFonts w:ascii="Calibri" w:eastAsia="Times New Roman" w:hAnsi="Calibri" w:cs="Arial"/>
          <w:lang w:eastAsia="sl-SI"/>
        </w:rPr>
        <w:t xml:space="preserve"> dalje.</w:t>
      </w:r>
    </w:p>
    <w:p w14:paraId="3F075B44" w14:textId="77777777" w:rsidR="00913E02" w:rsidRDefault="00913E02" w:rsidP="00913E0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</w:p>
    <w:p w14:paraId="18451114" w14:textId="608CD546" w:rsidR="00913E02" w:rsidRPr="00A81EB8" w:rsidRDefault="00913E02" w:rsidP="00913E0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A81EB8">
        <w:rPr>
          <w:rFonts w:ascii="Calibri" w:eastAsia="Times New Roman" w:hAnsi="Calibri" w:cs="Calibri"/>
          <w:lang w:eastAsia="sl-SI"/>
        </w:rPr>
        <w:t>Kontaktn</w:t>
      </w:r>
      <w:r w:rsidR="00124CCD">
        <w:rPr>
          <w:rFonts w:ascii="Calibri" w:eastAsia="Times New Roman" w:hAnsi="Calibri" w:cs="Calibri"/>
          <w:lang w:eastAsia="sl-SI"/>
        </w:rPr>
        <w:t>a</w:t>
      </w:r>
      <w:r w:rsidRPr="00A81EB8">
        <w:rPr>
          <w:rFonts w:ascii="Calibri" w:eastAsia="Times New Roman" w:hAnsi="Calibri" w:cs="Calibri"/>
          <w:lang w:eastAsia="sl-SI"/>
        </w:rPr>
        <w:t xml:space="preserve"> oseb</w:t>
      </w:r>
      <w:r w:rsidR="00124CCD">
        <w:rPr>
          <w:rFonts w:ascii="Calibri" w:eastAsia="Times New Roman" w:hAnsi="Calibri" w:cs="Calibri"/>
          <w:lang w:eastAsia="sl-SI"/>
        </w:rPr>
        <w:t>a</w:t>
      </w:r>
      <w:r w:rsidRPr="00A81EB8">
        <w:rPr>
          <w:rFonts w:ascii="Calibri" w:eastAsia="Times New Roman" w:hAnsi="Calibri" w:cs="Calibri"/>
          <w:lang w:eastAsia="sl-SI"/>
        </w:rPr>
        <w:t xml:space="preserve"> za vsebinska vprašanja: </w:t>
      </w:r>
    </w:p>
    <w:p w14:paraId="3E4B1F1A" w14:textId="77777777" w:rsidR="00884240" w:rsidRDefault="00884240" w:rsidP="0088424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 w:rsidRPr="0094009F">
        <w:rPr>
          <w:rFonts w:ascii="Calibri" w:eastAsia="Calibri" w:hAnsi="Calibri" w:cs="Arial"/>
          <w:color w:val="000000"/>
        </w:rPr>
        <w:t>Jerneja Bergant (</w:t>
      </w:r>
      <w:proofErr w:type="spellStart"/>
      <w:r w:rsidRPr="0094009F">
        <w:rPr>
          <w:rFonts w:ascii="Calibri" w:eastAsia="Times New Roman" w:hAnsi="Calibri" w:cs="Arial"/>
          <w:noProof/>
          <w:color w:val="0000FF"/>
          <w:u w:val="single"/>
        </w:rPr>
        <w:t>jerneja.bergant@zzzs.si</w:t>
      </w:r>
      <w:proofErr w:type="spellEnd"/>
      <w:r w:rsidRPr="0094009F">
        <w:rPr>
          <w:rFonts w:ascii="Calibri" w:eastAsia="Calibri" w:hAnsi="Calibri" w:cs="Arial"/>
          <w:color w:val="000000"/>
        </w:rPr>
        <w:t>; 01/30-77-573)</w:t>
      </w:r>
    </w:p>
    <w:bookmarkEnd w:id="0"/>
    <w:bookmarkEnd w:id="1"/>
    <w:sectPr w:rsidR="00884240" w:rsidSect="00E03CA1">
      <w:headerReference w:type="default" r:id="rId10"/>
      <w:footerReference w:type="default" r:id="rId11"/>
      <w:headerReference w:type="first" r:id="rId12"/>
      <w:pgSz w:w="11907" w:h="16834" w:code="9"/>
      <w:pgMar w:top="851" w:right="1247" w:bottom="851" w:left="1247" w:header="709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A12FB" w14:textId="77777777" w:rsidR="00DE00A5" w:rsidRDefault="00DE00A5">
      <w:pPr>
        <w:spacing w:after="0" w:line="240" w:lineRule="auto"/>
      </w:pPr>
      <w:r>
        <w:separator/>
      </w:r>
    </w:p>
  </w:endnote>
  <w:endnote w:type="continuationSeparator" w:id="0">
    <w:p w14:paraId="40C6A6E7" w14:textId="77777777" w:rsidR="00DE00A5" w:rsidRDefault="00DE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1A9A" w14:textId="77777777" w:rsidR="003200AC" w:rsidRDefault="00124CCD" w:rsidP="00093001">
    <w:pPr>
      <w:pStyle w:val="Nog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0D28" w14:textId="77777777" w:rsidR="003200AC" w:rsidRPr="00F84D15" w:rsidRDefault="007E7677" w:rsidP="00093001">
    <w:pPr>
      <w:pStyle w:val="Noga"/>
      <w:jc w:val="center"/>
    </w:pPr>
    <w:r w:rsidRPr="00F84D15">
      <w:fldChar w:fldCharType="begin"/>
    </w:r>
    <w:r w:rsidRPr="00F84D15">
      <w:instrText>PAGE   \* MERGEFORMAT</w:instrText>
    </w:r>
    <w:r w:rsidRPr="00F84D15">
      <w:fldChar w:fldCharType="separate"/>
    </w:r>
    <w:r w:rsidRPr="00CA3F8E">
      <w:rPr>
        <w:noProof/>
      </w:rPr>
      <w:t>5</w:t>
    </w:r>
    <w:r w:rsidRPr="00F84D15">
      <w:fldChar w:fldCharType="end"/>
    </w:r>
  </w:p>
  <w:p w14:paraId="677388C0" w14:textId="77777777" w:rsidR="003200AC" w:rsidRPr="00A70A5D" w:rsidRDefault="00124CCD">
    <w:pPr>
      <w:pStyle w:val="Noga"/>
      <w:jc w:val="center"/>
      <w:rPr>
        <w:sz w:val="18"/>
      </w:rPr>
    </w:pPr>
  </w:p>
  <w:p w14:paraId="56522A0E" w14:textId="77777777" w:rsidR="003200AC" w:rsidRDefault="00124CCD"/>
  <w:p w14:paraId="2924420A" w14:textId="77777777" w:rsidR="003200AC" w:rsidRDefault="00124C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1AFC" w14:textId="77777777" w:rsidR="00DE00A5" w:rsidRDefault="00DE00A5">
      <w:pPr>
        <w:spacing w:after="0" w:line="240" w:lineRule="auto"/>
      </w:pPr>
      <w:r>
        <w:separator/>
      </w:r>
    </w:p>
  </w:footnote>
  <w:footnote w:type="continuationSeparator" w:id="0">
    <w:p w14:paraId="2C53139C" w14:textId="77777777" w:rsidR="00DE00A5" w:rsidRDefault="00DE0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839"/>
      <w:gridCol w:w="2840"/>
      <w:gridCol w:w="2825"/>
    </w:tblGrid>
    <w:tr w:rsidR="003200AC" w:rsidRPr="007B6600" w14:paraId="37776757" w14:textId="77777777" w:rsidTr="00093001">
      <w:trPr>
        <w:trHeight w:hRule="exact" w:val="907"/>
      </w:trPr>
      <w:tc>
        <w:tcPr>
          <w:tcW w:w="2839" w:type="dxa"/>
          <w:shd w:val="clear" w:color="auto" w:fill="auto"/>
        </w:tcPr>
        <w:p w14:paraId="7A06B807" w14:textId="77777777" w:rsidR="003200AC" w:rsidRPr="007B6600" w:rsidRDefault="007E7677" w:rsidP="00093001">
          <w:pPr>
            <w:pStyle w:val="Glava"/>
            <w:ind w:left="-108"/>
          </w:pPr>
          <w:r>
            <w:rPr>
              <w:noProof/>
              <w:lang w:eastAsia="sl-SI"/>
            </w:rPr>
            <w:drawing>
              <wp:inline distT="0" distB="0" distL="0" distR="0" wp14:anchorId="5BE968C6" wp14:editId="246550C5">
                <wp:extent cx="905773" cy="220047"/>
                <wp:effectExtent l="0" t="0" r="0" b="889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ZZZ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794" cy="22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ECEEB7C" w14:textId="77777777" w:rsidR="003200AC" w:rsidRPr="007B6600" w:rsidRDefault="007E7677" w:rsidP="00093001">
          <w:pPr>
            <w:pStyle w:val="Glava"/>
            <w:spacing w:line="220" w:lineRule="exact"/>
            <w:ind w:left="-108"/>
            <w:rPr>
              <w:b/>
            </w:rPr>
          </w:pPr>
          <w:r w:rsidRPr="007B6600">
            <w:rPr>
              <w:b/>
            </w:rPr>
            <w:t>Zavod za zdravstveno</w:t>
          </w:r>
          <w:r w:rsidRPr="007B6600">
            <w:rPr>
              <w:b/>
            </w:rPr>
            <w:br/>
            <w:t>zavarovanje Slovenije</w:t>
          </w:r>
        </w:p>
      </w:tc>
      <w:tc>
        <w:tcPr>
          <w:tcW w:w="2840" w:type="dxa"/>
          <w:vMerge w:val="restart"/>
          <w:shd w:val="clear" w:color="auto" w:fill="auto"/>
        </w:tcPr>
        <w:p w14:paraId="132CF97F" w14:textId="77777777" w:rsidR="003200AC" w:rsidRPr="007B6600" w:rsidRDefault="007E7677" w:rsidP="00093001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 wp14:anchorId="5DD84B10" wp14:editId="4DC4992D">
                <wp:extent cx="907750" cy="639551"/>
                <wp:effectExtent l="0" t="0" r="6985" b="8255"/>
                <wp:docPr id="4" name="Graf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308" cy="660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  <w:shd w:val="clear" w:color="auto" w:fill="auto"/>
          <w:tcMar>
            <w:left w:w="0" w:type="dxa"/>
          </w:tcMar>
        </w:tcPr>
        <w:p w14:paraId="3F6C43F2" w14:textId="77777777" w:rsidR="003200AC" w:rsidRPr="007B6600" w:rsidRDefault="00124CCD" w:rsidP="00093001">
          <w:pPr>
            <w:pStyle w:val="Glava"/>
            <w:jc w:val="right"/>
          </w:pPr>
        </w:p>
      </w:tc>
    </w:tr>
    <w:tr w:rsidR="003200AC" w:rsidRPr="007B6600" w14:paraId="67036FF4" w14:textId="77777777" w:rsidTr="00093001">
      <w:trPr>
        <w:trHeight w:hRule="exact" w:val="113"/>
      </w:trPr>
      <w:tc>
        <w:tcPr>
          <w:tcW w:w="2839" w:type="dxa"/>
          <w:shd w:val="clear" w:color="auto" w:fill="auto"/>
        </w:tcPr>
        <w:p w14:paraId="7AC458EE" w14:textId="77777777" w:rsidR="003200AC" w:rsidRPr="00CE24E4" w:rsidRDefault="00124CCD" w:rsidP="00093001">
          <w:pPr>
            <w:pStyle w:val="Glava"/>
            <w:ind w:left="-108"/>
            <w:rPr>
              <w:b/>
              <w:noProof/>
              <w:lang w:eastAsia="sl-SI"/>
            </w:rPr>
          </w:pPr>
        </w:p>
      </w:tc>
      <w:tc>
        <w:tcPr>
          <w:tcW w:w="2840" w:type="dxa"/>
          <w:vMerge/>
          <w:shd w:val="clear" w:color="auto" w:fill="auto"/>
        </w:tcPr>
        <w:p w14:paraId="5994AAFB" w14:textId="77777777" w:rsidR="003200AC" w:rsidRPr="007B6600" w:rsidRDefault="00124CCD" w:rsidP="00093001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2825" w:type="dxa"/>
          <w:shd w:val="clear" w:color="auto" w:fill="auto"/>
          <w:tcMar>
            <w:left w:w="0" w:type="dxa"/>
          </w:tcMar>
        </w:tcPr>
        <w:p w14:paraId="3770373A" w14:textId="77777777" w:rsidR="003200AC" w:rsidRPr="007B6600" w:rsidRDefault="00124CCD" w:rsidP="00093001">
          <w:pPr>
            <w:pStyle w:val="Glava"/>
          </w:pPr>
        </w:p>
      </w:tc>
    </w:tr>
    <w:tr w:rsidR="003200AC" w:rsidRPr="00BA612C" w14:paraId="12EC9146" w14:textId="77777777" w:rsidTr="00093001">
      <w:tc>
        <w:tcPr>
          <w:tcW w:w="5679" w:type="dxa"/>
          <w:gridSpan w:val="2"/>
          <w:shd w:val="clear" w:color="auto" w:fill="auto"/>
        </w:tcPr>
        <w:p w14:paraId="09EAD336" w14:textId="77777777" w:rsidR="003200AC" w:rsidRDefault="007E7677" w:rsidP="00093001">
          <w:pPr>
            <w:pStyle w:val="Ulica"/>
            <w:ind w:left="-108"/>
            <w:rPr>
              <w:b/>
            </w:rPr>
          </w:pPr>
          <w:r w:rsidRPr="00A25A3B">
            <w:rPr>
              <w:b/>
            </w:rPr>
            <w:t>Direkcija</w:t>
          </w:r>
        </w:p>
        <w:p w14:paraId="10B583DB" w14:textId="77777777" w:rsidR="003200AC" w:rsidRPr="00BA612C" w:rsidRDefault="007E7677" w:rsidP="00093001">
          <w:pPr>
            <w:pStyle w:val="Ulica"/>
            <w:ind w:left="-108"/>
          </w:pPr>
          <w:r>
            <w:t>Miklošičeva cesta 24</w:t>
          </w:r>
        </w:p>
        <w:p w14:paraId="1E9015BE" w14:textId="77777777" w:rsidR="003200AC" w:rsidRPr="00BA612C" w:rsidRDefault="007E7677" w:rsidP="00093001">
          <w:pPr>
            <w:pStyle w:val="Ulica"/>
            <w:ind w:left="-108"/>
            <w:rPr>
              <w:lang w:eastAsia="sl-SI"/>
            </w:rPr>
          </w:pPr>
          <w:r>
            <w:t>1000 Ljubljana</w:t>
          </w:r>
        </w:p>
      </w:tc>
      <w:tc>
        <w:tcPr>
          <w:tcW w:w="2825" w:type="dxa"/>
          <w:shd w:val="clear" w:color="auto" w:fill="auto"/>
          <w:tcMar>
            <w:left w:w="0" w:type="dxa"/>
          </w:tcMar>
        </w:tcPr>
        <w:p w14:paraId="189EE1CF" w14:textId="77777777" w:rsidR="003200AC" w:rsidRDefault="007E7677" w:rsidP="00093001">
          <w:pPr>
            <w:pStyle w:val="Glava"/>
            <w:spacing w:line="240" w:lineRule="exact"/>
            <w:rPr>
              <w:noProof/>
            </w:rPr>
          </w:pPr>
          <w:r w:rsidRPr="00BA612C">
            <w:t xml:space="preserve">Tel.: </w:t>
          </w:r>
          <w:r>
            <w:rPr>
              <w:noProof/>
            </w:rPr>
            <w:t>01 30 77 296</w:t>
          </w:r>
        </w:p>
        <w:p w14:paraId="22497620" w14:textId="77777777" w:rsidR="003200AC" w:rsidRPr="00BA612C" w:rsidRDefault="007E7677" w:rsidP="00093001">
          <w:pPr>
            <w:pStyle w:val="Glava"/>
            <w:spacing w:line="240" w:lineRule="exact"/>
            <w:rPr>
              <w:noProof/>
            </w:rPr>
          </w:pPr>
          <w:r>
            <w:rPr>
              <w:noProof/>
            </w:rPr>
            <w:t>Fax: 01 23 12 182</w:t>
          </w:r>
        </w:p>
        <w:p w14:paraId="77457EBE" w14:textId="77777777" w:rsidR="003200AC" w:rsidRPr="00BA612C" w:rsidRDefault="007E7677" w:rsidP="00093001">
          <w:pPr>
            <w:pStyle w:val="Glava"/>
            <w:spacing w:line="240" w:lineRule="exact"/>
          </w:pPr>
          <w:r w:rsidRPr="00BA612C">
            <w:t xml:space="preserve">E-pošta: </w:t>
          </w:r>
          <w:r>
            <w:rPr>
              <w:noProof/>
            </w:rPr>
            <w:t>di@zzzs.si</w:t>
          </w:r>
        </w:p>
        <w:p w14:paraId="401C260D" w14:textId="77777777" w:rsidR="003200AC" w:rsidRPr="00BA612C" w:rsidRDefault="007E7677" w:rsidP="00093001">
          <w:pPr>
            <w:pStyle w:val="Glava"/>
            <w:spacing w:line="240" w:lineRule="exact"/>
          </w:pPr>
          <w:proofErr w:type="spellStart"/>
          <w:r w:rsidRPr="00BA612C">
            <w:t>www.zzzs.si</w:t>
          </w:r>
          <w:proofErr w:type="spellEnd"/>
        </w:p>
      </w:tc>
    </w:tr>
  </w:tbl>
  <w:p w14:paraId="188DE806" w14:textId="77777777" w:rsidR="003200AC" w:rsidRPr="00BA612C" w:rsidRDefault="00124CCD" w:rsidP="0009300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5E746" w14:textId="77777777" w:rsidR="003200AC" w:rsidRDefault="00124CCD">
    <w:pPr>
      <w:pStyle w:val="Glava"/>
    </w:pPr>
  </w:p>
  <w:p w14:paraId="29C61C82" w14:textId="77777777" w:rsidR="003200AC" w:rsidRDefault="00124CC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76D2" w14:textId="77777777" w:rsidR="003200AC" w:rsidRPr="00CF3B25" w:rsidRDefault="00124CCD" w:rsidP="00093001">
    <w:pPr>
      <w:pStyle w:val="Glava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3B14"/>
    <w:multiLevelType w:val="hybridMultilevel"/>
    <w:tmpl w:val="5B04FDFE"/>
    <w:lvl w:ilvl="0" w:tplc="2F0436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D6118"/>
    <w:multiLevelType w:val="hybridMultilevel"/>
    <w:tmpl w:val="F8E87CF8"/>
    <w:lvl w:ilvl="0" w:tplc="7D7A0EB2">
      <w:start w:val="1"/>
      <w:numFmt w:val="bullet"/>
      <w:pStyle w:val="tabelaal"/>
      <w:lvlText w:val=""/>
      <w:lvlJc w:val="left"/>
      <w:pPr>
        <w:tabs>
          <w:tab w:val="num" w:pos="2364"/>
        </w:tabs>
        <w:ind w:left="2364" w:hanging="38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24D81B90"/>
    <w:multiLevelType w:val="hybridMultilevel"/>
    <w:tmpl w:val="A7527F0E"/>
    <w:lvl w:ilvl="0" w:tplc="2620F096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ED2069"/>
    <w:multiLevelType w:val="hybridMultilevel"/>
    <w:tmpl w:val="20387AD4"/>
    <w:lvl w:ilvl="0" w:tplc="5CD6E63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472E13"/>
    <w:multiLevelType w:val="hybridMultilevel"/>
    <w:tmpl w:val="147A0090"/>
    <w:lvl w:ilvl="0" w:tplc="5352EB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5551A"/>
    <w:multiLevelType w:val="hybridMultilevel"/>
    <w:tmpl w:val="3F7CE7BC"/>
    <w:lvl w:ilvl="0" w:tplc="D4F40E06">
      <w:start w:val="1"/>
      <w:numFmt w:val="bullet"/>
      <w:pStyle w:val="Natevanje-pike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601E8"/>
    <w:multiLevelType w:val="hybridMultilevel"/>
    <w:tmpl w:val="8162FF00"/>
    <w:lvl w:ilvl="0" w:tplc="BB5412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267C4"/>
    <w:multiLevelType w:val="hybridMultilevel"/>
    <w:tmpl w:val="1452CEC4"/>
    <w:lvl w:ilvl="0" w:tplc="8BF6024A"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BF3648"/>
    <w:multiLevelType w:val="hybridMultilevel"/>
    <w:tmpl w:val="990269E2"/>
    <w:lvl w:ilvl="0" w:tplc="0EA4E5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420B2"/>
    <w:multiLevelType w:val="hybridMultilevel"/>
    <w:tmpl w:val="ECA888D6"/>
    <w:lvl w:ilvl="0" w:tplc="BCCC87FA">
      <w:numFmt w:val="bullet"/>
      <w:lvlText w:val="-"/>
      <w:lvlJc w:val="left"/>
      <w:pPr>
        <w:ind w:left="2136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61EC584E"/>
    <w:multiLevelType w:val="hybridMultilevel"/>
    <w:tmpl w:val="BB729880"/>
    <w:lvl w:ilvl="0" w:tplc="E23A68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A24CE"/>
    <w:multiLevelType w:val="hybridMultilevel"/>
    <w:tmpl w:val="29CCC7C6"/>
    <w:lvl w:ilvl="0" w:tplc="C6F4F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873BD"/>
    <w:multiLevelType w:val="hybridMultilevel"/>
    <w:tmpl w:val="73363A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6"/>
  </w:num>
  <w:num w:numId="5">
    <w:abstractNumId w:val="11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6F"/>
    <w:rsid w:val="00000091"/>
    <w:rsid w:val="00000E80"/>
    <w:rsid w:val="000125D9"/>
    <w:rsid w:val="000241A0"/>
    <w:rsid w:val="00037C2D"/>
    <w:rsid w:val="0004220C"/>
    <w:rsid w:val="000470C3"/>
    <w:rsid w:val="00047384"/>
    <w:rsid w:val="0005074B"/>
    <w:rsid w:val="00080CE1"/>
    <w:rsid w:val="00081C70"/>
    <w:rsid w:val="0008455C"/>
    <w:rsid w:val="00084987"/>
    <w:rsid w:val="00085710"/>
    <w:rsid w:val="00086D05"/>
    <w:rsid w:val="000A4A3A"/>
    <w:rsid w:val="000B1F67"/>
    <w:rsid w:val="000B7862"/>
    <w:rsid w:val="000C7F82"/>
    <w:rsid w:val="000F5A66"/>
    <w:rsid w:val="0010677E"/>
    <w:rsid w:val="0011721B"/>
    <w:rsid w:val="0012135C"/>
    <w:rsid w:val="00124CCD"/>
    <w:rsid w:val="00126486"/>
    <w:rsid w:val="00131EC6"/>
    <w:rsid w:val="001648EA"/>
    <w:rsid w:val="00175780"/>
    <w:rsid w:val="00192545"/>
    <w:rsid w:val="00195C50"/>
    <w:rsid w:val="001E068E"/>
    <w:rsid w:val="001F108B"/>
    <w:rsid w:val="001F5519"/>
    <w:rsid w:val="002129AA"/>
    <w:rsid w:val="00212B60"/>
    <w:rsid w:val="00217827"/>
    <w:rsid w:val="00221D6A"/>
    <w:rsid w:val="0023262B"/>
    <w:rsid w:val="00253677"/>
    <w:rsid w:val="00253AD7"/>
    <w:rsid w:val="002541C9"/>
    <w:rsid w:val="002602BE"/>
    <w:rsid w:val="00276FEE"/>
    <w:rsid w:val="002853CB"/>
    <w:rsid w:val="00285D5C"/>
    <w:rsid w:val="002907B4"/>
    <w:rsid w:val="00293610"/>
    <w:rsid w:val="00296176"/>
    <w:rsid w:val="0029743D"/>
    <w:rsid w:val="002A1805"/>
    <w:rsid w:val="002B5A66"/>
    <w:rsid w:val="002B6242"/>
    <w:rsid w:val="002D5563"/>
    <w:rsid w:val="002E3683"/>
    <w:rsid w:val="002E6C09"/>
    <w:rsid w:val="002E75A0"/>
    <w:rsid w:val="002F3B85"/>
    <w:rsid w:val="00313353"/>
    <w:rsid w:val="0032191F"/>
    <w:rsid w:val="00331465"/>
    <w:rsid w:val="00331AEA"/>
    <w:rsid w:val="00334FCB"/>
    <w:rsid w:val="003364B8"/>
    <w:rsid w:val="003539E2"/>
    <w:rsid w:val="00365DEE"/>
    <w:rsid w:val="0036769F"/>
    <w:rsid w:val="0037474E"/>
    <w:rsid w:val="003A3DF6"/>
    <w:rsid w:val="003A4BEB"/>
    <w:rsid w:val="003C23D1"/>
    <w:rsid w:val="003C4F5F"/>
    <w:rsid w:val="003C6928"/>
    <w:rsid w:val="003C75E8"/>
    <w:rsid w:val="003D7A11"/>
    <w:rsid w:val="003E2600"/>
    <w:rsid w:val="003F7170"/>
    <w:rsid w:val="0041022A"/>
    <w:rsid w:val="004231F6"/>
    <w:rsid w:val="00441FC9"/>
    <w:rsid w:val="00454AC3"/>
    <w:rsid w:val="0046061B"/>
    <w:rsid w:val="004623E9"/>
    <w:rsid w:val="004628C6"/>
    <w:rsid w:val="0046751F"/>
    <w:rsid w:val="0047201B"/>
    <w:rsid w:val="00480151"/>
    <w:rsid w:val="00496712"/>
    <w:rsid w:val="004976F2"/>
    <w:rsid w:val="004A42C5"/>
    <w:rsid w:val="004A6F9D"/>
    <w:rsid w:val="004A7072"/>
    <w:rsid w:val="004C3D08"/>
    <w:rsid w:val="004D02B4"/>
    <w:rsid w:val="004E3DA2"/>
    <w:rsid w:val="005001F2"/>
    <w:rsid w:val="00505EED"/>
    <w:rsid w:val="00544074"/>
    <w:rsid w:val="00547F5D"/>
    <w:rsid w:val="00555268"/>
    <w:rsid w:val="00564579"/>
    <w:rsid w:val="00581111"/>
    <w:rsid w:val="00591326"/>
    <w:rsid w:val="005931B5"/>
    <w:rsid w:val="0059591B"/>
    <w:rsid w:val="005A5D75"/>
    <w:rsid w:val="005B1C39"/>
    <w:rsid w:val="005C4EA4"/>
    <w:rsid w:val="005D4F48"/>
    <w:rsid w:val="005F1821"/>
    <w:rsid w:val="005F3739"/>
    <w:rsid w:val="005F5B43"/>
    <w:rsid w:val="00602929"/>
    <w:rsid w:val="00606335"/>
    <w:rsid w:val="00611CAC"/>
    <w:rsid w:val="00612278"/>
    <w:rsid w:val="00621241"/>
    <w:rsid w:val="0064392E"/>
    <w:rsid w:val="00665748"/>
    <w:rsid w:val="00666A73"/>
    <w:rsid w:val="00672D22"/>
    <w:rsid w:val="00681118"/>
    <w:rsid w:val="006815B3"/>
    <w:rsid w:val="006944D9"/>
    <w:rsid w:val="00695985"/>
    <w:rsid w:val="006A4A12"/>
    <w:rsid w:val="006B298C"/>
    <w:rsid w:val="006B6D29"/>
    <w:rsid w:val="006B776E"/>
    <w:rsid w:val="006D12A6"/>
    <w:rsid w:val="006D53ED"/>
    <w:rsid w:val="006F45B5"/>
    <w:rsid w:val="00717B81"/>
    <w:rsid w:val="00721265"/>
    <w:rsid w:val="0073028F"/>
    <w:rsid w:val="007320B2"/>
    <w:rsid w:val="00734740"/>
    <w:rsid w:val="007556CE"/>
    <w:rsid w:val="0076384C"/>
    <w:rsid w:val="00777507"/>
    <w:rsid w:val="00780C98"/>
    <w:rsid w:val="0078669C"/>
    <w:rsid w:val="00790EFE"/>
    <w:rsid w:val="00792A71"/>
    <w:rsid w:val="007B7AA7"/>
    <w:rsid w:val="007C7A71"/>
    <w:rsid w:val="007E63BA"/>
    <w:rsid w:val="007E7677"/>
    <w:rsid w:val="007F076F"/>
    <w:rsid w:val="007F1E64"/>
    <w:rsid w:val="007F41A6"/>
    <w:rsid w:val="007F539D"/>
    <w:rsid w:val="007F58CE"/>
    <w:rsid w:val="007F6112"/>
    <w:rsid w:val="0080462B"/>
    <w:rsid w:val="00843AB8"/>
    <w:rsid w:val="00845BC7"/>
    <w:rsid w:val="00855FD5"/>
    <w:rsid w:val="00862827"/>
    <w:rsid w:val="00880054"/>
    <w:rsid w:val="008816A7"/>
    <w:rsid w:val="00882991"/>
    <w:rsid w:val="00884240"/>
    <w:rsid w:val="008866EF"/>
    <w:rsid w:val="00887AEC"/>
    <w:rsid w:val="00890B32"/>
    <w:rsid w:val="008B04D7"/>
    <w:rsid w:val="008B1E44"/>
    <w:rsid w:val="008C1414"/>
    <w:rsid w:val="008C51E8"/>
    <w:rsid w:val="008C534B"/>
    <w:rsid w:val="008F0D3D"/>
    <w:rsid w:val="008F2230"/>
    <w:rsid w:val="009069AD"/>
    <w:rsid w:val="00907090"/>
    <w:rsid w:val="00913E02"/>
    <w:rsid w:val="009347B9"/>
    <w:rsid w:val="00941C59"/>
    <w:rsid w:val="00944FF1"/>
    <w:rsid w:val="009540C4"/>
    <w:rsid w:val="0096026C"/>
    <w:rsid w:val="009619CC"/>
    <w:rsid w:val="00973E1A"/>
    <w:rsid w:val="009861FE"/>
    <w:rsid w:val="00987E28"/>
    <w:rsid w:val="009956D0"/>
    <w:rsid w:val="009A2070"/>
    <w:rsid w:val="009B0816"/>
    <w:rsid w:val="009C5565"/>
    <w:rsid w:val="009F751F"/>
    <w:rsid w:val="00A22601"/>
    <w:rsid w:val="00A22EA2"/>
    <w:rsid w:val="00A346A8"/>
    <w:rsid w:val="00A34C9C"/>
    <w:rsid w:val="00A360E5"/>
    <w:rsid w:val="00A50853"/>
    <w:rsid w:val="00A56EBB"/>
    <w:rsid w:val="00A70027"/>
    <w:rsid w:val="00A81EB8"/>
    <w:rsid w:val="00A95DE1"/>
    <w:rsid w:val="00AA1537"/>
    <w:rsid w:val="00AA567F"/>
    <w:rsid w:val="00AA5F5E"/>
    <w:rsid w:val="00AA671F"/>
    <w:rsid w:val="00AB0CB3"/>
    <w:rsid w:val="00AC2164"/>
    <w:rsid w:val="00AE2101"/>
    <w:rsid w:val="00AE2B08"/>
    <w:rsid w:val="00AF48F6"/>
    <w:rsid w:val="00B11683"/>
    <w:rsid w:val="00B402EA"/>
    <w:rsid w:val="00B43674"/>
    <w:rsid w:val="00B628B3"/>
    <w:rsid w:val="00B67207"/>
    <w:rsid w:val="00B84E35"/>
    <w:rsid w:val="00B93393"/>
    <w:rsid w:val="00B93AE8"/>
    <w:rsid w:val="00B95451"/>
    <w:rsid w:val="00B97147"/>
    <w:rsid w:val="00BA0038"/>
    <w:rsid w:val="00BA650A"/>
    <w:rsid w:val="00BC6E67"/>
    <w:rsid w:val="00BD43BE"/>
    <w:rsid w:val="00BD5551"/>
    <w:rsid w:val="00BE31D8"/>
    <w:rsid w:val="00BE6EC7"/>
    <w:rsid w:val="00BF0DAF"/>
    <w:rsid w:val="00BF282C"/>
    <w:rsid w:val="00BF32BA"/>
    <w:rsid w:val="00BF73A1"/>
    <w:rsid w:val="00C01985"/>
    <w:rsid w:val="00C17297"/>
    <w:rsid w:val="00C17F23"/>
    <w:rsid w:val="00C215A6"/>
    <w:rsid w:val="00C24551"/>
    <w:rsid w:val="00C35D25"/>
    <w:rsid w:val="00C37D19"/>
    <w:rsid w:val="00C44CED"/>
    <w:rsid w:val="00C56917"/>
    <w:rsid w:val="00C63471"/>
    <w:rsid w:val="00C64CBD"/>
    <w:rsid w:val="00C6554B"/>
    <w:rsid w:val="00C86EC2"/>
    <w:rsid w:val="00C870AB"/>
    <w:rsid w:val="00C91138"/>
    <w:rsid w:val="00C962C4"/>
    <w:rsid w:val="00C96EB7"/>
    <w:rsid w:val="00CA43AF"/>
    <w:rsid w:val="00CA78BA"/>
    <w:rsid w:val="00CB0907"/>
    <w:rsid w:val="00CC5A83"/>
    <w:rsid w:val="00CD20C4"/>
    <w:rsid w:val="00CD52EB"/>
    <w:rsid w:val="00CD7302"/>
    <w:rsid w:val="00CE014A"/>
    <w:rsid w:val="00CE05B1"/>
    <w:rsid w:val="00CF0001"/>
    <w:rsid w:val="00D135C7"/>
    <w:rsid w:val="00D13A5F"/>
    <w:rsid w:val="00D16877"/>
    <w:rsid w:val="00D23A6D"/>
    <w:rsid w:val="00D406DC"/>
    <w:rsid w:val="00D50338"/>
    <w:rsid w:val="00D55C55"/>
    <w:rsid w:val="00D6047C"/>
    <w:rsid w:val="00D64559"/>
    <w:rsid w:val="00D73FEA"/>
    <w:rsid w:val="00D773ED"/>
    <w:rsid w:val="00D826F6"/>
    <w:rsid w:val="00D85E2B"/>
    <w:rsid w:val="00D9160F"/>
    <w:rsid w:val="00D92966"/>
    <w:rsid w:val="00DB7A8A"/>
    <w:rsid w:val="00DE0095"/>
    <w:rsid w:val="00DE00A5"/>
    <w:rsid w:val="00DE09FE"/>
    <w:rsid w:val="00DE1050"/>
    <w:rsid w:val="00DE338F"/>
    <w:rsid w:val="00DE6ECC"/>
    <w:rsid w:val="00DE7304"/>
    <w:rsid w:val="00E04181"/>
    <w:rsid w:val="00E1361B"/>
    <w:rsid w:val="00E13813"/>
    <w:rsid w:val="00E17048"/>
    <w:rsid w:val="00E21804"/>
    <w:rsid w:val="00E22584"/>
    <w:rsid w:val="00E2277B"/>
    <w:rsid w:val="00E36303"/>
    <w:rsid w:val="00E37354"/>
    <w:rsid w:val="00E41085"/>
    <w:rsid w:val="00E4136C"/>
    <w:rsid w:val="00E46509"/>
    <w:rsid w:val="00E51E7F"/>
    <w:rsid w:val="00E61305"/>
    <w:rsid w:val="00E61785"/>
    <w:rsid w:val="00E9215E"/>
    <w:rsid w:val="00EA3680"/>
    <w:rsid w:val="00EB7C2D"/>
    <w:rsid w:val="00EC11CC"/>
    <w:rsid w:val="00ED06B2"/>
    <w:rsid w:val="00EE493D"/>
    <w:rsid w:val="00EE7F6A"/>
    <w:rsid w:val="00EF180C"/>
    <w:rsid w:val="00EF2F05"/>
    <w:rsid w:val="00EF54DF"/>
    <w:rsid w:val="00F13E00"/>
    <w:rsid w:val="00F319B7"/>
    <w:rsid w:val="00F36FEF"/>
    <w:rsid w:val="00F37CC5"/>
    <w:rsid w:val="00F512C8"/>
    <w:rsid w:val="00F53B8E"/>
    <w:rsid w:val="00F6440D"/>
    <w:rsid w:val="00F726CC"/>
    <w:rsid w:val="00F83B65"/>
    <w:rsid w:val="00F86BCA"/>
    <w:rsid w:val="00F91765"/>
    <w:rsid w:val="00F97628"/>
    <w:rsid w:val="00FD4268"/>
    <w:rsid w:val="00FD4CB9"/>
    <w:rsid w:val="00FD6DB7"/>
    <w:rsid w:val="00FE438E"/>
    <w:rsid w:val="00FE43A9"/>
    <w:rsid w:val="00FE78B5"/>
    <w:rsid w:val="00FF1B7C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3090"/>
  <w15:chartTrackingRefBased/>
  <w15:docId w15:val="{D73AD0AC-29CA-46C1-B65B-8C012911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92A7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F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F076F"/>
  </w:style>
  <w:style w:type="paragraph" w:styleId="Noga">
    <w:name w:val="footer"/>
    <w:basedOn w:val="Navaden"/>
    <w:link w:val="NogaZnak"/>
    <w:uiPriority w:val="99"/>
    <w:unhideWhenUsed/>
    <w:rsid w:val="007F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F076F"/>
  </w:style>
  <w:style w:type="paragraph" w:customStyle="1" w:styleId="Ulica">
    <w:name w:val="Ulica"/>
    <w:basedOn w:val="Glava"/>
    <w:qFormat/>
    <w:rsid w:val="007F076F"/>
    <w:pPr>
      <w:tabs>
        <w:tab w:val="left" w:pos="5670"/>
      </w:tabs>
      <w:spacing w:line="240" w:lineRule="exact"/>
    </w:pPr>
    <w:rPr>
      <w:rFonts w:ascii="Calibri" w:eastAsia="Calibri" w:hAnsi="Calibri" w:cs="Times New Roman"/>
      <w:noProof/>
    </w:rPr>
  </w:style>
  <w:style w:type="character" w:styleId="Hiperpovezava">
    <w:name w:val="Hyperlink"/>
    <w:uiPriority w:val="99"/>
    <w:unhideWhenUsed/>
    <w:rsid w:val="007F076F"/>
    <w:rPr>
      <w:color w:val="0000FF"/>
      <w:u w:val="single"/>
    </w:rPr>
  </w:style>
  <w:style w:type="paragraph" w:styleId="Kazalovsebine1">
    <w:name w:val="toc 1"/>
    <w:basedOn w:val="Navaden"/>
    <w:next w:val="Navaden"/>
    <w:uiPriority w:val="39"/>
    <w:qFormat/>
    <w:rsid w:val="007F076F"/>
    <w:pPr>
      <w:tabs>
        <w:tab w:val="left" w:pos="482"/>
        <w:tab w:val="right" w:leader="dot" w:pos="9629"/>
      </w:tabs>
      <w:spacing w:after="0" w:line="240" w:lineRule="auto"/>
      <w:ind w:left="490" w:hanging="490"/>
    </w:pPr>
    <w:rPr>
      <w:rFonts w:ascii="Calibri" w:eastAsia="Times New Roman" w:hAnsi="Calibri" w:cs="Arial"/>
      <w:szCs w:val="24"/>
      <w:lang w:eastAsia="sl-SI"/>
    </w:rPr>
  </w:style>
  <w:style w:type="paragraph" w:styleId="Odstavekseznama">
    <w:name w:val="List Paragraph"/>
    <w:aliases w:val="Bullet List,FooterText,List Number_CW,Listenabsatz_Zahlen_CW,Listenabsatz_Zahlen_BS,Lista viñetas,Bullet Number,Num List Paragraph,Use Case List Paragraph,lp1,lp11,List Paragraph1,Steps"/>
    <w:basedOn w:val="Navaden"/>
    <w:link w:val="OdstavekseznamaZnak"/>
    <w:uiPriority w:val="34"/>
    <w:qFormat/>
    <w:rsid w:val="007F076F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OdstavekseznamaZnak">
    <w:name w:val="Odstavek seznama Znak"/>
    <w:aliases w:val="Bullet List Znak,FooterText Znak,List Number_CW Znak,Listenabsatz_Zahlen_CW Znak,Listenabsatz_Zahlen_BS Znak,Lista viñetas Znak,Bullet Number Znak,Num List Paragraph Znak,Use Case List Paragraph Znak,lp1 Znak,lp11 Znak,Steps Znak"/>
    <w:link w:val="Odstavekseznama"/>
    <w:uiPriority w:val="34"/>
    <w:rsid w:val="007F076F"/>
    <w:rPr>
      <w:rFonts w:ascii="Arial" w:eastAsia="Times New Roman" w:hAnsi="Arial" w:cs="Arial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7F0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7F076F"/>
    <w:rPr>
      <w:sz w:val="16"/>
      <w:szCs w:val="16"/>
    </w:rPr>
  </w:style>
  <w:style w:type="character" w:customStyle="1" w:styleId="tabelaZnak">
    <w:name w:val="tabela Znak"/>
    <w:link w:val="tabela"/>
    <w:rsid w:val="007F076F"/>
    <w:rPr>
      <w:rFonts w:ascii="Arial Narrow" w:hAnsi="Arial Narrow" w:cs="Arial"/>
    </w:rPr>
  </w:style>
  <w:style w:type="paragraph" w:customStyle="1" w:styleId="tabela">
    <w:name w:val="tabela"/>
    <w:basedOn w:val="Navaden"/>
    <w:link w:val="tabelaZnak"/>
    <w:rsid w:val="007F076F"/>
    <w:pPr>
      <w:autoSpaceDE w:val="0"/>
      <w:autoSpaceDN w:val="0"/>
      <w:adjustRightInd w:val="0"/>
      <w:spacing w:before="20" w:after="20" w:line="240" w:lineRule="exact"/>
    </w:pPr>
    <w:rPr>
      <w:rFonts w:ascii="Arial Narrow" w:hAnsi="Arial Narrow" w:cs="Arial"/>
    </w:rPr>
  </w:style>
  <w:style w:type="paragraph" w:customStyle="1" w:styleId="tabelaal">
    <w:name w:val="tabela al"/>
    <w:basedOn w:val="tabela"/>
    <w:link w:val="tabelaalZnak"/>
    <w:rsid w:val="007F076F"/>
    <w:pPr>
      <w:numPr>
        <w:numId w:val="3"/>
      </w:numPr>
      <w:tabs>
        <w:tab w:val="left" w:pos="227"/>
      </w:tabs>
    </w:pPr>
  </w:style>
  <w:style w:type="character" w:customStyle="1" w:styleId="tabelaalZnak">
    <w:name w:val="tabela al Znak"/>
    <w:link w:val="tabelaal"/>
    <w:rsid w:val="007F076F"/>
    <w:rPr>
      <w:rFonts w:ascii="Arial Narrow" w:hAnsi="Arial Narrow" w:cs="Arial"/>
    </w:rPr>
  </w:style>
  <w:style w:type="paragraph" w:styleId="Brezrazmikov">
    <w:name w:val="No Spacing"/>
    <w:uiPriority w:val="1"/>
    <w:qFormat/>
    <w:rsid w:val="00A22601"/>
    <w:pPr>
      <w:spacing w:after="0" w:line="240" w:lineRule="auto"/>
    </w:pPr>
    <w:rPr>
      <w:rFonts w:ascii="Calibri" w:eastAsia="Calibri" w:hAnsi="Calibri" w:cs="Times New Roman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B04D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B04D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B04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B04D7"/>
    <w:rPr>
      <w:b/>
      <w:bCs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39"/>
    <w:rsid w:val="00E1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F83B65"/>
    <w:rPr>
      <w:color w:val="605E5C"/>
      <w:shd w:val="clear" w:color="auto" w:fill="E1DFDD"/>
    </w:rPr>
  </w:style>
  <w:style w:type="paragraph" w:styleId="Telobesedila">
    <w:name w:val="Body Text"/>
    <w:basedOn w:val="Navaden"/>
    <w:link w:val="TelobesedilaZnak"/>
    <w:rsid w:val="00037C2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037C2D"/>
    <w:rPr>
      <w:rFonts w:ascii="Arial" w:eastAsia="Times New Roman" w:hAnsi="Arial" w:cs="Times New Roman"/>
      <w:sz w:val="18"/>
      <w:szCs w:val="20"/>
      <w:lang w:eastAsia="sl-SI"/>
    </w:rPr>
  </w:style>
  <w:style w:type="paragraph" w:customStyle="1" w:styleId="Natevanje-pike">
    <w:name w:val="Naštevanje - pike"/>
    <w:basedOn w:val="Navaden"/>
    <w:link w:val="Natevanje-pikeZnak"/>
    <w:qFormat/>
    <w:rsid w:val="00C870AB"/>
    <w:pPr>
      <w:numPr>
        <w:numId w:val="13"/>
      </w:numPr>
      <w:autoSpaceDE w:val="0"/>
      <w:autoSpaceDN w:val="0"/>
      <w:adjustRightInd w:val="0"/>
      <w:spacing w:before="40" w:after="0" w:line="264" w:lineRule="auto"/>
      <w:jc w:val="both"/>
    </w:pPr>
    <w:rPr>
      <w:rFonts w:ascii="Arial Narrow" w:eastAsia="Calibri" w:hAnsi="Arial Narrow" w:cs="Arial"/>
      <w:bCs/>
      <w:color w:val="000000"/>
      <w:sz w:val="20"/>
      <w:lang w:eastAsia="sl-SI"/>
    </w:rPr>
  </w:style>
  <w:style w:type="character" w:customStyle="1" w:styleId="Natevanje-pikeZnak">
    <w:name w:val="Naštevanje - pike Znak"/>
    <w:basedOn w:val="Privzetapisavaodstavka"/>
    <w:link w:val="Natevanje-pike"/>
    <w:rsid w:val="00C870AB"/>
    <w:rPr>
      <w:rFonts w:ascii="Arial Narrow" w:eastAsia="Calibri" w:hAnsi="Arial Narrow" w:cs="Arial"/>
      <w:bCs/>
      <w:color w:val="000000"/>
      <w:sz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4E5F92-58C7-4A81-B080-B0352CCA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Strnad</dc:creator>
  <cp:keywords/>
  <dc:description/>
  <cp:lastModifiedBy>Jerneja Bergant</cp:lastModifiedBy>
  <cp:revision>26</cp:revision>
  <cp:lastPrinted>2022-12-30T11:01:00Z</cp:lastPrinted>
  <dcterms:created xsi:type="dcterms:W3CDTF">2022-12-30T09:36:00Z</dcterms:created>
  <dcterms:modified xsi:type="dcterms:W3CDTF">2022-12-30T11:01:00Z</dcterms:modified>
</cp:coreProperties>
</file>