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B29E" w14:textId="73088C2F" w:rsidR="00252FD7" w:rsidRDefault="00FA1208" w:rsidP="00FA1208">
      <w:pPr>
        <w:autoSpaceDE w:val="0"/>
        <w:autoSpaceDN w:val="0"/>
        <w:adjustRightInd w:val="0"/>
        <w:spacing w:after="0" w:line="240" w:lineRule="auto"/>
        <w:jc w:val="both"/>
        <w:rPr>
          <w:rFonts w:ascii="Arial" w:hAnsi="Arial" w:cs="Arial"/>
          <w:b/>
          <w:bCs/>
          <w:color w:val="626060"/>
          <w:sz w:val="18"/>
          <w:szCs w:val="18"/>
          <w:shd w:val="clear" w:color="auto" w:fill="FFFFFF"/>
        </w:rPr>
      </w:pPr>
      <w:r w:rsidRPr="00FA1208">
        <w:rPr>
          <w:rFonts w:cstheme="minorHAnsi"/>
          <w:sz w:val="22"/>
        </w:rPr>
        <w:t>Na podlagi določil 4. člena Pravilnika o obrazcih in listinah za uresničevanje obveznega zdravstvenega zavarovanja (Uradni list RS, št. 104/13, 8/15, 1/16, 57/18</w:t>
      </w:r>
      <w:r>
        <w:rPr>
          <w:rFonts w:cstheme="minorHAnsi"/>
          <w:sz w:val="22"/>
        </w:rPr>
        <w:t xml:space="preserve">, </w:t>
      </w:r>
      <w:r w:rsidRPr="00FA1208">
        <w:rPr>
          <w:rFonts w:cstheme="minorHAnsi"/>
          <w:sz w:val="22"/>
        </w:rPr>
        <w:t>30/19</w:t>
      </w:r>
      <w:r>
        <w:rPr>
          <w:rFonts w:cstheme="minorHAnsi"/>
          <w:sz w:val="22"/>
        </w:rPr>
        <w:t xml:space="preserve"> in 148/21</w:t>
      </w:r>
      <w:r w:rsidRPr="00FA1208">
        <w:rPr>
          <w:rFonts w:cstheme="minorHAnsi"/>
          <w:sz w:val="22"/>
        </w:rPr>
        <w:t>) in 19. točke prvega odstavka 28.</w:t>
      </w:r>
      <w:r>
        <w:rPr>
          <w:rFonts w:cstheme="minorHAnsi"/>
          <w:sz w:val="22"/>
        </w:rPr>
        <w:t xml:space="preserve"> </w:t>
      </w:r>
      <w:r w:rsidRPr="00FA1208">
        <w:rPr>
          <w:rFonts w:cstheme="minorHAnsi"/>
          <w:sz w:val="22"/>
        </w:rPr>
        <w:t>člena Statuta Zavoda za zdravstveno zavarovanje Slovenije (Uradni list RS, št. 87/01 in 1/02 – popr.) generalna direktorica Zavoda za zdravstveno zavarovanje Slovenije sprejme naslednje</w:t>
      </w:r>
      <w:r>
        <w:rPr>
          <w:rFonts w:cstheme="minorHAnsi"/>
          <w:sz w:val="22"/>
        </w:rPr>
        <w:t>:</w:t>
      </w:r>
      <w:r w:rsidRPr="00FA1208">
        <w:rPr>
          <w:rFonts w:ascii="Arial" w:hAnsi="Arial" w:cs="Arial"/>
          <w:b/>
          <w:bCs/>
          <w:color w:val="626060"/>
          <w:sz w:val="18"/>
          <w:szCs w:val="18"/>
          <w:shd w:val="clear" w:color="auto" w:fill="FFFFFF"/>
        </w:rPr>
        <w:t xml:space="preserve"> </w:t>
      </w:r>
      <w:r>
        <w:rPr>
          <w:rFonts w:ascii="Arial" w:hAnsi="Arial" w:cs="Arial"/>
          <w:b/>
          <w:bCs/>
          <w:color w:val="626060"/>
          <w:sz w:val="18"/>
          <w:szCs w:val="18"/>
          <w:shd w:val="clear" w:color="auto" w:fill="FFFFFF"/>
        </w:rPr>
        <w:t> </w:t>
      </w:r>
    </w:p>
    <w:p w14:paraId="0BAFD199" w14:textId="52533972" w:rsidR="00FA1208" w:rsidRDefault="00FA1208" w:rsidP="00FA1208">
      <w:pPr>
        <w:autoSpaceDE w:val="0"/>
        <w:autoSpaceDN w:val="0"/>
        <w:adjustRightInd w:val="0"/>
        <w:spacing w:after="0" w:line="240" w:lineRule="auto"/>
        <w:jc w:val="both"/>
        <w:rPr>
          <w:rFonts w:cstheme="minorHAnsi"/>
          <w:sz w:val="22"/>
        </w:rPr>
      </w:pPr>
    </w:p>
    <w:p w14:paraId="5DCFBCC1" w14:textId="77777777" w:rsidR="00B11A70" w:rsidRPr="00FA1208" w:rsidRDefault="00B11A70" w:rsidP="00FA1208">
      <w:pPr>
        <w:autoSpaceDE w:val="0"/>
        <w:autoSpaceDN w:val="0"/>
        <w:adjustRightInd w:val="0"/>
        <w:spacing w:after="0" w:line="240" w:lineRule="auto"/>
        <w:jc w:val="both"/>
        <w:rPr>
          <w:rFonts w:cstheme="minorHAnsi"/>
          <w:sz w:val="22"/>
        </w:rPr>
      </w:pPr>
    </w:p>
    <w:p w14:paraId="0E534F2D" w14:textId="1B5BA96C" w:rsidR="00252FD7" w:rsidRPr="00FA1208" w:rsidRDefault="00252FD7" w:rsidP="00252FD7">
      <w:pPr>
        <w:pStyle w:val="Odstavek"/>
        <w:ind w:firstLine="0"/>
        <w:jc w:val="center"/>
        <w:rPr>
          <w:rFonts w:asciiTheme="minorHAnsi" w:hAnsiTheme="minorHAnsi" w:cstheme="minorHAnsi"/>
          <w:b/>
          <w:lang w:val="sl-SI"/>
        </w:rPr>
      </w:pPr>
      <w:r w:rsidRPr="00FA1208">
        <w:rPr>
          <w:rFonts w:asciiTheme="minorHAnsi" w:hAnsiTheme="minorHAnsi" w:cstheme="minorHAnsi"/>
          <w:b/>
          <w:lang w:val="sl-SI"/>
        </w:rPr>
        <w:t xml:space="preserve">NAVODILO O SPREMEMBI </w:t>
      </w:r>
    </w:p>
    <w:p w14:paraId="456102F9" w14:textId="77777777" w:rsidR="00252FD7" w:rsidRPr="00FA1208" w:rsidRDefault="00252FD7" w:rsidP="00252FD7">
      <w:pPr>
        <w:pStyle w:val="Odstavekseznama"/>
        <w:ind w:left="360" w:firstLine="0"/>
        <w:rPr>
          <w:rFonts w:cstheme="minorHAnsi"/>
          <w:b/>
          <w:bCs/>
          <w:color w:val="000000"/>
          <w:sz w:val="22"/>
        </w:rPr>
      </w:pPr>
    </w:p>
    <w:p w14:paraId="05CFF6AA" w14:textId="5EB71569" w:rsidR="00252FD7" w:rsidRDefault="00252FD7" w:rsidP="00252FD7">
      <w:pPr>
        <w:pStyle w:val="Odstavekseznama"/>
        <w:ind w:left="360" w:firstLine="0"/>
        <w:rPr>
          <w:rFonts w:cstheme="minorHAnsi"/>
          <w:b/>
          <w:bCs/>
          <w:color w:val="000000"/>
          <w:sz w:val="22"/>
        </w:rPr>
      </w:pPr>
      <w:r w:rsidRPr="00FA1208">
        <w:rPr>
          <w:rFonts w:cstheme="minorHAnsi"/>
          <w:b/>
          <w:bCs/>
          <w:color w:val="000000"/>
          <w:sz w:val="22"/>
        </w:rPr>
        <w:t xml:space="preserve">NAVODILA ZA UVELJAVLJANJE PRAVICE DO ZDRAVSTVENIH STORITEV Z NAPOTNICO </w:t>
      </w:r>
    </w:p>
    <w:p w14:paraId="30BD3E7A" w14:textId="05891900" w:rsidR="00FA1208" w:rsidRDefault="00FA1208" w:rsidP="00252FD7">
      <w:pPr>
        <w:pStyle w:val="Odstavekseznama"/>
        <w:ind w:left="360" w:firstLine="0"/>
        <w:rPr>
          <w:rFonts w:cstheme="minorHAnsi"/>
          <w:b/>
          <w:bCs/>
          <w:color w:val="000000"/>
          <w:sz w:val="22"/>
        </w:rPr>
      </w:pPr>
    </w:p>
    <w:p w14:paraId="7790C327" w14:textId="77777777" w:rsidR="00B11A70" w:rsidRDefault="00B11A70" w:rsidP="00252FD7">
      <w:pPr>
        <w:pStyle w:val="Odstavekseznama"/>
        <w:ind w:left="360" w:firstLine="0"/>
        <w:rPr>
          <w:rFonts w:cstheme="minorHAnsi"/>
          <w:b/>
          <w:bCs/>
          <w:color w:val="000000"/>
          <w:sz w:val="22"/>
        </w:rPr>
      </w:pPr>
    </w:p>
    <w:p w14:paraId="04E9CDE6" w14:textId="77777777" w:rsidR="00252FD7" w:rsidRPr="00FA1208" w:rsidRDefault="00252FD7" w:rsidP="00252FD7">
      <w:pPr>
        <w:pStyle w:val="Odstavek"/>
        <w:numPr>
          <w:ilvl w:val="0"/>
          <w:numId w:val="1"/>
        </w:numPr>
        <w:jc w:val="center"/>
        <w:rPr>
          <w:rFonts w:asciiTheme="minorHAnsi" w:hAnsiTheme="minorHAnsi" w:cstheme="minorHAnsi"/>
          <w:lang w:val="sl-SI"/>
        </w:rPr>
      </w:pPr>
      <w:r w:rsidRPr="00FA1208">
        <w:rPr>
          <w:rFonts w:asciiTheme="minorHAnsi" w:hAnsiTheme="minorHAnsi" w:cstheme="minorHAnsi"/>
          <w:lang w:val="sl-SI"/>
        </w:rPr>
        <w:t>člen</w:t>
      </w:r>
    </w:p>
    <w:p w14:paraId="188CA1A3" w14:textId="77777777" w:rsidR="00252FD7" w:rsidRPr="00FA1208" w:rsidRDefault="00252FD7" w:rsidP="00252FD7">
      <w:pPr>
        <w:tabs>
          <w:tab w:val="left" w:pos="283"/>
        </w:tabs>
        <w:autoSpaceDE w:val="0"/>
        <w:autoSpaceDN w:val="0"/>
        <w:adjustRightInd w:val="0"/>
        <w:spacing w:after="0" w:line="240" w:lineRule="auto"/>
        <w:ind w:left="90"/>
        <w:jc w:val="both"/>
        <w:rPr>
          <w:rFonts w:cstheme="minorHAnsi"/>
          <w:sz w:val="22"/>
        </w:rPr>
      </w:pPr>
    </w:p>
    <w:p w14:paraId="22F82EC6" w14:textId="1B543330" w:rsidR="00252FD7" w:rsidRPr="00FA1208" w:rsidRDefault="00252FD7" w:rsidP="00252FD7">
      <w:pPr>
        <w:jc w:val="both"/>
        <w:rPr>
          <w:rFonts w:cstheme="minorHAnsi"/>
          <w:sz w:val="22"/>
        </w:rPr>
      </w:pPr>
      <w:r w:rsidRPr="00FA1208">
        <w:rPr>
          <w:rFonts w:cstheme="minorHAnsi"/>
          <w:sz w:val="22"/>
        </w:rPr>
        <w:t xml:space="preserve">V Navodilu </w:t>
      </w:r>
      <w:r w:rsidRPr="00FA1208">
        <w:rPr>
          <w:rFonts w:cstheme="minorHAnsi"/>
          <w:color w:val="000000"/>
          <w:sz w:val="22"/>
        </w:rPr>
        <w:t>za uveljavljanje pravice do zdravstvenih storitev z napotnico</w:t>
      </w:r>
      <w:r w:rsidRPr="00FA1208">
        <w:rPr>
          <w:rFonts w:cstheme="minorHAnsi"/>
          <w:sz w:val="22"/>
        </w:rPr>
        <w:t xml:space="preserve"> (številka</w:t>
      </w:r>
      <w:r w:rsidRPr="00FA1208">
        <w:rPr>
          <w:rFonts w:cstheme="minorHAnsi"/>
          <w:color w:val="000000"/>
          <w:sz w:val="22"/>
        </w:rPr>
        <w:t>: 0072-18/2018-DI/3 z dne 9. julij 2021)</w:t>
      </w:r>
      <w:r w:rsidRPr="00FA1208">
        <w:rPr>
          <w:rFonts w:cstheme="minorHAnsi"/>
          <w:sz w:val="22"/>
        </w:rPr>
        <w:t xml:space="preserve">, </w:t>
      </w:r>
      <w:r w:rsidR="00DB0FC9" w:rsidRPr="00FA1208">
        <w:rPr>
          <w:rFonts w:cstheme="minorHAnsi"/>
          <w:sz w:val="22"/>
        </w:rPr>
        <w:t>se</w:t>
      </w:r>
      <w:r w:rsidRPr="00FA1208">
        <w:rPr>
          <w:rFonts w:cstheme="minorHAnsi"/>
          <w:sz w:val="22"/>
        </w:rPr>
        <w:t xml:space="preserve"> drug</w:t>
      </w:r>
      <w:r w:rsidR="00DB0FC9" w:rsidRPr="00FA1208">
        <w:rPr>
          <w:rFonts w:cstheme="minorHAnsi"/>
          <w:sz w:val="22"/>
        </w:rPr>
        <w:t>i</w:t>
      </w:r>
      <w:r w:rsidRPr="00FA1208">
        <w:rPr>
          <w:rFonts w:cstheme="minorHAnsi"/>
          <w:sz w:val="22"/>
        </w:rPr>
        <w:t xml:space="preserve"> odstav</w:t>
      </w:r>
      <w:r w:rsidR="00DB0FC9" w:rsidRPr="00FA1208">
        <w:rPr>
          <w:rFonts w:cstheme="minorHAnsi"/>
          <w:sz w:val="22"/>
        </w:rPr>
        <w:t>e</w:t>
      </w:r>
      <w:r w:rsidRPr="00FA1208">
        <w:rPr>
          <w:rFonts w:cstheme="minorHAnsi"/>
          <w:sz w:val="22"/>
        </w:rPr>
        <w:t xml:space="preserve">k 20. člena </w:t>
      </w:r>
      <w:r w:rsidR="00DB0FC9" w:rsidRPr="00FA1208">
        <w:rPr>
          <w:rFonts w:cstheme="minorHAnsi"/>
          <w:sz w:val="22"/>
        </w:rPr>
        <w:t>spremeni tako, da se glasi</w:t>
      </w:r>
      <w:r w:rsidR="00801BA7">
        <w:rPr>
          <w:rFonts w:cstheme="minorHAnsi"/>
          <w:sz w:val="22"/>
        </w:rPr>
        <w:t>:</w:t>
      </w:r>
    </w:p>
    <w:p w14:paraId="381C4A2D" w14:textId="117ED48F" w:rsidR="00252FD7" w:rsidRPr="00FA1208" w:rsidRDefault="00252FD7" w:rsidP="00DB0FC9">
      <w:pPr>
        <w:pStyle w:val="Odstavekseznama"/>
        <w:numPr>
          <w:ilvl w:val="0"/>
          <w:numId w:val="6"/>
        </w:numPr>
        <w:tabs>
          <w:tab w:val="left" w:pos="284"/>
        </w:tabs>
        <w:autoSpaceDE w:val="0"/>
        <w:autoSpaceDN w:val="0"/>
        <w:adjustRightInd w:val="0"/>
        <w:spacing w:after="0"/>
        <w:jc w:val="both"/>
        <w:rPr>
          <w:rFonts w:cstheme="minorHAnsi"/>
          <w:color w:val="000000"/>
          <w:sz w:val="22"/>
        </w:rPr>
      </w:pPr>
      <w:bookmarkStart w:id="0" w:name="_Hlk32842334"/>
      <w:r w:rsidRPr="00FA1208">
        <w:rPr>
          <w:rFonts w:cstheme="minorHAnsi"/>
          <w:color w:val="000000"/>
          <w:sz w:val="22"/>
        </w:rPr>
        <w:t xml:space="preserve">NMP se označi, če napotnico izdaja zdravnik, ki ni osebni, nadomestni ali napotni (praviloma zdravnik v urgentnem centru ali v dežurni službi), zaradi potrebe po </w:t>
      </w:r>
      <w:bookmarkStart w:id="1" w:name="_Hlk106868117"/>
      <w:r w:rsidRPr="00FA1208">
        <w:rPr>
          <w:rFonts w:cstheme="minorHAnsi"/>
          <w:color w:val="000000"/>
          <w:sz w:val="22"/>
        </w:rPr>
        <w:t>napotitvi k specialistu ali v bolnišnico</w:t>
      </w:r>
      <w:r w:rsidR="00DB0FC9" w:rsidRPr="00FA1208">
        <w:rPr>
          <w:rFonts w:cstheme="minorHAnsi"/>
          <w:color w:val="000000"/>
          <w:sz w:val="22"/>
        </w:rPr>
        <w:t xml:space="preserve">, </w:t>
      </w:r>
      <w:r w:rsidRPr="00FA1208">
        <w:rPr>
          <w:rFonts w:cstheme="minorHAnsi"/>
          <w:color w:val="000000"/>
          <w:sz w:val="22"/>
        </w:rPr>
        <w:t>če zavarovane osebe ne more dokončno oskrbeti oziroma zaradi nadaljnjih storitev, in gre za zdravstvene storitve povezane z zdravstvenim problemom zaradi katerega je obravnavana</w:t>
      </w:r>
      <w:bookmarkEnd w:id="1"/>
      <w:r w:rsidR="00DB0FC9" w:rsidRPr="00FA1208">
        <w:rPr>
          <w:rFonts w:cstheme="minorHAnsi"/>
          <w:color w:val="000000"/>
          <w:sz w:val="22"/>
        </w:rPr>
        <w:t>.</w:t>
      </w:r>
    </w:p>
    <w:bookmarkEnd w:id="0"/>
    <w:p w14:paraId="15B1DD95" w14:textId="77777777" w:rsidR="00252FD7" w:rsidRPr="00FA1208" w:rsidRDefault="00252FD7" w:rsidP="00252FD7">
      <w:pPr>
        <w:jc w:val="both"/>
        <w:rPr>
          <w:rFonts w:cstheme="minorHAnsi"/>
          <w:sz w:val="22"/>
        </w:rPr>
      </w:pPr>
    </w:p>
    <w:p w14:paraId="1CD02F7C" w14:textId="07414200" w:rsidR="00252FD7" w:rsidRPr="00FA1208" w:rsidRDefault="00252FD7" w:rsidP="00FA1208">
      <w:pPr>
        <w:pStyle w:val="Odstavek"/>
        <w:numPr>
          <w:ilvl w:val="0"/>
          <w:numId w:val="8"/>
        </w:numPr>
        <w:jc w:val="center"/>
        <w:rPr>
          <w:rFonts w:asciiTheme="minorHAnsi" w:hAnsiTheme="minorHAnsi" w:cstheme="minorHAnsi"/>
          <w:lang w:val="sl-SI"/>
        </w:rPr>
      </w:pPr>
      <w:r w:rsidRPr="00FA1208">
        <w:rPr>
          <w:rFonts w:asciiTheme="minorHAnsi" w:hAnsiTheme="minorHAnsi" w:cstheme="minorHAnsi"/>
          <w:lang w:val="sl-SI"/>
        </w:rPr>
        <w:t>člen</w:t>
      </w:r>
    </w:p>
    <w:p w14:paraId="26273062" w14:textId="77777777" w:rsidR="00252FD7" w:rsidRPr="00FA1208" w:rsidRDefault="00252FD7" w:rsidP="00252FD7">
      <w:pPr>
        <w:tabs>
          <w:tab w:val="left" w:pos="283"/>
        </w:tabs>
        <w:autoSpaceDE w:val="0"/>
        <w:autoSpaceDN w:val="0"/>
        <w:adjustRightInd w:val="0"/>
        <w:spacing w:after="0" w:line="240" w:lineRule="auto"/>
        <w:ind w:left="90"/>
        <w:jc w:val="both"/>
        <w:rPr>
          <w:rFonts w:cstheme="minorHAnsi"/>
          <w:color w:val="000000"/>
          <w:sz w:val="22"/>
        </w:rPr>
      </w:pPr>
    </w:p>
    <w:p w14:paraId="3AF34D77" w14:textId="77777777" w:rsidR="00FA1208" w:rsidRPr="00FA1208" w:rsidRDefault="00252FD7" w:rsidP="00FA1208">
      <w:pPr>
        <w:jc w:val="both"/>
        <w:rPr>
          <w:rFonts w:cstheme="minorHAnsi"/>
          <w:color w:val="000000"/>
          <w:sz w:val="22"/>
        </w:rPr>
      </w:pPr>
      <w:r w:rsidRPr="00FA1208">
        <w:rPr>
          <w:rFonts w:cstheme="minorHAnsi"/>
          <w:color w:val="000000"/>
          <w:sz w:val="22"/>
        </w:rPr>
        <w:t xml:space="preserve">To navodilo začne veljati </w:t>
      </w:r>
      <w:r w:rsidR="00FA1208" w:rsidRPr="00FA1208">
        <w:rPr>
          <w:rFonts w:cstheme="minorHAnsi"/>
          <w:color w:val="000000"/>
          <w:sz w:val="22"/>
        </w:rPr>
        <w:t>s 1. julijem 2022.</w:t>
      </w:r>
    </w:p>
    <w:p w14:paraId="38EF0C2B" w14:textId="079BAB2E" w:rsidR="00252FD7" w:rsidRDefault="00252FD7" w:rsidP="00252FD7">
      <w:pPr>
        <w:pStyle w:val="Odstavek"/>
        <w:ind w:firstLine="0"/>
        <w:rPr>
          <w:rFonts w:asciiTheme="minorHAnsi" w:hAnsiTheme="minorHAnsi" w:cstheme="minorHAnsi"/>
          <w:lang w:val="sl-SI"/>
        </w:rPr>
      </w:pPr>
    </w:p>
    <w:p w14:paraId="7A02A87F" w14:textId="77777777" w:rsidR="00B11A70" w:rsidRPr="00FA1208" w:rsidRDefault="00B11A70" w:rsidP="00252FD7">
      <w:pPr>
        <w:pStyle w:val="Odstavek"/>
        <w:ind w:firstLine="0"/>
        <w:rPr>
          <w:rFonts w:asciiTheme="minorHAnsi" w:hAnsiTheme="minorHAnsi" w:cstheme="minorHAnsi"/>
          <w:lang w:val="sl-SI"/>
        </w:rPr>
      </w:pPr>
    </w:p>
    <w:p w14:paraId="3E369C02" w14:textId="5AE6A735" w:rsidR="00A86426" w:rsidRPr="00FA1208" w:rsidRDefault="00A86426" w:rsidP="00A86426">
      <w:pPr>
        <w:autoSpaceDE w:val="0"/>
        <w:autoSpaceDN w:val="0"/>
        <w:adjustRightInd w:val="0"/>
        <w:spacing w:after="0" w:line="240" w:lineRule="auto"/>
        <w:rPr>
          <w:rFonts w:cstheme="minorHAnsi"/>
          <w:sz w:val="22"/>
        </w:rPr>
      </w:pPr>
      <w:r w:rsidRPr="00FA1208">
        <w:rPr>
          <w:rFonts w:cstheme="minorHAnsi"/>
          <w:sz w:val="22"/>
        </w:rPr>
        <w:t>Številka: 0072-18/2018-DI/</w:t>
      </w:r>
      <w:r w:rsidR="00CB2719">
        <w:rPr>
          <w:rFonts w:cstheme="minorHAnsi"/>
          <w:sz w:val="22"/>
        </w:rPr>
        <w:t>12</w:t>
      </w:r>
    </w:p>
    <w:p w14:paraId="500BC261" w14:textId="123BC7AC" w:rsidR="00A86426" w:rsidRPr="00FA1208" w:rsidRDefault="00A86426" w:rsidP="00A86426">
      <w:pPr>
        <w:autoSpaceDE w:val="0"/>
        <w:autoSpaceDN w:val="0"/>
        <w:adjustRightInd w:val="0"/>
        <w:spacing w:after="0" w:line="240" w:lineRule="auto"/>
        <w:rPr>
          <w:rFonts w:cstheme="minorHAnsi"/>
          <w:sz w:val="22"/>
        </w:rPr>
      </w:pPr>
      <w:r w:rsidRPr="00FA1208">
        <w:rPr>
          <w:rFonts w:cstheme="minorHAnsi"/>
          <w:sz w:val="22"/>
        </w:rPr>
        <w:t xml:space="preserve">Ljubljana, dne </w:t>
      </w:r>
      <w:r w:rsidR="00FA1208">
        <w:rPr>
          <w:rFonts w:cstheme="minorHAnsi"/>
          <w:sz w:val="22"/>
        </w:rPr>
        <w:t>23</w:t>
      </w:r>
      <w:r w:rsidRPr="00FA1208">
        <w:rPr>
          <w:rFonts w:cstheme="minorHAnsi"/>
          <w:sz w:val="22"/>
        </w:rPr>
        <w:t>. ju</w:t>
      </w:r>
      <w:r w:rsidR="00FA1208">
        <w:rPr>
          <w:rFonts w:cstheme="minorHAnsi"/>
          <w:sz w:val="22"/>
        </w:rPr>
        <w:t>n</w:t>
      </w:r>
      <w:r w:rsidRPr="00FA1208">
        <w:rPr>
          <w:rFonts w:cstheme="minorHAnsi"/>
          <w:sz w:val="22"/>
        </w:rPr>
        <w:t>ij 202</w:t>
      </w:r>
      <w:r w:rsidR="00CB2719">
        <w:rPr>
          <w:rFonts w:cstheme="minorHAnsi"/>
          <w:sz w:val="22"/>
        </w:rPr>
        <w:t>2</w:t>
      </w:r>
    </w:p>
    <w:p w14:paraId="6E2CF248" w14:textId="77777777" w:rsidR="00A86426" w:rsidRPr="00FA1208" w:rsidRDefault="00A86426" w:rsidP="00A86426">
      <w:pPr>
        <w:autoSpaceDE w:val="0"/>
        <w:autoSpaceDN w:val="0"/>
        <w:adjustRightInd w:val="0"/>
        <w:spacing w:after="0" w:line="240" w:lineRule="auto"/>
        <w:rPr>
          <w:rFonts w:cstheme="minorHAnsi"/>
          <w:sz w:val="22"/>
        </w:rPr>
      </w:pPr>
      <w:r w:rsidRPr="00FA1208">
        <w:rPr>
          <w:rFonts w:cstheme="minorHAnsi"/>
          <w:sz w:val="22"/>
        </w:rPr>
        <w:t xml:space="preserve">                                                                                                                   doc. dr. Tatjana Mlakar</w:t>
      </w:r>
    </w:p>
    <w:p w14:paraId="4D579556" w14:textId="77777777" w:rsidR="00A86426" w:rsidRPr="00FA1208" w:rsidRDefault="00A86426" w:rsidP="00A86426">
      <w:pPr>
        <w:jc w:val="both"/>
        <w:rPr>
          <w:rFonts w:cstheme="minorHAnsi"/>
          <w:color w:val="000000"/>
          <w:sz w:val="22"/>
        </w:rPr>
      </w:pPr>
      <w:r w:rsidRPr="00FA1208">
        <w:rPr>
          <w:rFonts w:cstheme="minorHAnsi"/>
          <w:sz w:val="22"/>
        </w:rPr>
        <w:t xml:space="preserve">                                                                                                                   generalna direktorica</w:t>
      </w:r>
    </w:p>
    <w:p w14:paraId="0F06F5D5" w14:textId="77777777" w:rsidR="00252FD7" w:rsidRPr="00FA1208" w:rsidRDefault="00252FD7" w:rsidP="00252FD7">
      <w:pPr>
        <w:pStyle w:val="Brezrazmikov"/>
        <w:rPr>
          <w:rFonts w:cstheme="minorHAnsi"/>
        </w:rPr>
      </w:pPr>
    </w:p>
    <w:p w14:paraId="2020F734" w14:textId="77777777" w:rsidR="00B11A70" w:rsidRDefault="00252FD7" w:rsidP="00252FD7">
      <w:pPr>
        <w:pStyle w:val="Odstavekseznama"/>
        <w:tabs>
          <w:tab w:val="left" w:pos="426"/>
        </w:tabs>
        <w:ind w:left="0"/>
        <w:rPr>
          <w:rFonts w:cstheme="minorHAnsi"/>
          <w:color w:val="auto"/>
          <w:sz w:val="22"/>
        </w:rPr>
      </w:pPr>
      <w:r w:rsidRPr="00FA1208">
        <w:rPr>
          <w:rFonts w:cstheme="minorHAnsi"/>
          <w:color w:val="auto"/>
          <w:sz w:val="22"/>
        </w:rPr>
        <w:t xml:space="preserve">     </w:t>
      </w:r>
    </w:p>
    <w:p w14:paraId="58211E6D" w14:textId="77777777" w:rsidR="00B11A70" w:rsidRDefault="00B11A70" w:rsidP="00252FD7">
      <w:pPr>
        <w:pStyle w:val="Odstavekseznama"/>
        <w:tabs>
          <w:tab w:val="left" w:pos="426"/>
        </w:tabs>
        <w:ind w:left="0"/>
        <w:rPr>
          <w:rFonts w:cstheme="minorHAnsi"/>
          <w:color w:val="auto"/>
          <w:sz w:val="22"/>
        </w:rPr>
      </w:pPr>
    </w:p>
    <w:p w14:paraId="551F6A16" w14:textId="77777777" w:rsidR="00B11A70" w:rsidRDefault="00B11A70" w:rsidP="00252FD7">
      <w:pPr>
        <w:pStyle w:val="Odstavekseznama"/>
        <w:tabs>
          <w:tab w:val="left" w:pos="426"/>
        </w:tabs>
        <w:ind w:left="0"/>
        <w:rPr>
          <w:rFonts w:cstheme="minorHAnsi"/>
          <w:color w:val="auto"/>
          <w:sz w:val="22"/>
        </w:rPr>
      </w:pPr>
    </w:p>
    <w:p w14:paraId="72CD840A" w14:textId="77777777" w:rsidR="00B11A70" w:rsidRDefault="00B11A70" w:rsidP="00252FD7">
      <w:pPr>
        <w:pStyle w:val="Odstavekseznama"/>
        <w:tabs>
          <w:tab w:val="left" w:pos="426"/>
        </w:tabs>
        <w:ind w:left="0"/>
        <w:rPr>
          <w:rFonts w:cstheme="minorHAnsi"/>
          <w:color w:val="auto"/>
          <w:sz w:val="22"/>
        </w:rPr>
      </w:pPr>
    </w:p>
    <w:p w14:paraId="6E24A10B" w14:textId="77777777" w:rsidR="00B11A70" w:rsidRDefault="00B11A70" w:rsidP="00252FD7">
      <w:pPr>
        <w:pStyle w:val="Odstavekseznama"/>
        <w:tabs>
          <w:tab w:val="left" w:pos="426"/>
        </w:tabs>
        <w:ind w:left="0"/>
        <w:rPr>
          <w:rFonts w:cstheme="minorHAnsi"/>
          <w:color w:val="auto"/>
          <w:sz w:val="22"/>
        </w:rPr>
      </w:pPr>
    </w:p>
    <w:p w14:paraId="3F70DB72" w14:textId="77777777" w:rsidR="00B11A70" w:rsidRDefault="00B11A70" w:rsidP="00252FD7">
      <w:pPr>
        <w:pStyle w:val="Odstavekseznama"/>
        <w:tabs>
          <w:tab w:val="left" w:pos="426"/>
        </w:tabs>
        <w:ind w:left="0"/>
        <w:rPr>
          <w:rFonts w:cstheme="minorHAnsi"/>
          <w:color w:val="auto"/>
          <w:sz w:val="22"/>
        </w:rPr>
      </w:pPr>
    </w:p>
    <w:p w14:paraId="6D147146" w14:textId="77777777" w:rsidR="00B11A70" w:rsidRDefault="00B11A70" w:rsidP="00252FD7">
      <w:pPr>
        <w:pStyle w:val="Odstavekseznama"/>
        <w:tabs>
          <w:tab w:val="left" w:pos="426"/>
        </w:tabs>
        <w:ind w:left="0"/>
        <w:rPr>
          <w:rFonts w:cstheme="minorHAnsi"/>
          <w:color w:val="auto"/>
          <w:sz w:val="22"/>
        </w:rPr>
      </w:pPr>
    </w:p>
    <w:p w14:paraId="78BE3127" w14:textId="77777777" w:rsidR="00B11A70" w:rsidRDefault="00B11A70" w:rsidP="00252FD7">
      <w:pPr>
        <w:pStyle w:val="Odstavekseznama"/>
        <w:tabs>
          <w:tab w:val="left" w:pos="426"/>
        </w:tabs>
        <w:ind w:left="0"/>
        <w:rPr>
          <w:rFonts w:cstheme="minorHAnsi"/>
          <w:color w:val="auto"/>
          <w:sz w:val="22"/>
        </w:rPr>
      </w:pPr>
    </w:p>
    <w:p w14:paraId="024BAD6F" w14:textId="77777777" w:rsidR="00B11A70" w:rsidRDefault="00B11A70" w:rsidP="00252FD7">
      <w:pPr>
        <w:pStyle w:val="Odstavekseznama"/>
        <w:tabs>
          <w:tab w:val="left" w:pos="426"/>
        </w:tabs>
        <w:ind w:left="0"/>
        <w:rPr>
          <w:rFonts w:cstheme="minorHAnsi"/>
          <w:color w:val="auto"/>
          <w:sz w:val="22"/>
        </w:rPr>
      </w:pPr>
    </w:p>
    <w:p w14:paraId="1911B417" w14:textId="69518E71" w:rsidR="00252FD7" w:rsidRPr="00FA1208" w:rsidRDefault="00252FD7" w:rsidP="00801BA7">
      <w:pPr>
        <w:pStyle w:val="Odstavekseznama"/>
        <w:tabs>
          <w:tab w:val="left" w:pos="426"/>
        </w:tabs>
        <w:ind w:left="0" w:firstLine="0"/>
        <w:rPr>
          <w:rFonts w:cstheme="minorHAnsi"/>
          <w:color w:val="auto"/>
          <w:sz w:val="22"/>
        </w:rPr>
      </w:pPr>
      <w:r w:rsidRPr="00FA1208">
        <w:rPr>
          <w:rFonts w:cstheme="minorHAnsi"/>
          <w:color w:val="auto"/>
          <w:sz w:val="22"/>
        </w:rPr>
        <w:t>Obrazložitev:</w:t>
      </w:r>
    </w:p>
    <w:p w14:paraId="046AE959" w14:textId="77777777" w:rsidR="00801BA7" w:rsidRDefault="00801BA7" w:rsidP="005C5A2B">
      <w:pPr>
        <w:jc w:val="both"/>
        <w:rPr>
          <w:rFonts w:cstheme="minorHAnsi"/>
          <w:sz w:val="22"/>
        </w:rPr>
      </w:pPr>
    </w:p>
    <w:p w14:paraId="51173E56" w14:textId="1AFA03A7" w:rsidR="00B479A1" w:rsidRPr="00FA1208" w:rsidRDefault="00DB0FC9" w:rsidP="005C5A2B">
      <w:pPr>
        <w:jc w:val="both"/>
        <w:rPr>
          <w:rFonts w:cstheme="minorHAnsi"/>
          <w:color w:val="000000"/>
          <w:sz w:val="22"/>
        </w:rPr>
      </w:pPr>
      <w:r w:rsidRPr="00FA1208">
        <w:rPr>
          <w:rFonts w:cstheme="minorHAnsi"/>
          <w:sz w:val="22"/>
        </w:rPr>
        <w:t xml:space="preserve">V drugem odstavku </w:t>
      </w:r>
      <w:r w:rsidR="009A4E2B" w:rsidRPr="00FA1208">
        <w:rPr>
          <w:rFonts w:cstheme="minorHAnsi"/>
          <w:sz w:val="22"/>
        </w:rPr>
        <w:t xml:space="preserve">20. člena Navodila </w:t>
      </w:r>
      <w:r w:rsidR="00FA1208" w:rsidRPr="00FA1208">
        <w:rPr>
          <w:rFonts w:cstheme="minorHAnsi"/>
          <w:color w:val="000000"/>
          <w:sz w:val="22"/>
        </w:rPr>
        <w:t>za uveljavljanje pravice do zdravstvenih storitev z napotnico</w:t>
      </w:r>
      <w:r w:rsidR="00FA1208" w:rsidRPr="00FA1208">
        <w:rPr>
          <w:rFonts w:cstheme="minorHAnsi"/>
          <w:b/>
          <w:bCs/>
          <w:color w:val="000000"/>
          <w:sz w:val="22"/>
        </w:rPr>
        <w:t xml:space="preserve"> </w:t>
      </w:r>
      <w:r w:rsidR="009A4E2B" w:rsidRPr="00FA1208">
        <w:rPr>
          <w:rFonts w:cstheme="minorHAnsi"/>
          <w:sz w:val="22"/>
        </w:rPr>
        <w:t xml:space="preserve">je določeno, v katerih primerih </w:t>
      </w:r>
      <w:r w:rsidR="009A4E2B" w:rsidRPr="00FA1208">
        <w:rPr>
          <w:rFonts w:cstheme="minorHAnsi"/>
          <w:color w:val="000000"/>
          <w:sz w:val="22"/>
        </w:rPr>
        <w:t>zdravnik v urgentnem centru ali v dežurni službi</w:t>
      </w:r>
      <w:r w:rsidR="00DF3B50" w:rsidRPr="00FA1208">
        <w:rPr>
          <w:rFonts w:cstheme="minorHAnsi"/>
          <w:color w:val="000000"/>
          <w:sz w:val="22"/>
        </w:rPr>
        <w:t xml:space="preserve"> (zdravnik NMP)</w:t>
      </w:r>
      <w:r w:rsidR="009A4E2B" w:rsidRPr="00FA1208">
        <w:rPr>
          <w:rFonts w:cstheme="minorHAnsi"/>
          <w:color w:val="000000"/>
          <w:sz w:val="22"/>
        </w:rPr>
        <w:t>, ki zavarovani osebi nudi storitve nujne medicinske pomoči ali nujnega zdravljenja</w:t>
      </w:r>
      <w:r w:rsidR="005C5A2B" w:rsidRPr="00FA1208">
        <w:rPr>
          <w:rFonts w:cstheme="minorHAnsi"/>
          <w:color w:val="000000"/>
          <w:sz w:val="22"/>
        </w:rPr>
        <w:t xml:space="preserve"> - torej zdravnik, ki ni niti osebni, niti nadomestni ali napotni zdravnik, </w:t>
      </w:r>
      <w:r w:rsidR="009A4E2B" w:rsidRPr="00FA1208">
        <w:rPr>
          <w:rFonts w:cstheme="minorHAnsi"/>
          <w:color w:val="000000"/>
          <w:sz w:val="22"/>
        </w:rPr>
        <w:t>izda napotnico. Med drugim je to, če zavarovane osebe ne more dokončno oskrbeti oziroma zaradi nadaljnjih storitev, hkrati pa gre za zdravstvene storitve</w:t>
      </w:r>
      <w:r w:rsidR="005C5A2B" w:rsidRPr="00FA1208">
        <w:rPr>
          <w:rFonts w:cstheme="minorHAnsi"/>
          <w:color w:val="000000"/>
          <w:sz w:val="22"/>
        </w:rPr>
        <w:t xml:space="preserve">, </w:t>
      </w:r>
      <w:r w:rsidR="009A4E2B" w:rsidRPr="00FA1208">
        <w:rPr>
          <w:rFonts w:cstheme="minorHAnsi"/>
          <w:color w:val="000000"/>
          <w:sz w:val="22"/>
        </w:rPr>
        <w:t>povezane z zdravstvenim problemom zaradi katerega je obravnavana</w:t>
      </w:r>
      <w:r w:rsidR="00DF3B50" w:rsidRPr="00FA1208">
        <w:rPr>
          <w:rFonts w:cstheme="minorHAnsi"/>
          <w:color w:val="000000"/>
          <w:sz w:val="22"/>
        </w:rPr>
        <w:t xml:space="preserve">. </w:t>
      </w:r>
      <w:r w:rsidR="005C5A2B" w:rsidRPr="00FA1208">
        <w:rPr>
          <w:rFonts w:cstheme="minorHAnsi"/>
          <w:color w:val="000000"/>
          <w:sz w:val="22"/>
        </w:rPr>
        <w:t xml:space="preserve">V tem primeru zavarovana oseba nadaljuje zdravljenje pri drugem izvajalcu, torej ne več pri izvajalcu, ki ji je nudil storitve nujne medicinske pomoči in nujnega zdravljenja. </w:t>
      </w:r>
      <w:r w:rsidR="00DF3B50" w:rsidRPr="00FA1208">
        <w:rPr>
          <w:rFonts w:cstheme="minorHAnsi"/>
          <w:color w:val="000000"/>
          <w:sz w:val="22"/>
        </w:rPr>
        <w:t xml:space="preserve">Do sedaj je veljalo, da zdravnik NMP izda napotnico tudi, ko zavarovana oseba potrebuje slikovno diagnostiko. </w:t>
      </w:r>
      <w:r w:rsidR="005C5A2B" w:rsidRPr="00FA1208">
        <w:rPr>
          <w:rFonts w:cstheme="minorHAnsi"/>
          <w:color w:val="000000"/>
          <w:sz w:val="22"/>
        </w:rPr>
        <w:t xml:space="preserve">Glede na to, da je storitev slikovne diagnostike potrebna v okviru nudenja nujne medicinske pomoči in nujnega zdravljenja pri zdravniku NMP, za katerega sicer napotnica ni potrebna (lahko je izdana, ni pa obvezna), ni razloga, da bi bila za storitev, ki je del tega zdravljenja, napotnica potrebna. </w:t>
      </w:r>
      <w:r w:rsidR="00A86426" w:rsidRPr="00FA1208">
        <w:rPr>
          <w:rFonts w:cstheme="minorHAnsi"/>
          <w:color w:val="000000"/>
          <w:sz w:val="22"/>
        </w:rPr>
        <w:t xml:space="preserve">Poleg tega ukinitev obveznosti izdaje napotnice za slikovno diagnostiko v okviru nudenja nujne medicinske pomoči in nujnega zdravljenja predstavlja administrativno razbremenitev za te zdravnike. </w:t>
      </w:r>
      <w:r w:rsidR="005C5A2B" w:rsidRPr="00FA1208">
        <w:rPr>
          <w:rFonts w:cstheme="minorHAnsi"/>
          <w:color w:val="000000"/>
          <w:sz w:val="22"/>
        </w:rPr>
        <w:t xml:space="preserve">Tudi v primeru slikovne diagnostike </w:t>
      </w:r>
      <w:r w:rsidR="00A86426" w:rsidRPr="00FA1208">
        <w:rPr>
          <w:rFonts w:cstheme="minorHAnsi"/>
          <w:color w:val="000000"/>
          <w:sz w:val="22"/>
        </w:rPr>
        <w:t>je napotnica s strani zdravnika NMP sicer lahko izdana, vendar to ni več obvezno.</w:t>
      </w:r>
    </w:p>
    <w:p w14:paraId="4A41618C" w14:textId="6F08226A" w:rsidR="00A86426" w:rsidRPr="00FA1208" w:rsidRDefault="00A86426" w:rsidP="005C5A2B">
      <w:pPr>
        <w:jc w:val="both"/>
        <w:rPr>
          <w:rFonts w:cstheme="minorHAnsi"/>
          <w:color w:val="000000"/>
          <w:sz w:val="22"/>
        </w:rPr>
      </w:pPr>
      <w:r w:rsidRPr="00FA1208">
        <w:rPr>
          <w:rFonts w:cstheme="minorHAnsi"/>
          <w:color w:val="000000"/>
          <w:sz w:val="22"/>
        </w:rPr>
        <w:t>Bolj podrobna navodila glede evidentiranja in obračuna storitev slikovne diagnostike bodo izvajalci prejeli naknadno.</w:t>
      </w:r>
    </w:p>
    <w:p w14:paraId="51F19C7F" w14:textId="71D5A07C" w:rsidR="00A86426" w:rsidRPr="00FA1208" w:rsidRDefault="00A86426" w:rsidP="005C5A2B">
      <w:pPr>
        <w:jc w:val="both"/>
        <w:rPr>
          <w:rFonts w:cstheme="minorHAnsi"/>
          <w:color w:val="000000"/>
          <w:sz w:val="22"/>
        </w:rPr>
      </w:pPr>
      <w:r w:rsidRPr="00FA1208">
        <w:rPr>
          <w:rFonts w:cstheme="minorHAnsi"/>
          <w:color w:val="000000"/>
          <w:sz w:val="22"/>
        </w:rPr>
        <w:t>Navodilo prične veljati s 1. julijem 2022.</w:t>
      </w:r>
    </w:p>
    <w:p w14:paraId="292CB16E" w14:textId="77777777" w:rsidR="00A86426" w:rsidRPr="00FA1208" w:rsidRDefault="00A86426" w:rsidP="00A86426">
      <w:pPr>
        <w:autoSpaceDE w:val="0"/>
        <w:autoSpaceDN w:val="0"/>
        <w:adjustRightInd w:val="0"/>
        <w:spacing w:after="0" w:line="240" w:lineRule="auto"/>
        <w:rPr>
          <w:rFonts w:cstheme="minorHAnsi"/>
          <w:sz w:val="22"/>
        </w:rPr>
      </w:pPr>
    </w:p>
    <w:sectPr w:rsidR="00A86426" w:rsidRPr="00FA1208" w:rsidSect="00300286">
      <w:headerReference w:type="first" r:id="rId7"/>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D0AC4" w14:textId="77777777" w:rsidR="00300286" w:rsidRDefault="00300286">
      <w:pPr>
        <w:spacing w:after="0" w:line="240" w:lineRule="auto"/>
      </w:pPr>
      <w:r>
        <w:separator/>
      </w:r>
    </w:p>
  </w:endnote>
  <w:endnote w:type="continuationSeparator" w:id="0">
    <w:p w14:paraId="743F0F59" w14:textId="77777777" w:rsidR="00300286" w:rsidRDefault="0030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D38D" w14:textId="77777777" w:rsidR="00300286" w:rsidRDefault="00300286">
      <w:pPr>
        <w:spacing w:after="0" w:line="240" w:lineRule="auto"/>
      </w:pPr>
      <w:r>
        <w:separator/>
      </w:r>
    </w:p>
  </w:footnote>
  <w:footnote w:type="continuationSeparator" w:id="0">
    <w:p w14:paraId="470A891F" w14:textId="77777777" w:rsidR="00300286" w:rsidRDefault="00300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34"/>
      <w:gridCol w:w="2841"/>
      <w:gridCol w:w="2829"/>
    </w:tblGrid>
    <w:tr w:rsidR="00A86426" w:rsidRPr="007B6600" w14:paraId="18681D86" w14:textId="77777777" w:rsidTr="0078213B">
      <w:trPr>
        <w:trHeight w:hRule="exact" w:val="907"/>
      </w:trPr>
      <w:tc>
        <w:tcPr>
          <w:tcW w:w="2834" w:type="dxa"/>
          <w:shd w:val="clear" w:color="auto" w:fill="auto"/>
          <w:tcMar>
            <w:left w:w="0" w:type="dxa"/>
            <w:right w:w="0" w:type="dxa"/>
          </w:tcMar>
        </w:tcPr>
        <w:p w14:paraId="742FA6D6" w14:textId="77777777" w:rsidR="00A86426" w:rsidRPr="007B6600" w:rsidRDefault="00A86426" w:rsidP="00A86426">
          <w:pPr>
            <w:pStyle w:val="Glava"/>
          </w:pPr>
          <w:r>
            <w:rPr>
              <w:noProof/>
            </w:rPr>
            <w:drawing>
              <wp:inline distT="0" distB="0" distL="0" distR="0" wp14:anchorId="21D359FF" wp14:editId="4430409C">
                <wp:extent cx="905773" cy="22004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632054EE" w14:textId="77777777" w:rsidR="00A86426" w:rsidRPr="007B6600" w:rsidRDefault="00A86426" w:rsidP="00A86426">
          <w:pPr>
            <w:pStyle w:val="Glava"/>
            <w:spacing w:line="220" w:lineRule="exact"/>
            <w:rPr>
              <w:b/>
            </w:rPr>
          </w:pPr>
          <w:r w:rsidRPr="007B6600">
            <w:rPr>
              <w:b/>
            </w:rPr>
            <w:t>Zavod za zdravstveno</w:t>
          </w:r>
          <w:r w:rsidRPr="007B6600">
            <w:rPr>
              <w:b/>
            </w:rPr>
            <w:br/>
            <w:t>zavarovanje Slovenije</w:t>
          </w:r>
        </w:p>
      </w:tc>
      <w:tc>
        <w:tcPr>
          <w:tcW w:w="2841" w:type="dxa"/>
          <w:vMerge w:val="restart"/>
          <w:shd w:val="clear" w:color="auto" w:fill="auto"/>
        </w:tcPr>
        <w:p w14:paraId="6A670B98" w14:textId="77777777" w:rsidR="00A86426" w:rsidRPr="007B6600" w:rsidRDefault="00A86426" w:rsidP="00A86426">
          <w:pPr>
            <w:pStyle w:val="Glava"/>
            <w:jc w:val="center"/>
          </w:pPr>
          <w:r>
            <w:rPr>
              <w:noProof/>
            </w:rPr>
            <w:drawing>
              <wp:inline distT="0" distB="0" distL="0" distR="0" wp14:anchorId="0A2B8AA0" wp14:editId="4371C975">
                <wp:extent cx="907750" cy="639551"/>
                <wp:effectExtent l="0" t="0" r="6985" b="8255"/>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asvg="http://schemas.microsoft.com/office/drawing/2016/SVG/main" r:embed="rId3"/>
                            </a:ext>
                          </a:extLst>
                        </a:blip>
                        <a:stretch>
                          <a:fillRect/>
                        </a:stretch>
                      </pic:blipFill>
                      <pic:spPr>
                        <a:xfrm>
                          <a:off x="0" y="0"/>
                          <a:ext cx="937308" cy="660376"/>
                        </a:xfrm>
                        <a:prstGeom prst="rect">
                          <a:avLst/>
                        </a:prstGeom>
                      </pic:spPr>
                    </pic:pic>
                  </a:graphicData>
                </a:graphic>
              </wp:inline>
            </w:drawing>
          </w:r>
        </w:p>
      </w:tc>
      <w:tc>
        <w:tcPr>
          <w:tcW w:w="2829" w:type="dxa"/>
          <w:shd w:val="clear" w:color="auto" w:fill="auto"/>
          <w:tcMar>
            <w:left w:w="0" w:type="dxa"/>
          </w:tcMar>
        </w:tcPr>
        <w:p w14:paraId="0E34BDF5" w14:textId="77777777" w:rsidR="00A86426" w:rsidRPr="007B6600" w:rsidRDefault="00A86426" w:rsidP="00A86426">
          <w:pPr>
            <w:pStyle w:val="Glava"/>
            <w:jc w:val="right"/>
          </w:pPr>
        </w:p>
      </w:tc>
    </w:tr>
    <w:tr w:rsidR="00A86426" w:rsidRPr="007B6600" w14:paraId="1A364E82" w14:textId="77777777" w:rsidTr="0078213B">
      <w:trPr>
        <w:trHeight w:hRule="exact" w:val="113"/>
      </w:trPr>
      <w:tc>
        <w:tcPr>
          <w:tcW w:w="2834" w:type="dxa"/>
          <w:shd w:val="clear" w:color="auto" w:fill="auto"/>
        </w:tcPr>
        <w:p w14:paraId="6D415606" w14:textId="77777777" w:rsidR="00A86426" w:rsidRPr="00CE24E4" w:rsidRDefault="00A86426" w:rsidP="00A86426">
          <w:pPr>
            <w:pStyle w:val="Glava"/>
            <w:rPr>
              <w:b/>
              <w:noProof/>
            </w:rPr>
          </w:pPr>
        </w:p>
      </w:tc>
      <w:tc>
        <w:tcPr>
          <w:tcW w:w="2841" w:type="dxa"/>
          <w:vMerge/>
          <w:shd w:val="clear" w:color="auto" w:fill="auto"/>
        </w:tcPr>
        <w:p w14:paraId="7E8E14CB" w14:textId="77777777" w:rsidR="00A86426" w:rsidRPr="007B6600" w:rsidRDefault="00A86426" w:rsidP="00A86426">
          <w:pPr>
            <w:pStyle w:val="Glava"/>
            <w:jc w:val="center"/>
            <w:rPr>
              <w:noProof/>
            </w:rPr>
          </w:pPr>
        </w:p>
      </w:tc>
      <w:tc>
        <w:tcPr>
          <w:tcW w:w="2829" w:type="dxa"/>
          <w:shd w:val="clear" w:color="auto" w:fill="auto"/>
          <w:tcMar>
            <w:left w:w="0" w:type="dxa"/>
          </w:tcMar>
        </w:tcPr>
        <w:p w14:paraId="2BC0B040" w14:textId="77777777" w:rsidR="00A86426" w:rsidRPr="007B6600" w:rsidRDefault="00A86426" w:rsidP="00A86426">
          <w:pPr>
            <w:pStyle w:val="Glava"/>
          </w:pPr>
        </w:p>
      </w:tc>
    </w:tr>
    <w:tr w:rsidR="00A86426" w:rsidRPr="00BA612C" w14:paraId="5803B8BF" w14:textId="77777777" w:rsidTr="0078213B">
      <w:tc>
        <w:tcPr>
          <w:tcW w:w="5675" w:type="dxa"/>
          <w:gridSpan w:val="2"/>
          <w:shd w:val="clear" w:color="auto" w:fill="auto"/>
          <w:tcMar>
            <w:left w:w="0" w:type="dxa"/>
            <w:right w:w="0" w:type="dxa"/>
          </w:tcMar>
        </w:tcPr>
        <w:p w14:paraId="306EA11A" w14:textId="77777777" w:rsidR="00A86426" w:rsidRDefault="00A86426" w:rsidP="00A86426">
          <w:pPr>
            <w:pStyle w:val="Ulica"/>
            <w:rPr>
              <w:b/>
            </w:rPr>
          </w:pPr>
          <w:r w:rsidRPr="00A25A3B">
            <w:rPr>
              <w:b/>
            </w:rPr>
            <w:t>Direkcija</w:t>
          </w:r>
        </w:p>
        <w:p w14:paraId="1F272E0D" w14:textId="77777777" w:rsidR="00A86426" w:rsidRDefault="00A86426" w:rsidP="00A86426">
          <w:pPr>
            <w:pStyle w:val="Ulica"/>
          </w:pPr>
          <w:r>
            <w:t>Področje za odločanje o pravicah</w:t>
          </w:r>
        </w:p>
        <w:p w14:paraId="3D1E66C4" w14:textId="77777777" w:rsidR="00A86426" w:rsidRDefault="00A86426" w:rsidP="00A86426">
          <w:pPr>
            <w:pStyle w:val="Ulica"/>
          </w:pPr>
          <w:r>
            <w:t>in za medicinske pripomočke</w:t>
          </w:r>
        </w:p>
        <w:p w14:paraId="52592FF7" w14:textId="77777777" w:rsidR="00A86426" w:rsidRPr="00BF022B" w:rsidRDefault="00A86426" w:rsidP="00A86426">
          <w:pPr>
            <w:pStyle w:val="Ulica"/>
            <w:rPr>
              <w:iCs/>
            </w:rPr>
          </w:pPr>
          <w:r w:rsidRPr="00BF022B">
            <w:rPr>
              <w:iCs/>
            </w:rPr>
            <w:t>Oddelek za odločanje o pravicah</w:t>
          </w:r>
        </w:p>
        <w:p w14:paraId="4291EA80" w14:textId="77777777" w:rsidR="00A86426" w:rsidRPr="00BA612C" w:rsidRDefault="00A86426" w:rsidP="00A86426">
          <w:pPr>
            <w:pStyle w:val="Ulica"/>
          </w:pPr>
          <w:r>
            <w:t>Miklošičeva cesta 24, 1000 Ljubljana</w:t>
          </w:r>
        </w:p>
      </w:tc>
      <w:tc>
        <w:tcPr>
          <w:tcW w:w="2829" w:type="dxa"/>
          <w:shd w:val="clear" w:color="auto" w:fill="auto"/>
          <w:tcMar>
            <w:left w:w="0" w:type="dxa"/>
          </w:tcMar>
        </w:tcPr>
        <w:p w14:paraId="72DE0D2F" w14:textId="77777777" w:rsidR="00A86426" w:rsidRDefault="00A86426" w:rsidP="00A86426">
          <w:pPr>
            <w:pStyle w:val="Glava"/>
            <w:spacing w:line="240" w:lineRule="exact"/>
            <w:rPr>
              <w:noProof/>
            </w:rPr>
          </w:pPr>
          <w:r w:rsidRPr="00BA612C">
            <w:t xml:space="preserve">Tel.: </w:t>
          </w:r>
          <w:r>
            <w:rPr>
              <w:noProof/>
            </w:rPr>
            <w:t>01 30 77 296</w:t>
          </w:r>
        </w:p>
        <w:p w14:paraId="4BACB85D" w14:textId="77777777" w:rsidR="00A86426" w:rsidRPr="00BA612C" w:rsidRDefault="00A86426" w:rsidP="00A86426">
          <w:pPr>
            <w:pStyle w:val="Glava"/>
            <w:spacing w:line="240" w:lineRule="exact"/>
            <w:rPr>
              <w:noProof/>
            </w:rPr>
          </w:pPr>
          <w:r>
            <w:rPr>
              <w:noProof/>
            </w:rPr>
            <w:t>Fax: 01 23 12 182</w:t>
          </w:r>
        </w:p>
        <w:p w14:paraId="3C299E07" w14:textId="77777777" w:rsidR="00A86426" w:rsidRPr="00BA612C" w:rsidRDefault="00A86426" w:rsidP="00A86426">
          <w:pPr>
            <w:pStyle w:val="Glava"/>
            <w:spacing w:line="240" w:lineRule="exact"/>
          </w:pPr>
          <w:r w:rsidRPr="00BA612C">
            <w:t xml:space="preserve">E-pošta: </w:t>
          </w:r>
          <w:r>
            <w:rPr>
              <w:noProof/>
            </w:rPr>
            <w:t>di@zzzs.si</w:t>
          </w:r>
        </w:p>
        <w:p w14:paraId="23A04F02" w14:textId="77777777" w:rsidR="00A86426" w:rsidRPr="00BA612C" w:rsidRDefault="00A86426" w:rsidP="00A86426">
          <w:pPr>
            <w:pStyle w:val="Glava"/>
            <w:spacing w:line="240" w:lineRule="exact"/>
          </w:pPr>
          <w:r w:rsidRPr="00BA612C">
            <w:t>www.zzzs.si</w:t>
          </w:r>
        </w:p>
      </w:tc>
    </w:tr>
  </w:tbl>
  <w:p w14:paraId="55604B15" w14:textId="750AA00C" w:rsidR="00300286" w:rsidRPr="00A86426" w:rsidRDefault="00300286" w:rsidP="00A8642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EF0F36C"/>
    <w:lvl w:ilvl="0">
      <w:numFmt w:val="bullet"/>
      <w:lvlText w:val="*"/>
      <w:lvlJc w:val="left"/>
    </w:lvl>
  </w:abstractNum>
  <w:abstractNum w:abstractNumId="1" w15:restartNumberingAfterBreak="0">
    <w:nsid w:val="0F0568E7"/>
    <w:multiLevelType w:val="hybridMultilevel"/>
    <w:tmpl w:val="B50E780A"/>
    <w:lvl w:ilvl="0" w:tplc="7FD6A0EC">
      <w:start w:val="1"/>
      <w:numFmt w:val="ordin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46F0C25"/>
    <w:multiLevelType w:val="hybridMultilevel"/>
    <w:tmpl w:val="6FB86A26"/>
    <w:lvl w:ilvl="0" w:tplc="BB98630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0A2041"/>
    <w:multiLevelType w:val="hybridMultilevel"/>
    <w:tmpl w:val="D70C7C32"/>
    <w:lvl w:ilvl="0" w:tplc="48D6B55A">
      <w:start w:val="1"/>
      <w:numFmt w:val="bullet"/>
      <w:lvlText w:val="−"/>
      <w:lvlJc w:val="left"/>
      <w:pPr>
        <w:ind w:left="720"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25386B"/>
    <w:multiLevelType w:val="hybridMultilevel"/>
    <w:tmpl w:val="13620912"/>
    <w:lvl w:ilvl="0" w:tplc="04240011">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782D50"/>
    <w:multiLevelType w:val="hybridMultilevel"/>
    <w:tmpl w:val="32C4CFB4"/>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6" w15:restartNumberingAfterBreak="0">
    <w:nsid w:val="6D8C71CD"/>
    <w:multiLevelType w:val="hybridMultilevel"/>
    <w:tmpl w:val="FF36411E"/>
    <w:lvl w:ilvl="0" w:tplc="901620C8">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79103791"/>
    <w:multiLevelType w:val="hybridMultilevel"/>
    <w:tmpl w:val="08EA65AC"/>
    <w:lvl w:ilvl="0" w:tplc="67382C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5"/>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FD7"/>
    <w:rsid w:val="000939F2"/>
    <w:rsid w:val="00252FD7"/>
    <w:rsid w:val="00300286"/>
    <w:rsid w:val="005830CC"/>
    <w:rsid w:val="005C5A2B"/>
    <w:rsid w:val="006A1B4C"/>
    <w:rsid w:val="00801BA7"/>
    <w:rsid w:val="009A4E2B"/>
    <w:rsid w:val="00A2121D"/>
    <w:rsid w:val="00A86426"/>
    <w:rsid w:val="00B11A70"/>
    <w:rsid w:val="00B479A1"/>
    <w:rsid w:val="00CA2EE1"/>
    <w:rsid w:val="00CB2719"/>
    <w:rsid w:val="00DB0FC9"/>
    <w:rsid w:val="00DF3B50"/>
    <w:rsid w:val="00FA12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37B8"/>
  <w15:chartTrackingRefBased/>
  <w15:docId w15:val="{E12758F2-162B-4E4F-8FDC-90AA52BB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2FD7"/>
    <w:pPr>
      <w:spacing w:after="180" w:line="274" w:lineRule="auto"/>
    </w:pPr>
    <w:rPr>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252FD7"/>
    <w:pPr>
      <w:spacing w:after="0" w:line="240" w:lineRule="auto"/>
    </w:pPr>
  </w:style>
  <w:style w:type="character" w:customStyle="1" w:styleId="BrezrazmikovZnak">
    <w:name w:val="Brez razmikov Znak"/>
    <w:basedOn w:val="Privzetapisavaodstavka"/>
    <w:link w:val="Brezrazmikov"/>
    <w:uiPriority w:val="1"/>
    <w:rsid w:val="00252FD7"/>
  </w:style>
  <w:style w:type="paragraph" w:styleId="Odstavekseznama">
    <w:name w:val="List Paragraph"/>
    <w:basedOn w:val="Navaden"/>
    <w:link w:val="OdstavekseznamaZnak"/>
    <w:uiPriority w:val="34"/>
    <w:qFormat/>
    <w:rsid w:val="00252FD7"/>
    <w:pPr>
      <w:spacing w:line="240" w:lineRule="auto"/>
      <w:ind w:left="720" w:hanging="288"/>
      <w:contextualSpacing/>
    </w:pPr>
    <w:rPr>
      <w:color w:val="44546A" w:themeColor="text2"/>
    </w:rPr>
  </w:style>
  <w:style w:type="paragraph" w:styleId="Glava">
    <w:name w:val="header"/>
    <w:basedOn w:val="Navaden"/>
    <w:link w:val="GlavaZnak"/>
    <w:uiPriority w:val="99"/>
    <w:unhideWhenUsed/>
    <w:rsid w:val="00252FD7"/>
    <w:pPr>
      <w:tabs>
        <w:tab w:val="center" w:pos="4536"/>
        <w:tab w:val="right" w:pos="9072"/>
      </w:tabs>
      <w:spacing w:after="0" w:line="240" w:lineRule="auto"/>
    </w:pPr>
  </w:style>
  <w:style w:type="character" w:customStyle="1" w:styleId="GlavaZnak">
    <w:name w:val="Glava Znak"/>
    <w:basedOn w:val="Privzetapisavaodstavka"/>
    <w:link w:val="Glava"/>
    <w:uiPriority w:val="99"/>
    <w:rsid w:val="00252FD7"/>
    <w:rPr>
      <w:sz w:val="21"/>
    </w:rPr>
  </w:style>
  <w:style w:type="paragraph" w:styleId="Noga">
    <w:name w:val="footer"/>
    <w:basedOn w:val="Navaden"/>
    <w:link w:val="NogaZnak"/>
    <w:uiPriority w:val="99"/>
    <w:unhideWhenUsed/>
    <w:rsid w:val="00252FD7"/>
    <w:pPr>
      <w:tabs>
        <w:tab w:val="center" w:pos="4536"/>
        <w:tab w:val="right" w:pos="9072"/>
      </w:tabs>
      <w:spacing w:after="0" w:line="240" w:lineRule="auto"/>
    </w:pPr>
  </w:style>
  <w:style w:type="character" w:customStyle="1" w:styleId="NogaZnak">
    <w:name w:val="Noga Znak"/>
    <w:basedOn w:val="Privzetapisavaodstavka"/>
    <w:link w:val="Noga"/>
    <w:uiPriority w:val="99"/>
    <w:rsid w:val="00252FD7"/>
    <w:rPr>
      <w:sz w:val="21"/>
    </w:rPr>
  </w:style>
  <w:style w:type="character" w:customStyle="1" w:styleId="OdstavekseznamaZnak">
    <w:name w:val="Odstavek seznama Znak"/>
    <w:link w:val="Odstavekseznama"/>
    <w:uiPriority w:val="34"/>
    <w:rsid w:val="00252FD7"/>
    <w:rPr>
      <w:color w:val="44546A" w:themeColor="text2"/>
      <w:sz w:val="21"/>
    </w:rPr>
  </w:style>
  <w:style w:type="paragraph" w:customStyle="1" w:styleId="Odstavek">
    <w:name w:val="Odstavek"/>
    <w:basedOn w:val="Navaden"/>
    <w:link w:val="OdstavekZnak"/>
    <w:qFormat/>
    <w:rsid w:val="00252FD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sz w:val="22"/>
      <w:lang w:val="x-none" w:eastAsia="x-none"/>
    </w:rPr>
  </w:style>
  <w:style w:type="character" w:customStyle="1" w:styleId="OdstavekZnak">
    <w:name w:val="Odstavek Znak"/>
    <w:link w:val="Odstavek"/>
    <w:rsid w:val="00252FD7"/>
    <w:rPr>
      <w:rFonts w:ascii="Arial" w:eastAsia="Times New Roman" w:hAnsi="Arial" w:cs="Times New Roman"/>
      <w:lang w:val="x-none" w:eastAsia="x-none"/>
    </w:rPr>
  </w:style>
  <w:style w:type="paragraph" w:customStyle="1" w:styleId="Ulica">
    <w:name w:val="Ulica"/>
    <w:basedOn w:val="Glava"/>
    <w:qFormat/>
    <w:rsid w:val="00A86426"/>
    <w:pPr>
      <w:tabs>
        <w:tab w:val="left" w:pos="5670"/>
      </w:tabs>
      <w:overflowPunct w:val="0"/>
      <w:autoSpaceDE w:val="0"/>
      <w:autoSpaceDN w:val="0"/>
      <w:adjustRightInd w:val="0"/>
      <w:spacing w:line="240" w:lineRule="exact"/>
    </w:pPr>
    <w:rPr>
      <w:rFonts w:ascii="Calibri" w:eastAsia="Calibri" w:hAnsi="Calibri" w:cs="Times New Roman"/>
      <w:noProof/>
      <w:sz w:val="20"/>
      <w:szCs w:val="20"/>
      <w:lang w:eastAsia="sl-SI"/>
    </w:rPr>
  </w:style>
  <w:style w:type="character" w:styleId="Hiperpovezava">
    <w:name w:val="Hyperlink"/>
    <w:basedOn w:val="Privzetapisavaodstavka"/>
    <w:uiPriority w:val="99"/>
    <w:semiHidden/>
    <w:unhideWhenUsed/>
    <w:rsid w:val="00FA1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465</Words>
  <Characters>2657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 Ilić</dc:creator>
  <cp:keywords/>
  <dc:description/>
  <cp:lastModifiedBy>Radmila Ilić</cp:lastModifiedBy>
  <cp:revision>8</cp:revision>
  <dcterms:created xsi:type="dcterms:W3CDTF">2022-06-23T07:59:00Z</dcterms:created>
  <dcterms:modified xsi:type="dcterms:W3CDTF">2022-06-24T07:50:00Z</dcterms:modified>
</cp:coreProperties>
</file>