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A3EE" w14:textId="77777777" w:rsidR="00DD168B" w:rsidRDefault="00DD168B" w:rsidP="0007301D">
      <w:bookmarkStart w:id="0" w:name="_GoBack"/>
      <w:bookmarkEnd w:id="0"/>
    </w:p>
    <w:p w14:paraId="0CD5BADB" w14:textId="77777777" w:rsidR="004F35E7" w:rsidRDefault="004F35E7" w:rsidP="0007301D"/>
    <w:p w14:paraId="7E6E0B6B" w14:textId="1337EB74" w:rsidR="004F35E7" w:rsidRPr="000C575D" w:rsidRDefault="004F35E7" w:rsidP="004F35E7">
      <w:pPr>
        <w:tabs>
          <w:tab w:val="left" w:pos="7088"/>
        </w:tabs>
        <w:autoSpaceDE w:val="0"/>
        <w:autoSpaceDN w:val="0"/>
        <w:adjustRightInd w:val="0"/>
        <w:spacing w:line="240" w:lineRule="atLeast"/>
        <w:jc w:val="right"/>
        <w:rPr>
          <w:rFonts w:ascii="Calibri" w:hAnsi="Calibri"/>
          <w:color w:val="000000"/>
          <w:sz w:val="22"/>
          <w:szCs w:val="22"/>
        </w:rPr>
      </w:pPr>
      <w:r w:rsidRPr="000C575D">
        <w:rPr>
          <w:rFonts w:ascii="Calibri" w:hAnsi="Calibri"/>
          <w:color w:val="000000"/>
          <w:sz w:val="22"/>
          <w:szCs w:val="22"/>
        </w:rPr>
        <w:t xml:space="preserve">Ljubljana, </w:t>
      </w:r>
      <w:proofErr w:type="gramStart"/>
      <w:r w:rsidR="003667EC">
        <w:rPr>
          <w:rFonts w:ascii="Calibri" w:hAnsi="Calibri"/>
          <w:color w:val="000000"/>
          <w:sz w:val="22"/>
          <w:szCs w:val="22"/>
        </w:rPr>
        <w:t>2</w:t>
      </w:r>
      <w:r w:rsidR="00493FA1">
        <w:rPr>
          <w:rFonts w:ascii="Calibri" w:hAnsi="Calibri"/>
          <w:color w:val="000000"/>
          <w:sz w:val="22"/>
          <w:szCs w:val="22"/>
        </w:rPr>
        <w:t>3</w:t>
      </w:r>
      <w:r w:rsidR="003667EC">
        <w:rPr>
          <w:rFonts w:ascii="Calibri" w:hAnsi="Calibri"/>
          <w:color w:val="000000"/>
          <w:sz w:val="22"/>
          <w:szCs w:val="22"/>
        </w:rPr>
        <w:t>. 2. 2021</w:t>
      </w:r>
      <w:proofErr w:type="gramEnd"/>
    </w:p>
    <w:p w14:paraId="5EB8F9FC" w14:textId="46116CFA" w:rsidR="004F35E7" w:rsidRPr="008A63D2" w:rsidRDefault="004F35E7" w:rsidP="004F35E7">
      <w:pPr>
        <w:tabs>
          <w:tab w:val="left" w:pos="7088"/>
        </w:tabs>
        <w:autoSpaceDE w:val="0"/>
        <w:autoSpaceDN w:val="0"/>
        <w:adjustRightInd w:val="0"/>
        <w:spacing w:line="240" w:lineRule="atLeast"/>
        <w:jc w:val="right"/>
        <w:rPr>
          <w:rFonts w:ascii="Calibri" w:hAnsi="Calibri"/>
          <w:color w:val="000000"/>
          <w:sz w:val="22"/>
          <w:szCs w:val="22"/>
        </w:rPr>
      </w:pPr>
      <w:r w:rsidRPr="000C575D">
        <w:rPr>
          <w:rFonts w:ascii="Calibri" w:hAnsi="Calibri"/>
          <w:color w:val="000000"/>
          <w:sz w:val="22"/>
          <w:szCs w:val="22"/>
        </w:rPr>
        <w:t>Znak: 0072-1/20</w:t>
      </w:r>
      <w:r>
        <w:rPr>
          <w:rFonts w:ascii="Calibri" w:hAnsi="Calibri"/>
          <w:color w:val="000000"/>
          <w:sz w:val="22"/>
          <w:szCs w:val="22"/>
        </w:rPr>
        <w:t>2</w:t>
      </w:r>
      <w:r w:rsidR="003667EC">
        <w:rPr>
          <w:rFonts w:ascii="Calibri" w:hAnsi="Calibri"/>
          <w:color w:val="000000"/>
          <w:sz w:val="22"/>
          <w:szCs w:val="22"/>
        </w:rPr>
        <w:t>1</w:t>
      </w:r>
      <w:r w:rsidRPr="000C575D">
        <w:rPr>
          <w:rFonts w:ascii="Calibri" w:hAnsi="Calibri"/>
          <w:color w:val="000000"/>
          <w:sz w:val="22"/>
          <w:szCs w:val="22"/>
        </w:rPr>
        <w:t>-DI/</w:t>
      </w:r>
      <w:r>
        <w:rPr>
          <w:rFonts w:ascii="Calibri" w:hAnsi="Calibri"/>
          <w:color w:val="000000"/>
          <w:sz w:val="22"/>
          <w:szCs w:val="22"/>
        </w:rPr>
        <w:t>4</w:t>
      </w:r>
    </w:p>
    <w:p w14:paraId="795B2AF6" w14:textId="77777777" w:rsidR="004F35E7" w:rsidRDefault="004F35E7" w:rsidP="004F35E7">
      <w:pPr>
        <w:widowControl w:val="0"/>
        <w:tabs>
          <w:tab w:val="left" w:pos="7088"/>
        </w:tabs>
        <w:suppressAutoHyphens/>
        <w:jc w:val="both"/>
        <w:rPr>
          <w:rFonts w:ascii="Calibri" w:hAnsi="Calibri"/>
          <w:b/>
          <w:sz w:val="22"/>
          <w:szCs w:val="22"/>
        </w:rPr>
      </w:pPr>
    </w:p>
    <w:p w14:paraId="398C0738" w14:textId="77777777" w:rsidR="004F35E7" w:rsidRDefault="004F35E7" w:rsidP="004F35E7">
      <w:pPr>
        <w:widowControl w:val="0"/>
        <w:suppressAutoHyphens/>
        <w:jc w:val="both"/>
        <w:rPr>
          <w:rFonts w:ascii="Calibri" w:hAnsi="Calibri"/>
          <w:b/>
          <w:sz w:val="22"/>
          <w:szCs w:val="22"/>
        </w:rPr>
      </w:pPr>
    </w:p>
    <w:p w14:paraId="0E1526DA" w14:textId="50C14239" w:rsidR="00380236" w:rsidRPr="00380236" w:rsidRDefault="004F35E7" w:rsidP="0038023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Pr="009B2E7D">
        <w:rPr>
          <w:rFonts w:ascii="Calibri" w:hAnsi="Calibri"/>
          <w:b/>
          <w:sz w:val="22"/>
          <w:szCs w:val="22"/>
        </w:rPr>
        <w:t>zvajalcem</w:t>
      </w:r>
      <w:r w:rsidR="00380236">
        <w:rPr>
          <w:rFonts w:ascii="Calibri" w:hAnsi="Calibri"/>
          <w:b/>
          <w:sz w:val="22"/>
          <w:szCs w:val="22"/>
        </w:rPr>
        <w:t xml:space="preserve"> s</w:t>
      </w:r>
      <w:r w:rsidR="00380236" w:rsidRPr="00380236">
        <w:rPr>
          <w:rFonts w:ascii="Calibri" w:hAnsi="Calibri"/>
          <w:b/>
          <w:sz w:val="22"/>
          <w:szCs w:val="22"/>
        </w:rPr>
        <w:t>plošni</w:t>
      </w:r>
      <w:r w:rsidR="00380236">
        <w:rPr>
          <w:rFonts w:ascii="Calibri" w:hAnsi="Calibri"/>
          <w:b/>
          <w:sz w:val="22"/>
          <w:szCs w:val="22"/>
        </w:rPr>
        <w:t>h</w:t>
      </w:r>
      <w:r w:rsidR="00380236" w:rsidRPr="00380236">
        <w:rPr>
          <w:rFonts w:ascii="Calibri" w:hAnsi="Calibri"/>
          <w:b/>
          <w:sz w:val="22"/>
          <w:szCs w:val="22"/>
        </w:rPr>
        <w:t xml:space="preserve"> ambulant, otroški</w:t>
      </w:r>
      <w:r w:rsidR="00AD25D3">
        <w:rPr>
          <w:rFonts w:ascii="Calibri" w:hAnsi="Calibri"/>
          <w:b/>
          <w:sz w:val="22"/>
          <w:szCs w:val="22"/>
        </w:rPr>
        <w:t>h</w:t>
      </w:r>
      <w:r w:rsidR="00380236" w:rsidRPr="00380236">
        <w:rPr>
          <w:rFonts w:ascii="Calibri" w:hAnsi="Calibri"/>
          <w:b/>
          <w:sz w:val="22"/>
          <w:szCs w:val="22"/>
        </w:rPr>
        <w:t xml:space="preserve"> in šolski</w:t>
      </w:r>
      <w:r w:rsidR="00AD25D3">
        <w:rPr>
          <w:rFonts w:ascii="Calibri" w:hAnsi="Calibri"/>
          <w:b/>
          <w:sz w:val="22"/>
          <w:szCs w:val="22"/>
        </w:rPr>
        <w:t>h</w:t>
      </w:r>
      <w:r w:rsidR="00380236" w:rsidRPr="00380236">
        <w:rPr>
          <w:rFonts w:ascii="Calibri" w:hAnsi="Calibri"/>
          <w:b/>
          <w:sz w:val="22"/>
          <w:szCs w:val="22"/>
        </w:rPr>
        <w:t xml:space="preserve"> dispanzerje</w:t>
      </w:r>
      <w:r w:rsidR="00AD25D3">
        <w:rPr>
          <w:rFonts w:ascii="Calibri" w:hAnsi="Calibri"/>
          <w:b/>
          <w:sz w:val="22"/>
          <w:szCs w:val="22"/>
        </w:rPr>
        <w:t>v</w:t>
      </w:r>
      <w:r w:rsidR="00380236" w:rsidRPr="00380236">
        <w:rPr>
          <w:rFonts w:ascii="Calibri" w:hAnsi="Calibri"/>
          <w:b/>
          <w:sz w:val="22"/>
          <w:szCs w:val="22"/>
        </w:rPr>
        <w:t xml:space="preserve"> in patronažni službi</w:t>
      </w:r>
    </w:p>
    <w:p w14:paraId="60B771C8" w14:textId="77777777" w:rsidR="004F35E7" w:rsidRPr="005B26B2" w:rsidRDefault="004F35E7" w:rsidP="004F35E7">
      <w:pPr>
        <w:widowControl w:val="0"/>
        <w:suppressAutoHyphens/>
        <w:jc w:val="both"/>
        <w:rPr>
          <w:rFonts w:ascii="Calibri" w:hAnsi="Calibri"/>
          <w:b/>
          <w:sz w:val="22"/>
          <w:szCs w:val="22"/>
        </w:rPr>
      </w:pPr>
    </w:p>
    <w:p w14:paraId="7894EB55" w14:textId="77777777" w:rsidR="004F35E7" w:rsidRDefault="004F35E7" w:rsidP="004F35E7">
      <w:pPr>
        <w:autoSpaceDE w:val="0"/>
        <w:autoSpaceDN w:val="0"/>
        <w:adjustRightInd w:val="0"/>
        <w:jc w:val="both"/>
        <w:rPr>
          <w:rFonts w:ascii="Calibri" w:hAnsi="Calibri"/>
          <w:b/>
          <w:sz w:val="26"/>
          <w:szCs w:val="26"/>
        </w:rPr>
      </w:pPr>
    </w:p>
    <w:p w14:paraId="04150861" w14:textId="77777777" w:rsidR="004F35E7" w:rsidRPr="00EB2345" w:rsidRDefault="004F35E7" w:rsidP="004F35E7">
      <w:pPr>
        <w:autoSpaceDE w:val="0"/>
        <w:autoSpaceDN w:val="0"/>
        <w:adjustRightInd w:val="0"/>
        <w:jc w:val="both"/>
        <w:rPr>
          <w:rFonts w:ascii="Calibri" w:hAnsi="Calibri"/>
          <w:b/>
          <w:sz w:val="26"/>
          <w:szCs w:val="26"/>
        </w:rPr>
      </w:pPr>
      <w:r w:rsidRPr="00EB2345">
        <w:rPr>
          <w:rFonts w:ascii="Calibri" w:hAnsi="Calibri"/>
          <w:b/>
          <w:sz w:val="26"/>
          <w:szCs w:val="26"/>
        </w:rPr>
        <w:t>Navodilo o beleženju in obračunavanju zdravstvenih storitev in izdanih materialov</w:t>
      </w:r>
    </w:p>
    <w:p w14:paraId="35EF2550" w14:textId="77777777" w:rsidR="004F35E7" w:rsidRPr="009B2E7D" w:rsidRDefault="004F35E7" w:rsidP="004F35E7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3277511E" w14:textId="77777777" w:rsidR="004F35E7" w:rsidRPr="009B2E7D" w:rsidRDefault="004F35E7" w:rsidP="004F35E7">
      <w:pPr>
        <w:ind w:left="2086" w:hanging="208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Okrožnica ZAE 4</w:t>
      </w:r>
      <w:r w:rsidRPr="009B2E7D"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</w:rPr>
        <w:t>21</w:t>
      </w:r>
      <w:r w:rsidRPr="009B2E7D">
        <w:rPr>
          <w:rFonts w:ascii="Calibri" w:hAnsi="Calibri"/>
          <w:b/>
          <w:bCs/>
          <w:color w:val="000000"/>
          <w:sz w:val="22"/>
          <w:szCs w:val="22"/>
        </w:rPr>
        <w:t>: Dopolnitve šifrantov za obračun zdravstvenih storitev</w:t>
      </w:r>
    </w:p>
    <w:p w14:paraId="266FCAAF" w14:textId="77777777" w:rsidR="004F35E7" w:rsidRPr="009B2E7D" w:rsidRDefault="004F35E7" w:rsidP="004F35E7">
      <w:pPr>
        <w:ind w:left="2296" w:hanging="2296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29BF6CCC" w14:textId="77777777" w:rsidR="004F35E7" w:rsidRPr="009B2E7D" w:rsidRDefault="004F35E7" w:rsidP="004F35E7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9B2E7D">
        <w:rPr>
          <w:rFonts w:ascii="Calibri" w:hAnsi="Calibri"/>
          <w:b/>
          <w:sz w:val="22"/>
          <w:szCs w:val="22"/>
        </w:rPr>
        <w:t>Okrožnico izdajamo z namenom dopolnitve programske opreme za obračun zdravstvenih storitev. Okrožnica</w:t>
      </w:r>
      <w:r>
        <w:rPr>
          <w:rFonts w:ascii="Calibri" w:hAnsi="Calibri"/>
          <w:b/>
          <w:sz w:val="22"/>
          <w:szCs w:val="22"/>
        </w:rPr>
        <w:t xml:space="preserve"> je namenjena poslovodstvu zavodov </w:t>
      </w:r>
      <w:r w:rsidRPr="000514B6">
        <w:rPr>
          <w:rFonts w:ascii="Calibri" w:hAnsi="Calibri"/>
          <w:b/>
          <w:sz w:val="22"/>
          <w:szCs w:val="22"/>
        </w:rPr>
        <w:t>in koncesionarjev</w:t>
      </w:r>
      <w:r>
        <w:rPr>
          <w:rFonts w:ascii="Calibri" w:hAnsi="Calibri"/>
          <w:b/>
          <w:sz w:val="22"/>
          <w:szCs w:val="22"/>
        </w:rPr>
        <w:t xml:space="preserve"> in</w:t>
      </w:r>
      <w:r w:rsidRPr="009B2E7D">
        <w:rPr>
          <w:rFonts w:ascii="Calibri" w:hAnsi="Calibri"/>
          <w:b/>
          <w:sz w:val="22"/>
          <w:szCs w:val="22"/>
        </w:rPr>
        <w:t xml:space="preserve"> ni namenjena informiranju zdravnikov in ostalega zdravstvenega osebja.</w:t>
      </w:r>
    </w:p>
    <w:p w14:paraId="2FBDA40E" w14:textId="77777777" w:rsidR="004F35E7" w:rsidRPr="009B2E7D" w:rsidRDefault="004F35E7" w:rsidP="004F35E7">
      <w:pPr>
        <w:widowControl w:val="0"/>
        <w:suppressAutoHyphens/>
        <w:jc w:val="both"/>
        <w:rPr>
          <w:rFonts w:ascii="Calibri" w:hAnsi="Calibri"/>
          <w:sz w:val="22"/>
          <w:szCs w:val="22"/>
        </w:rPr>
      </w:pPr>
    </w:p>
    <w:p w14:paraId="194B6DAD" w14:textId="41552ECB" w:rsidR="004F35E7" w:rsidRDefault="004F35E7" w:rsidP="004F35E7">
      <w:pPr>
        <w:widowControl w:val="0"/>
        <w:suppressAutoHyphens/>
        <w:jc w:val="both"/>
        <w:rPr>
          <w:rFonts w:ascii="Calibri" w:hAnsi="Calibri"/>
          <w:sz w:val="22"/>
          <w:szCs w:val="22"/>
        </w:rPr>
      </w:pPr>
      <w:r w:rsidRPr="00FA12AA">
        <w:rPr>
          <w:rFonts w:ascii="Calibri" w:hAnsi="Calibri"/>
          <w:sz w:val="22"/>
          <w:szCs w:val="22"/>
        </w:rPr>
        <w:t xml:space="preserve">Podlaga za dopolnitve in spremembe šifrantov za obračun zdravstvenih storitev </w:t>
      </w:r>
      <w:r w:rsidR="00E027A7">
        <w:rPr>
          <w:rFonts w:ascii="Calibri" w:hAnsi="Calibri"/>
          <w:sz w:val="22"/>
          <w:szCs w:val="22"/>
        </w:rPr>
        <w:t xml:space="preserve">sta sprejeti Zakon o začasnih </w:t>
      </w:r>
      <w:proofErr w:type="spellStart"/>
      <w:r w:rsidR="00E027A7">
        <w:rPr>
          <w:rFonts w:ascii="Calibri" w:hAnsi="Calibri"/>
          <w:sz w:val="22"/>
          <w:szCs w:val="22"/>
        </w:rPr>
        <w:t>ukrapih</w:t>
      </w:r>
      <w:proofErr w:type="spellEnd"/>
      <w:r w:rsidR="00E027A7">
        <w:rPr>
          <w:rFonts w:ascii="Calibri" w:hAnsi="Calibri"/>
          <w:sz w:val="22"/>
          <w:szCs w:val="22"/>
        </w:rPr>
        <w:t xml:space="preserve"> za omilitev in odpravo posledic COVID-19 in Zakon o interventnih ukrepih za pomoč pri omilitvi posledic drugega vala epidemije COVID-19 (ZIUPOPDVE) ter druge dopolnitve.</w:t>
      </w:r>
    </w:p>
    <w:p w14:paraId="6F8ABAAA" w14:textId="77777777" w:rsidR="00380236" w:rsidRDefault="00380236" w:rsidP="004F35E7">
      <w:pPr>
        <w:widowControl w:val="0"/>
        <w:suppressAutoHyphens/>
        <w:jc w:val="both"/>
        <w:rPr>
          <w:rFonts w:ascii="Calibri" w:hAnsi="Calibri"/>
          <w:sz w:val="22"/>
          <w:szCs w:val="22"/>
        </w:rPr>
      </w:pPr>
    </w:p>
    <w:p w14:paraId="15E010CE" w14:textId="1EE26D60" w:rsidR="004F35E7" w:rsidRDefault="004F35E7" w:rsidP="004F35E7">
      <w:pPr>
        <w:widowControl w:val="0"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okrožnici je zajeta naslednja vsebina:</w:t>
      </w:r>
    </w:p>
    <w:p w14:paraId="4FF171E5" w14:textId="77777777" w:rsidR="004F35E7" w:rsidRPr="00CF3B25" w:rsidRDefault="004F35E7" w:rsidP="004F35E7">
      <w:pPr>
        <w:rPr>
          <w:color w:val="FFFFFF"/>
          <w:sz w:val="8"/>
        </w:rPr>
      </w:pPr>
      <w:r w:rsidRPr="00CF3B25">
        <w:rPr>
          <w:color w:val="FFFFFF"/>
          <w:sz w:val="8"/>
        </w:rPr>
        <w:t>Kazalo vsebine</w:t>
      </w:r>
    </w:p>
    <w:p w14:paraId="6E99B410" w14:textId="77777777" w:rsidR="00CD5E37" w:rsidRDefault="004F35E7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r w:rsidRPr="00AF06A6">
        <w:rPr>
          <w:rStyle w:val="Hiperpovezava"/>
        </w:rPr>
        <w:fldChar w:fldCharType="begin"/>
      </w:r>
      <w:r w:rsidRPr="00AF06A6">
        <w:rPr>
          <w:rStyle w:val="Hiperpovezava"/>
        </w:rPr>
        <w:instrText xml:space="preserve"> TOC \o "1-3" \n \h \z \u </w:instrText>
      </w:r>
      <w:r w:rsidRPr="00AF06A6">
        <w:rPr>
          <w:rStyle w:val="Hiperpovezava"/>
        </w:rPr>
        <w:fldChar w:fldCharType="separate"/>
      </w:r>
      <w:hyperlink w:anchor="_Toc64971645" w:history="1">
        <w:r w:rsidR="00CD5E37" w:rsidRPr="00A845C2">
          <w:rPr>
            <w:rStyle w:val="Hiperpovezava"/>
            <w:noProof/>
          </w:rPr>
          <w:t>1.</w:t>
        </w:r>
        <w:r w:rsidR="00CD5E3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D5E37" w:rsidRPr="00A845C2">
          <w:rPr>
            <w:rStyle w:val="Hiperpovezava"/>
            <w:noProof/>
          </w:rPr>
          <w:t>Cepljenje proti COVID-19 – mobilni cepilni timi – cepljenje na domu</w:t>
        </w:r>
      </w:hyperlink>
    </w:p>
    <w:p w14:paraId="52D5D6F2" w14:textId="199DAB4C" w:rsidR="004F35E7" w:rsidRPr="00D804E3" w:rsidRDefault="004F35E7" w:rsidP="004F35E7">
      <w:pPr>
        <w:pStyle w:val="Kazalovsebine1"/>
        <w:ind w:left="0" w:firstLine="0"/>
      </w:pPr>
      <w:r w:rsidRPr="00AF06A6">
        <w:rPr>
          <w:rStyle w:val="Hiperpovezava"/>
        </w:rPr>
        <w:fldChar w:fldCharType="end"/>
      </w:r>
    </w:p>
    <w:p w14:paraId="70A3D169" w14:textId="77777777" w:rsidR="004F35E7" w:rsidRDefault="004F35E7" w:rsidP="004F35E7">
      <w:pPr>
        <w:widowControl w:val="0"/>
        <w:suppressAutoHyphens/>
        <w:jc w:val="both"/>
        <w:rPr>
          <w:rFonts w:ascii="Calibri" w:hAnsi="Calibri"/>
          <w:color w:val="000000"/>
          <w:sz w:val="22"/>
          <w:szCs w:val="22"/>
        </w:rPr>
      </w:pPr>
    </w:p>
    <w:p w14:paraId="57A59EA2" w14:textId="77777777" w:rsidR="004F35E7" w:rsidRPr="009B2E7D" w:rsidRDefault="004F35E7" w:rsidP="004F35E7">
      <w:pPr>
        <w:widowControl w:val="0"/>
        <w:suppressAutoHyphens/>
        <w:jc w:val="both"/>
        <w:rPr>
          <w:rFonts w:ascii="Calibri" w:hAnsi="Calibri"/>
          <w:b/>
          <w:sz w:val="22"/>
          <w:szCs w:val="22"/>
        </w:rPr>
      </w:pPr>
      <w:r w:rsidRPr="009B2E7D">
        <w:rPr>
          <w:rFonts w:ascii="Calibri" w:hAnsi="Calibri"/>
          <w:color w:val="000000"/>
          <w:sz w:val="22"/>
          <w:szCs w:val="22"/>
        </w:rPr>
        <w:t xml:space="preserve">S </w:t>
      </w:r>
      <w:r w:rsidRPr="00CF3B25">
        <w:rPr>
          <w:rFonts w:ascii="Calibri" w:hAnsi="Calibri"/>
          <w:sz w:val="22"/>
          <w:szCs w:val="22"/>
        </w:rPr>
        <w:t>prijaznimi</w:t>
      </w:r>
      <w:r w:rsidRPr="009B2E7D">
        <w:rPr>
          <w:rFonts w:ascii="Calibri" w:hAnsi="Calibri"/>
          <w:color w:val="000000"/>
          <w:sz w:val="22"/>
          <w:szCs w:val="22"/>
        </w:rPr>
        <w:t xml:space="preserve"> pozdravi!</w:t>
      </w:r>
    </w:p>
    <w:p w14:paraId="07C37F80" w14:textId="77777777" w:rsidR="004F35E7" w:rsidRDefault="004F35E7" w:rsidP="004F35E7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/>
          <w:color w:val="000000"/>
          <w:sz w:val="22"/>
          <w:szCs w:val="22"/>
        </w:rPr>
      </w:pPr>
    </w:p>
    <w:p w14:paraId="71FF1263" w14:textId="77777777" w:rsidR="004F35E7" w:rsidRDefault="004F35E7" w:rsidP="004F35E7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3"/>
        <w:gridCol w:w="5536"/>
      </w:tblGrid>
      <w:tr w:rsidR="004F35E7" w:rsidRPr="009B2E7D" w14:paraId="2CD440FB" w14:textId="77777777" w:rsidTr="00B6628E">
        <w:trPr>
          <w:trHeight w:val="114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14:paraId="61714557" w14:textId="77777777" w:rsidR="004F35E7" w:rsidRPr="00B10876" w:rsidRDefault="004F35E7" w:rsidP="00B6628E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0876">
              <w:rPr>
                <w:rFonts w:ascii="Calibri" w:hAnsi="Calibri"/>
                <w:color w:val="000000"/>
                <w:sz w:val="22"/>
                <w:szCs w:val="22"/>
              </w:rPr>
              <w:t>Pripravil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B10876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14:paraId="517E11AA" w14:textId="77777777" w:rsidR="004F35E7" w:rsidRPr="00B25F6F" w:rsidRDefault="004F35E7" w:rsidP="00B6628E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Tatjana Černič Klobasa, </w:t>
            </w:r>
            <w:r w:rsidRPr="00B10876">
              <w:rPr>
                <w:rFonts w:ascii="Calibri" w:hAnsi="Calibri"/>
                <w:color w:val="000000"/>
                <w:sz w:val="22"/>
                <w:szCs w:val="22"/>
              </w:rPr>
              <w:t>svetovalka področja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14:paraId="6C7898A5" w14:textId="77777777" w:rsidR="004F35E7" w:rsidRPr="009B2E7D" w:rsidRDefault="004F35E7" w:rsidP="00B6628E">
            <w:pPr>
              <w:autoSpaceDE w:val="0"/>
              <w:autoSpaceDN w:val="0"/>
              <w:adjustRightInd w:val="0"/>
              <w:spacing w:line="240" w:lineRule="atLeast"/>
              <w:ind w:left="2378" w:right="10" w:firstLine="42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2E7D">
              <w:rPr>
                <w:rFonts w:ascii="Calibri" w:hAnsi="Calibri"/>
                <w:color w:val="000000"/>
                <w:sz w:val="22"/>
                <w:szCs w:val="22"/>
              </w:rPr>
              <w:t>Sladjana Jelisavčić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14:paraId="6984F5BD" w14:textId="77777777" w:rsidR="004F35E7" w:rsidRPr="009B2E7D" w:rsidRDefault="004F35E7" w:rsidP="00B6628E">
            <w:pPr>
              <w:autoSpaceDE w:val="0"/>
              <w:autoSpaceDN w:val="0"/>
              <w:adjustRightInd w:val="0"/>
              <w:spacing w:line="240" w:lineRule="atLeast"/>
              <w:ind w:left="2378" w:right="1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2E7D">
              <w:rPr>
                <w:rFonts w:ascii="Calibri" w:hAnsi="Calibri"/>
                <w:color w:val="000000"/>
                <w:sz w:val="22"/>
                <w:szCs w:val="22"/>
              </w:rPr>
              <w:t>vodja – direktorica področja I</w:t>
            </w:r>
          </w:p>
        </w:tc>
      </w:tr>
    </w:tbl>
    <w:p w14:paraId="65CDB78C" w14:textId="77777777" w:rsidR="004F35E7" w:rsidRDefault="004F35E7" w:rsidP="0007301D"/>
    <w:p w14:paraId="200751F3" w14:textId="77777777" w:rsidR="004F35E7" w:rsidRDefault="004F35E7" w:rsidP="0007301D"/>
    <w:p w14:paraId="53DF93D2" w14:textId="77777777" w:rsidR="004F35E7" w:rsidRDefault="004F35E7" w:rsidP="0007301D"/>
    <w:p w14:paraId="4336B023" w14:textId="77777777" w:rsidR="004F35E7" w:rsidRDefault="004F35E7" w:rsidP="0007301D"/>
    <w:p w14:paraId="2410082E" w14:textId="77777777" w:rsidR="004F35E7" w:rsidRDefault="004F35E7" w:rsidP="0007301D"/>
    <w:p w14:paraId="1616A1E8" w14:textId="77777777" w:rsidR="004F35E7" w:rsidRDefault="004F35E7" w:rsidP="0007301D"/>
    <w:p w14:paraId="7D4E08E9" w14:textId="77777777" w:rsidR="004F35E7" w:rsidRDefault="004F35E7" w:rsidP="0007301D"/>
    <w:p w14:paraId="35B8C55C" w14:textId="77777777" w:rsidR="004F35E7" w:rsidRDefault="004F35E7" w:rsidP="0007301D"/>
    <w:p w14:paraId="0C7837DC" w14:textId="77777777" w:rsidR="004F35E7" w:rsidRDefault="004F35E7">
      <w:r>
        <w:br w:type="page"/>
      </w:r>
    </w:p>
    <w:p w14:paraId="5BC08BD6" w14:textId="78C0179C" w:rsidR="00CF5F5E" w:rsidRDefault="00CF5F5E" w:rsidP="00CF5F5E">
      <w:pPr>
        <w:pStyle w:val="Naslov1"/>
        <w:numPr>
          <w:ilvl w:val="0"/>
          <w:numId w:val="0"/>
        </w:numPr>
        <w:ind w:left="378"/>
      </w:pPr>
    </w:p>
    <w:p w14:paraId="7C56C23D" w14:textId="77777777" w:rsidR="00CF5F5E" w:rsidRPr="00CF5F5E" w:rsidRDefault="00CF5F5E" w:rsidP="00CF5F5E"/>
    <w:p w14:paraId="7B03B9CD" w14:textId="53859E98" w:rsidR="004F35E7" w:rsidRPr="00D436CC" w:rsidRDefault="004F35E7" w:rsidP="004F35E7">
      <w:pPr>
        <w:pStyle w:val="Naslov1"/>
      </w:pPr>
      <w:bookmarkStart w:id="1" w:name="_Toc64971645"/>
      <w:r>
        <w:t xml:space="preserve">Cepljenje proti COVID-19 – mobilni cepilni </w:t>
      </w:r>
      <w:proofErr w:type="gramStart"/>
      <w:r>
        <w:t>timi</w:t>
      </w:r>
      <w:proofErr w:type="gramEnd"/>
      <w:r>
        <w:t xml:space="preserve"> </w:t>
      </w:r>
      <w:r w:rsidR="00CD5E37">
        <w:t>–</w:t>
      </w:r>
      <w:r>
        <w:t xml:space="preserve"> </w:t>
      </w:r>
      <w:r w:rsidR="00CD5E37">
        <w:t>cepljenje na domu</w:t>
      </w:r>
      <w:bookmarkEnd w:id="1"/>
    </w:p>
    <w:p w14:paraId="58FBE73B" w14:textId="77777777" w:rsidR="004F35E7" w:rsidRDefault="004F35E7" w:rsidP="004F35E7">
      <w:pPr>
        <w:jc w:val="both"/>
        <w:rPr>
          <w:rFonts w:ascii="Calibri" w:hAnsi="Calibri"/>
          <w:b/>
          <w:color w:val="0070C0"/>
          <w:sz w:val="22"/>
          <w:szCs w:val="22"/>
        </w:rPr>
      </w:pPr>
    </w:p>
    <w:p w14:paraId="52E2A2B7" w14:textId="7FD46E5F" w:rsidR="004F35E7" w:rsidRPr="00CD5E37" w:rsidRDefault="004F35E7" w:rsidP="004F35E7">
      <w:pPr>
        <w:jc w:val="both"/>
        <w:rPr>
          <w:rFonts w:ascii="Calibri" w:hAnsi="Calibri"/>
          <w:b/>
          <w:bCs/>
          <w:i/>
          <w:color w:val="0070C0"/>
          <w:sz w:val="22"/>
          <w:szCs w:val="22"/>
        </w:rPr>
      </w:pPr>
      <w:r>
        <w:rPr>
          <w:rFonts w:ascii="Calibri" w:hAnsi="Calibri"/>
          <w:i/>
          <w:color w:val="0070C0"/>
          <w:sz w:val="22"/>
          <w:szCs w:val="22"/>
        </w:rPr>
        <w:t xml:space="preserve">Splošnim ambulantam, otroškim in šolskim </w:t>
      </w:r>
      <w:r w:rsidRPr="00CD5E37">
        <w:rPr>
          <w:rFonts w:ascii="Calibri" w:hAnsi="Calibri"/>
          <w:i/>
          <w:color w:val="0070C0"/>
          <w:sz w:val="22"/>
          <w:szCs w:val="22"/>
        </w:rPr>
        <w:t>dispanzerjem in</w:t>
      </w:r>
      <w:r w:rsidRPr="00CD5E37">
        <w:rPr>
          <w:rFonts w:ascii="Calibri" w:hAnsi="Calibri"/>
          <w:b/>
          <w:bCs/>
          <w:i/>
          <w:color w:val="0070C0"/>
          <w:sz w:val="22"/>
          <w:szCs w:val="22"/>
        </w:rPr>
        <w:t xml:space="preserve"> patronažni službi</w:t>
      </w:r>
    </w:p>
    <w:p w14:paraId="5B892FFA" w14:textId="77777777" w:rsidR="004F35E7" w:rsidRPr="004E3CE5" w:rsidRDefault="004F35E7" w:rsidP="004F35E7">
      <w:pPr>
        <w:jc w:val="both"/>
        <w:rPr>
          <w:rFonts w:ascii="Calibri" w:hAnsi="Calibri" w:cs="Calibri"/>
        </w:rPr>
      </w:pPr>
    </w:p>
    <w:p w14:paraId="3902806F" w14:textId="77777777" w:rsidR="004F35E7" w:rsidRDefault="004F35E7" w:rsidP="004F35E7">
      <w:pPr>
        <w:widowControl w:val="0"/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 okrožnico ZAE 1/21 smo za cepljenje proti COVID-19 z mobilnimi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timi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uvedli novo storitev </w:t>
      </w:r>
      <w:r w:rsidRPr="00C01545">
        <w:rPr>
          <w:rFonts w:ascii="Calibri" w:hAnsi="Calibri" w:cs="Calibri"/>
          <w:color w:val="000000"/>
          <w:sz w:val="22"/>
          <w:szCs w:val="22"/>
        </w:rPr>
        <w:t>E0762 »</w:t>
      </w:r>
      <w:r w:rsidRPr="00C01545">
        <w:rPr>
          <w:rFonts w:ascii="Calibri" w:hAnsi="Calibri" w:cs="Calibri"/>
          <w:sz w:val="22"/>
          <w:szCs w:val="22"/>
        </w:rPr>
        <w:t>Pregled in cepljenje proti COVID-19 - mobilni cepilni tim</w:t>
      </w:r>
      <w:r w:rsidRPr="00C01545">
        <w:rPr>
          <w:rFonts w:ascii="Calibri" w:hAnsi="Calibri" w:cs="Calibri"/>
          <w:color w:val="000000"/>
          <w:sz w:val="22"/>
          <w:szCs w:val="22"/>
        </w:rPr>
        <w:t>«,</w:t>
      </w:r>
      <w:r>
        <w:rPr>
          <w:rFonts w:ascii="Calibri" w:hAnsi="Calibri" w:cs="Calibri"/>
          <w:color w:val="000000"/>
          <w:sz w:val="22"/>
          <w:szCs w:val="22"/>
        </w:rPr>
        <w:t xml:space="preserve"> kjer smo zapisali, da beleženje te storitve zaradi pogojev shranjevanja cepiva še ni možno. </w:t>
      </w:r>
    </w:p>
    <w:p w14:paraId="3005EA68" w14:textId="77777777" w:rsidR="004F35E7" w:rsidRDefault="004F35E7" w:rsidP="004F35E7">
      <w:pPr>
        <w:widowControl w:val="0"/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5B82005" w14:textId="2B119007" w:rsidR="00CD5E37" w:rsidRDefault="004F35E7" w:rsidP="004F35E7">
      <w:pPr>
        <w:widowControl w:val="0"/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 tokratno okrožnico sporočamo, da je od </w:t>
      </w:r>
      <w:r w:rsidR="00CD5E37" w:rsidRPr="00CD5E37">
        <w:rPr>
          <w:rFonts w:ascii="Calibri" w:hAnsi="Calibri" w:cs="Calibri"/>
          <w:sz w:val="22"/>
          <w:szCs w:val="22"/>
        </w:rPr>
        <w:t>19</w:t>
      </w:r>
      <w:r w:rsidRPr="00CD5E37">
        <w:rPr>
          <w:rFonts w:ascii="Calibri" w:hAnsi="Calibri" w:cs="Calibri"/>
          <w:sz w:val="22"/>
          <w:szCs w:val="22"/>
        </w:rPr>
        <w:t>.</w:t>
      </w:r>
      <w:r w:rsidR="00CD5E37">
        <w:rPr>
          <w:rFonts w:ascii="Calibri" w:hAnsi="Calibri" w:cs="Calibri"/>
          <w:sz w:val="22"/>
          <w:szCs w:val="22"/>
        </w:rPr>
        <w:t xml:space="preserve"> </w:t>
      </w:r>
      <w:r w:rsidRPr="00CD5E37">
        <w:rPr>
          <w:rFonts w:ascii="Calibri" w:hAnsi="Calibri" w:cs="Calibri"/>
          <w:sz w:val="22"/>
          <w:szCs w:val="22"/>
        </w:rPr>
        <w:t>2.</w:t>
      </w:r>
      <w:r w:rsidR="00CD5E37">
        <w:rPr>
          <w:rFonts w:ascii="Calibri" w:hAnsi="Calibri" w:cs="Calibri"/>
          <w:sz w:val="22"/>
          <w:szCs w:val="22"/>
        </w:rPr>
        <w:t xml:space="preserve"> </w:t>
      </w:r>
      <w:r w:rsidRPr="00CD5E37">
        <w:rPr>
          <w:rFonts w:ascii="Calibri" w:hAnsi="Calibri" w:cs="Calibri"/>
          <w:sz w:val="22"/>
          <w:szCs w:val="22"/>
        </w:rPr>
        <w:t xml:space="preserve">2021 </w:t>
      </w:r>
      <w:r>
        <w:rPr>
          <w:rFonts w:ascii="Calibri" w:hAnsi="Calibri" w:cs="Calibri"/>
          <w:color w:val="000000"/>
          <w:sz w:val="22"/>
          <w:szCs w:val="22"/>
        </w:rPr>
        <w:t xml:space="preserve">obračunavanje storitve E0762 </w:t>
      </w:r>
      <w:r w:rsidRPr="00C01545">
        <w:rPr>
          <w:rFonts w:ascii="Calibri" w:hAnsi="Calibri" w:cs="Calibri"/>
          <w:color w:val="000000"/>
          <w:sz w:val="22"/>
          <w:szCs w:val="22"/>
        </w:rPr>
        <w:t>»</w:t>
      </w:r>
      <w:r w:rsidRPr="00C01545">
        <w:rPr>
          <w:rFonts w:ascii="Calibri" w:hAnsi="Calibri" w:cs="Calibri"/>
          <w:sz w:val="22"/>
          <w:szCs w:val="22"/>
        </w:rPr>
        <w:t>Pregled in cepljenje proti COVID-19 - mobilni cepilni tim</w:t>
      </w:r>
      <w:r w:rsidRPr="00C01545">
        <w:rPr>
          <w:rFonts w:ascii="Calibri" w:hAnsi="Calibri" w:cs="Calibri"/>
          <w:color w:val="000000"/>
          <w:sz w:val="22"/>
          <w:szCs w:val="22"/>
        </w:rPr>
        <w:t>«</w:t>
      </w:r>
      <w:r>
        <w:rPr>
          <w:rFonts w:ascii="Calibri" w:hAnsi="Calibri" w:cs="Calibri"/>
          <w:color w:val="000000"/>
          <w:sz w:val="22"/>
          <w:szCs w:val="22"/>
        </w:rPr>
        <w:t xml:space="preserve"> možno in se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uporablja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01545">
        <w:rPr>
          <w:rFonts w:ascii="Calibri" w:hAnsi="Calibri" w:cs="Calibri"/>
          <w:b/>
          <w:bCs/>
          <w:color w:val="000000"/>
          <w:sz w:val="22"/>
          <w:szCs w:val="22"/>
        </w:rPr>
        <w:t>izključno za izvajanje cepljenja posameznikov na domu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CD5E37">
        <w:rPr>
          <w:rFonts w:ascii="Calibri" w:hAnsi="Calibri" w:cs="Calibri"/>
          <w:color w:val="000000"/>
          <w:sz w:val="22"/>
          <w:szCs w:val="22"/>
        </w:rPr>
        <w:t>P</w:t>
      </w:r>
      <w:r w:rsidRPr="00C01545">
        <w:rPr>
          <w:rFonts w:ascii="Calibri" w:hAnsi="Calibri" w:cs="Calibri"/>
          <w:color w:val="000000"/>
          <w:sz w:val="22"/>
          <w:szCs w:val="22"/>
        </w:rPr>
        <w:t>oleg storitve E07</w:t>
      </w:r>
      <w:r>
        <w:rPr>
          <w:rFonts w:ascii="Calibri" w:hAnsi="Calibri" w:cs="Calibri"/>
          <w:color w:val="000000"/>
          <w:sz w:val="22"/>
          <w:szCs w:val="22"/>
        </w:rPr>
        <w:t>62</w:t>
      </w:r>
      <w:r w:rsidRPr="00C0154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D5E37">
        <w:rPr>
          <w:rFonts w:ascii="Calibri" w:hAnsi="Calibri" w:cs="Calibri"/>
          <w:color w:val="000000"/>
          <w:sz w:val="22"/>
          <w:szCs w:val="22"/>
        </w:rPr>
        <w:t xml:space="preserve">se </w:t>
      </w:r>
      <w:r w:rsidRPr="00C01545">
        <w:rPr>
          <w:rFonts w:ascii="Calibri" w:hAnsi="Calibri" w:cs="Calibri"/>
          <w:color w:val="000000"/>
          <w:sz w:val="22"/>
          <w:szCs w:val="22"/>
        </w:rPr>
        <w:t xml:space="preserve">dodatno ne more obračunati </w:t>
      </w:r>
      <w:r w:rsidR="00CD5E37" w:rsidRPr="00C01545">
        <w:rPr>
          <w:rFonts w:ascii="Calibri" w:hAnsi="Calibri" w:cs="Calibri"/>
          <w:color w:val="000000"/>
          <w:sz w:val="22"/>
          <w:szCs w:val="22"/>
        </w:rPr>
        <w:t>pregled</w:t>
      </w:r>
      <w:r w:rsidR="00CD5E37">
        <w:rPr>
          <w:rFonts w:ascii="Calibri" w:hAnsi="Calibri" w:cs="Calibri"/>
          <w:color w:val="000000"/>
          <w:sz w:val="22"/>
          <w:szCs w:val="22"/>
        </w:rPr>
        <w:t xml:space="preserve"> pred cepljenjem</w:t>
      </w:r>
      <w:r w:rsidRPr="00C01545">
        <w:rPr>
          <w:rFonts w:ascii="Calibri" w:hAnsi="Calibri" w:cs="Calibri"/>
          <w:color w:val="000000"/>
          <w:sz w:val="22"/>
          <w:szCs w:val="22"/>
        </w:rPr>
        <w:t xml:space="preserve">, saj je le-ta </w:t>
      </w:r>
      <w:r w:rsidR="00CD5E37">
        <w:rPr>
          <w:rFonts w:ascii="Calibri" w:hAnsi="Calibri" w:cs="Calibri"/>
          <w:color w:val="000000"/>
          <w:sz w:val="22"/>
          <w:szCs w:val="22"/>
        </w:rPr>
        <w:t xml:space="preserve">že </w:t>
      </w:r>
      <w:r w:rsidRPr="00C01545">
        <w:rPr>
          <w:rFonts w:ascii="Calibri" w:hAnsi="Calibri" w:cs="Calibri"/>
          <w:color w:val="000000"/>
          <w:sz w:val="22"/>
          <w:szCs w:val="22"/>
        </w:rPr>
        <w:t xml:space="preserve">zajet v ceno </w:t>
      </w:r>
      <w:r w:rsidR="00CD5E37">
        <w:rPr>
          <w:rFonts w:ascii="Calibri" w:hAnsi="Calibri" w:cs="Calibri"/>
          <w:color w:val="000000"/>
          <w:sz w:val="22"/>
          <w:szCs w:val="22"/>
        </w:rPr>
        <w:t>cepljenja</w:t>
      </w:r>
      <w:r w:rsidRPr="00C01545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2575C03C" w14:textId="77777777" w:rsidR="00CD5E37" w:rsidRDefault="00CD5E37" w:rsidP="004F35E7">
      <w:pPr>
        <w:widowControl w:val="0"/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443B85E" w14:textId="37ABF3BB" w:rsidR="004F35E7" w:rsidRPr="00C01545" w:rsidRDefault="00CF5F5E" w:rsidP="004F35E7">
      <w:pPr>
        <w:widowControl w:val="0"/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Cepljenje na domu lahko </w:t>
      </w:r>
      <w:r w:rsidR="00CD5E37">
        <w:rPr>
          <w:rFonts w:ascii="Calibri" w:hAnsi="Calibri" w:cs="Calibri"/>
          <w:color w:val="000000"/>
          <w:sz w:val="22"/>
          <w:szCs w:val="22"/>
        </w:rPr>
        <w:t>obračunava patronažna služba ali</w:t>
      </w:r>
      <w:r>
        <w:rPr>
          <w:rFonts w:ascii="Calibri" w:hAnsi="Calibri" w:cs="Calibri"/>
          <w:color w:val="000000"/>
          <w:sz w:val="22"/>
          <w:szCs w:val="22"/>
        </w:rPr>
        <w:t xml:space="preserve"> osebni zdravnik.</w:t>
      </w:r>
      <w:r w:rsidR="00FF25EF">
        <w:rPr>
          <w:rFonts w:ascii="Calibri" w:hAnsi="Calibri" w:cs="Calibri"/>
          <w:color w:val="000000"/>
          <w:sz w:val="22"/>
          <w:szCs w:val="22"/>
        </w:rPr>
        <w:t xml:space="preserve"> Storitve E0762 pri isti osebi hkrati ne moreta beležiti dva izvajalca (npr. zdravnik in patronažna sestra). </w:t>
      </w:r>
      <w:r w:rsidR="00CD5E37" w:rsidRPr="00C01545">
        <w:rPr>
          <w:rFonts w:ascii="Calibri" w:hAnsi="Calibri" w:cs="Calibri"/>
          <w:color w:val="000000"/>
          <w:sz w:val="22"/>
          <w:szCs w:val="22"/>
        </w:rPr>
        <w:t>Poleg storitve E07</w:t>
      </w:r>
      <w:r w:rsidR="00CD5E37">
        <w:rPr>
          <w:rFonts w:ascii="Calibri" w:hAnsi="Calibri" w:cs="Calibri"/>
          <w:color w:val="000000"/>
          <w:sz w:val="22"/>
          <w:szCs w:val="22"/>
        </w:rPr>
        <w:t>6</w:t>
      </w:r>
      <w:r w:rsidR="00CD5E37" w:rsidRPr="00C01545">
        <w:rPr>
          <w:rFonts w:ascii="Calibri" w:hAnsi="Calibri" w:cs="Calibri"/>
          <w:color w:val="000000"/>
          <w:sz w:val="22"/>
          <w:szCs w:val="22"/>
        </w:rPr>
        <w:t xml:space="preserve">2 se lahko obračuna </w:t>
      </w:r>
      <w:r w:rsidR="00CD5E37">
        <w:rPr>
          <w:rFonts w:ascii="Calibri" w:hAnsi="Calibri" w:cs="Calibri"/>
          <w:color w:val="000000"/>
          <w:sz w:val="22"/>
          <w:szCs w:val="22"/>
        </w:rPr>
        <w:t>druga storitev</w:t>
      </w:r>
      <w:r w:rsidR="00CD5E37" w:rsidRPr="00C01545">
        <w:rPr>
          <w:rFonts w:ascii="Calibri" w:hAnsi="Calibri" w:cs="Calibri"/>
          <w:color w:val="000000"/>
          <w:sz w:val="22"/>
          <w:szCs w:val="22"/>
        </w:rPr>
        <w:t>, ki je opravljen</w:t>
      </w:r>
      <w:r w:rsidR="00CD5E37">
        <w:rPr>
          <w:rFonts w:ascii="Calibri" w:hAnsi="Calibri" w:cs="Calibri"/>
          <w:color w:val="000000"/>
          <w:sz w:val="22"/>
          <w:szCs w:val="22"/>
        </w:rPr>
        <w:t>a</w:t>
      </w:r>
      <w:r w:rsidR="00CD5E37" w:rsidRPr="00C01545">
        <w:rPr>
          <w:rFonts w:ascii="Calibri" w:hAnsi="Calibri" w:cs="Calibri"/>
          <w:color w:val="000000"/>
          <w:sz w:val="22"/>
          <w:szCs w:val="22"/>
        </w:rPr>
        <w:t xml:space="preserve"> zaradi </w:t>
      </w:r>
      <w:r w:rsidR="00F219CC" w:rsidRPr="00F219CC">
        <w:rPr>
          <w:rFonts w:ascii="Calibri" w:hAnsi="Calibri" w:cs="Calibri"/>
          <w:b/>
          <w:bCs/>
          <w:color w:val="000000"/>
          <w:sz w:val="22"/>
          <w:szCs w:val="22"/>
        </w:rPr>
        <w:t xml:space="preserve">drugega </w:t>
      </w:r>
      <w:r w:rsidR="00CD5E37" w:rsidRPr="00F219CC">
        <w:rPr>
          <w:rFonts w:ascii="Calibri" w:hAnsi="Calibri" w:cs="Calibri"/>
          <w:b/>
          <w:bCs/>
          <w:color w:val="000000"/>
          <w:sz w:val="22"/>
          <w:szCs w:val="22"/>
        </w:rPr>
        <w:t>bolezenskega</w:t>
      </w:r>
      <w:r w:rsidR="00CD5E37" w:rsidRPr="00C01545">
        <w:rPr>
          <w:rFonts w:ascii="Calibri" w:hAnsi="Calibri" w:cs="Calibri"/>
          <w:color w:val="000000"/>
          <w:sz w:val="22"/>
          <w:szCs w:val="22"/>
        </w:rPr>
        <w:t xml:space="preserve"> stanja osebe, kar mora biti razvidno iz </w:t>
      </w:r>
      <w:r w:rsidR="00F219CC">
        <w:rPr>
          <w:rFonts w:ascii="Calibri" w:hAnsi="Calibri" w:cs="Calibri"/>
          <w:color w:val="000000"/>
          <w:sz w:val="22"/>
          <w:szCs w:val="22"/>
        </w:rPr>
        <w:t xml:space="preserve">zdravstvene </w:t>
      </w:r>
      <w:r w:rsidR="00CD5E37" w:rsidRPr="00C01545">
        <w:rPr>
          <w:rFonts w:ascii="Calibri" w:hAnsi="Calibri" w:cs="Calibri"/>
          <w:color w:val="000000"/>
          <w:sz w:val="22"/>
          <w:szCs w:val="22"/>
        </w:rPr>
        <w:t>dokumentacije.</w:t>
      </w:r>
    </w:p>
    <w:p w14:paraId="2504B089" w14:textId="77777777" w:rsidR="004F35E7" w:rsidRPr="00C01545" w:rsidRDefault="004F35E7" w:rsidP="004F35E7">
      <w:pPr>
        <w:widowControl w:val="0"/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FF54F10" w14:textId="77777777" w:rsidR="004F35E7" w:rsidRPr="009A1783" w:rsidRDefault="004F35E7" w:rsidP="004F35E7">
      <w:pPr>
        <w:widowControl w:val="0"/>
        <w:suppressAutoHyphens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0E6E3BE" w14:textId="4B0659E0" w:rsidR="004F35E7" w:rsidRDefault="004F35E7" w:rsidP="004F35E7">
      <w:pPr>
        <w:widowControl w:val="0"/>
        <w:suppressAutoHyphens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Spremembe veljajo za storitve, opravljene od </w:t>
      </w:r>
      <w:proofErr w:type="gramStart"/>
      <w:r w:rsidR="00CD5E37" w:rsidRPr="00CD5E37">
        <w:rPr>
          <w:rFonts w:ascii="Calibri" w:eastAsia="Calibri" w:hAnsi="Calibri" w:cs="Calibri"/>
          <w:sz w:val="22"/>
          <w:szCs w:val="22"/>
          <w:lang w:eastAsia="en-US"/>
        </w:rPr>
        <w:t>19.</w:t>
      </w:r>
      <w:r w:rsidRPr="00CD5E37">
        <w:rPr>
          <w:rFonts w:ascii="Calibri" w:eastAsia="Calibri" w:hAnsi="Calibri" w:cs="Calibri"/>
          <w:sz w:val="22"/>
          <w:szCs w:val="22"/>
          <w:lang w:eastAsia="en-US"/>
        </w:rPr>
        <w:t xml:space="preserve"> 2. 2021</w:t>
      </w:r>
      <w:proofErr w:type="gramEnd"/>
      <w:r w:rsidRPr="00CD5E3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dalje.</w:t>
      </w:r>
    </w:p>
    <w:p w14:paraId="5BD127E9" w14:textId="77777777" w:rsidR="00E027A7" w:rsidRDefault="00E027A7" w:rsidP="004F35E7">
      <w:pPr>
        <w:widowControl w:val="0"/>
        <w:suppressAutoHyphens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4BBBC13" w14:textId="77777777" w:rsidR="004F35E7" w:rsidRDefault="004F35E7" w:rsidP="004F35E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12B0CC0" w14:textId="77777777" w:rsidR="004F35E7" w:rsidRPr="008F35A2" w:rsidRDefault="004F35E7" w:rsidP="004F35E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F35A2">
        <w:rPr>
          <w:rFonts w:ascii="Calibri" w:hAnsi="Calibri" w:cs="Calibri"/>
          <w:sz w:val="22"/>
          <w:szCs w:val="22"/>
        </w:rPr>
        <w:t xml:space="preserve">Kontaktna oseba za vsebinska vprašanja: </w:t>
      </w:r>
    </w:p>
    <w:p w14:paraId="4B9518A9" w14:textId="77777777" w:rsidR="004F35E7" w:rsidRPr="002B292D" w:rsidRDefault="004F35E7" w:rsidP="004F35E7">
      <w:pPr>
        <w:widowControl w:val="0"/>
        <w:suppressAutoHyphens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Tatjana </w:t>
      </w:r>
      <w:r>
        <w:rPr>
          <w:rFonts w:ascii="Calibri" w:hAnsi="Calibri"/>
          <w:sz w:val="22"/>
          <w:szCs w:val="22"/>
        </w:rPr>
        <w:t>Černič Klobasa</w:t>
      </w:r>
      <w:r w:rsidRPr="006A1E95">
        <w:rPr>
          <w:rFonts w:ascii="Calibri" w:hAnsi="Calibri"/>
          <w:sz w:val="22"/>
          <w:szCs w:val="22"/>
        </w:rPr>
        <w:t xml:space="preserve"> (</w:t>
      </w:r>
      <w:hyperlink r:id="rId8" w:history="1">
        <w:r w:rsidRPr="00017E67">
          <w:rPr>
            <w:rStyle w:val="Hiperpovezava"/>
            <w:rFonts w:ascii="Calibri" w:hAnsi="Calibri"/>
            <w:sz w:val="22"/>
            <w:szCs w:val="22"/>
          </w:rPr>
          <w:t>tatjana.cernic-klobasa@zzzs.si</w:t>
        </w:r>
      </w:hyperlink>
      <w:r w:rsidRPr="006A1E95">
        <w:rPr>
          <w:rFonts w:ascii="Calibri" w:hAnsi="Calibri"/>
          <w:sz w:val="22"/>
          <w:szCs w:val="22"/>
        </w:rPr>
        <w:t>; 01/30-77-</w:t>
      </w:r>
      <w:r>
        <w:rPr>
          <w:rFonts w:ascii="Calibri" w:hAnsi="Calibri"/>
          <w:sz w:val="22"/>
          <w:szCs w:val="22"/>
        </w:rPr>
        <w:t>262)</w:t>
      </w:r>
    </w:p>
    <w:p w14:paraId="31DFEF5A" w14:textId="77777777" w:rsidR="004F35E7" w:rsidRDefault="004F35E7" w:rsidP="004F35E7"/>
    <w:p w14:paraId="76EE0F02" w14:textId="77777777" w:rsidR="004F35E7" w:rsidRPr="0007301D" w:rsidRDefault="004F35E7" w:rsidP="0007301D"/>
    <w:sectPr w:rsidR="004F35E7" w:rsidRPr="0007301D" w:rsidSect="00CF5F5E">
      <w:footerReference w:type="default" r:id="rId9"/>
      <w:headerReference w:type="first" r:id="rId10"/>
      <w:pgSz w:w="11906" w:h="16838"/>
      <w:pgMar w:top="851" w:right="1247" w:bottom="851" w:left="1247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D1BAC" w14:textId="77777777" w:rsidR="00EF42ED" w:rsidRDefault="00EF42ED" w:rsidP="001F51E9">
      <w:r>
        <w:separator/>
      </w:r>
    </w:p>
  </w:endnote>
  <w:endnote w:type="continuationSeparator" w:id="0">
    <w:p w14:paraId="4A3F8D78" w14:textId="77777777" w:rsidR="00EF42ED" w:rsidRDefault="00EF42ED" w:rsidP="001F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DCE7" w14:textId="77777777" w:rsidR="00F94033" w:rsidRDefault="00F94033" w:rsidP="004F30B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07301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4E10A" w14:textId="77777777" w:rsidR="00EF42ED" w:rsidRDefault="00EF42ED" w:rsidP="001F51E9">
      <w:r>
        <w:separator/>
      </w:r>
    </w:p>
  </w:footnote>
  <w:footnote w:type="continuationSeparator" w:id="0">
    <w:p w14:paraId="591A2CB7" w14:textId="77777777" w:rsidR="00EF42ED" w:rsidRDefault="00EF42ED" w:rsidP="001F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F94033" w:rsidRPr="007B6600" w14:paraId="584BF3C8" w14:textId="77777777" w:rsidTr="00CE24E4">
      <w:trPr>
        <w:trHeight w:hRule="exact" w:val="907"/>
      </w:trPr>
      <w:tc>
        <w:tcPr>
          <w:tcW w:w="2881" w:type="dxa"/>
          <w:shd w:val="clear" w:color="auto" w:fill="auto"/>
        </w:tcPr>
        <w:p w14:paraId="4CC9DC5F" w14:textId="77777777" w:rsidR="00F94033" w:rsidRPr="007B6600" w:rsidRDefault="00F94033" w:rsidP="00EA172B">
          <w:pPr>
            <w:pStyle w:val="Glava"/>
          </w:pPr>
          <w:r>
            <w:rPr>
              <w:noProof/>
            </w:rPr>
            <w:drawing>
              <wp:inline distT="0" distB="0" distL="0" distR="0" wp14:anchorId="2135BE9A" wp14:editId="25DDDA03">
                <wp:extent cx="905773" cy="220047"/>
                <wp:effectExtent l="0" t="0" r="0" b="889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180100" w14:textId="77777777" w:rsidR="00F94033" w:rsidRPr="007B6600" w:rsidRDefault="00F94033" w:rsidP="00CE24E4">
          <w:pPr>
            <w:pStyle w:val="Glava"/>
            <w:spacing w:line="220" w:lineRule="exact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6EEB4AB1" w14:textId="77777777" w:rsidR="00F94033" w:rsidRPr="007B6600" w:rsidRDefault="00F94033" w:rsidP="007B6600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4B01642E" wp14:editId="0F6D104E">
                <wp:extent cx="896513" cy="552090"/>
                <wp:effectExtent l="0" t="0" r="0" b="635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539D6581" w14:textId="77777777" w:rsidR="00F94033" w:rsidRPr="007B6600" w:rsidRDefault="00F94033" w:rsidP="00EA172B">
          <w:pPr>
            <w:pStyle w:val="Glava"/>
          </w:pPr>
        </w:p>
      </w:tc>
    </w:tr>
    <w:tr w:rsidR="00F94033" w:rsidRPr="007B6600" w14:paraId="5E2BB369" w14:textId="77777777" w:rsidTr="00CE24E4">
      <w:trPr>
        <w:trHeight w:hRule="exact" w:val="113"/>
      </w:trPr>
      <w:tc>
        <w:tcPr>
          <w:tcW w:w="2881" w:type="dxa"/>
          <w:shd w:val="clear" w:color="auto" w:fill="auto"/>
        </w:tcPr>
        <w:p w14:paraId="74D42B66" w14:textId="77777777" w:rsidR="00F94033" w:rsidRPr="00CE24E4" w:rsidRDefault="00F94033" w:rsidP="00EA172B">
          <w:pPr>
            <w:pStyle w:val="Glava"/>
            <w:rPr>
              <w:b/>
              <w:noProof/>
            </w:rPr>
          </w:pPr>
        </w:p>
      </w:tc>
      <w:tc>
        <w:tcPr>
          <w:tcW w:w="2881" w:type="dxa"/>
          <w:shd w:val="clear" w:color="auto" w:fill="auto"/>
        </w:tcPr>
        <w:p w14:paraId="0A91EFE7" w14:textId="77777777" w:rsidR="00F94033" w:rsidRPr="007B6600" w:rsidRDefault="00F94033" w:rsidP="007B6600">
          <w:pPr>
            <w:pStyle w:val="Glava"/>
            <w:jc w:val="center"/>
            <w:rPr>
              <w:noProof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1BAD3089" w14:textId="77777777" w:rsidR="00F94033" w:rsidRPr="007B6600" w:rsidRDefault="00F94033" w:rsidP="00EA172B">
          <w:pPr>
            <w:pStyle w:val="Glava"/>
          </w:pPr>
        </w:p>
      </w:tc>
    </w:tr>
    <w:tr w:rsidR="00BF55B1" w:rsidRPr="007B6600" w14:paraId="5272FA80" w14:textId="77777777" w:rsidTr="00EA172B">
      <w:tc>
        <w:tcPr>
          <w:tcW w:w="5762" w:type="dxa"/>
          <w:gridSpan w:val="2"/>
          <w:shd w:val="clear" w:color="auto" w:fill="auto"/>
        </w:tcPr>
        <w:p w14:paraId="4D8EB376" w14:textId="77777777" w:rsidR="00BF55B1" w:rsidRDefault="00BF55B1" w:rsidP="00F617E6">
          <w:pPr>
            <w:pStyle w:val="Ulica"/>
            <w:rPr>
              <w:b/>
            </w:rPr>
          </w:pPr>
          <w:r w:rsidRPr="00A25A3B">
            <w:rPr>
              <w:b/>
            </w:rPr>
            <w:t>Direkcija</w:t>
          </w:r>
        </w:p>
        <w:p w14:paraId="76879A6B" w14:textId="77777777" w:rsidR="00BF55B1" w:rsidRPr="00BA612C" w:rsidRDefault="00BF55B1" w:rsidP="00F617E6">
          <w:pPr>
            <w:pStyle w:val="Ulica"/>
          </w:pPr>
          <w:r>
            <w:t>Miklošičeva cesta 24</w:t>
          </w:r>
        </w:p>
        <w:p w14:paraId="4B3BF1EF" w14:textId="77777777" w:rsidR="00BF55B1" w:rsidRDefault="00446521" w:rsidP="00F617E6">
          <w:pPr>
            <w:pStyle w:val="Ulica"/>
          </w:pPr>
          <w:r>
            <w:t>1000</w:t>
          </w:r>
          <w:r w:rsidR="00BF55B1">
            <w:t xml:space="preserve"> Ljubljana</w:t>
          </w:r>
        </w:p>
        <w:p w14:paraId="55BD296D" w14:textId="77777777" w:rsidR="00BF55B1" w:rsidRDefault="00BF55B1" w:rsidP="00F617E6">
          <w:pPr>
            <w:pStyle w:val="Ulica"/>
          </w:pPr>
        </w:p>
        <w:p w14:paraId="54EB1F00" w14:textId="77777777" w:rsidR="00BF55B1" w:rsidRPr="00BA612C" w:rsidRDefault="00BF55B1" w:rsidP="00F617E6">
          <w:pPr>
            <w:pStyle w:val="Ulica"/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5B112C20" w14:textId="77777777" w:rsidR="00BF55B1" w:rsidRDefault="00BF55B1" w:rsidP="00F617E6">
          <w:pPr>
            <w:pStyle w:val="Glava"/>
            <w:spacing w:line="240" w:lineRule="exact"/>
            <w:rPr>
              <w:noProof/>
            </w:rPr>
          </w:pPr>
          <w:r w:rsidRPr="00BA612C">
            <w:t xml:space="preserve">Tel.: </w:t>
          </w:r>
          <w:r>
            <w:rPr>
              <w:noProof/>
            </w:rPr>
            <w:t>01 30 77 296</w:t>
          </w:r>
        </w:p>
        <w:p w14:paraId="3CD69B65" w14:textId="77777777" w:rsidR="00BF55B1" w:rsidRPr="00BA612C" w:rsidRDefault="00446521" w:rsidP="00F617E6">
          <w:pPr>
            <w:pStyle w:val="Glava"/>
            <w:spacing w:line="240" w:lineRule="exact"/>
            <w:rPr>
              <w:noProof/>
            </w:rPr>
          </w:pPr>
          <w:r>
            <w:rPr>
              <w:noProof/>
            </w:rPr>
            <w:t>Faks</w:t>
          </w:r>
          <w:r w:rsidR="00BF55B1">
            <w:rPr>
              <w:noProof/>
            </w:rPr>
            <w:t>: 01 23 12 182</w:t>
          </w:r>
        </w:p>
        <w:p w14:paraId="10144E62" w14:textId="77777777" w:rsidR="00BF55B1" w:rsidRPr="00BA612C" w:rsidRDefault="00BF55B1" w:rsidP="00F617E6">
          <w:pPr>
            <w:pStyle w:val="Glava"/>
            <w:spacing w:line="240" w:lineRule="exac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760FAD29" w14:textId="77777777" w:rsidR="00BF55B1" w:rsidRPr="00BA612C" w:rsidRDefault="00BF55B1" w:rsidP="00F617E6">
          <w:pPr>
            <w:pStyle w:val="Glava"/>
            <w:spacing w:line="240" w:lineRule="exact"/>
          </w:pPr>
          <w:r w:rsidRPr="00BA612C">
            <w:t>www.zzzs.si</w:t>
          </w:r>
        </w:p>
      </w:tc>
    </w:tr>
  </w:tbl>
  <w:p w14:paraId="2000DD0A" w14:textId="77777777" w:rsidR="00F94033" w:rsidRDefault="00F94033" w:rsidP="00CE24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F6D"/>
    <w:multiLevelType w:val="hybridMultilevel"/>
    <w:tmpl w:val="33C0AC3C"/>
    <w:lvl w:ilvl="0" w:tplc="54129D7C">
      <w:start w:val="1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7EDF"/>
    <w:multiLevelType w:val="hybridMultilevel"/>
    <w:tmpl w:val="A8BE31EE"/>
    <w:lvl w:ilvl="0" w:tplc="EB76B148">
      <w:start w:val="5"/>
      <w:numFmt w:val="bullet"/>
      <w:pStyle w:val="Alineja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75EB3"/>
    <w:multiLevelType w:val="multilevel"/>
    <w:tmpl w:val="D70C7E1E"/>
    <w:lvl w:ilvl="0">
      <w:start w:val="1"/>
      <w:numFmt w:val="decimal"/>
      <w:pStyle w:val="Naslov1"/>
      <w:lvlText w:val="%1."/>
      <w:lvlJc w:val="left"/>
      <w:pPr>
        <w:ind w:left="37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ordinal"/>
      <w:lvlText w:val="%1.%2"/>
      <w:lvlJc w:val="left"/>
      <w:pPr>
        <w:ind w:left="10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38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E7"/>
    <w:rsid w:val="000137D8"/>
    <w:rsid w:val="000541D4"/>
    <w:rsid w:val="0007301D"/>
    <w:rsid w:val="000A441F"/>
    <w:rsid w:val="000F0656"/>
    <w:rsid w:val="001F51E9"/>
    <w:rsid w:val="00227A5F"/>
    <w:rsid w:val="002A1F1F"/>
    <w:rsid w:val="002B1629"/>
    <w:rsid w:val="002F28F6"/>
    <w:rsid w:val="003667EC"/>
    <w:rsid w:val="00380236"/>
    <w:rsid w:val="00390C85"/>
    <w:rsid w:val="00394D62"/>
    <w:rsid w:val="003E3CDC"/>
    <w:rsid w:val="00446521"/>
    <w:rsid w:val="0045154F"/>
    <w:rsid w:val="00493FA1"/>
    <w:rsid w:val="004D0094"/>
    <w:rsid w:val="004F30B9"/>
    <w:rsid w:val="004F35E7"/>
    <w:rsid w:val="004F7646"/>
    <w:rsid w:val="00512473"/>
    <w:rsid w:val="00565045"/>
    <w:rsid w:val="0059766B"/>
    <w:rsid w:val="005C199C"/>
    <w:rsid w:val="005D1EDF"/>
    <w:rsid w:val="00614ACE"/>
    <w:rsid w:val="0062099F"/>
    <w:rsid w:val="0062282A"/>
    <w:rsid w:val="00635D42"/>
    <w:rsid w:val="00692020"/>
    <w:rsid w:val="006B28F6"/>
    <w:rsid w:val="00733719"/>
    <w:rsid w:val="00737FBD"/>
    <w:rsid w:val="007529CA"/>
    <w:rsid w:val="007568F4"/>
    <w:rsid w:val="0078584A"/>
    <w:rsid w:val="007A6AE9"/>
    <w:rsid w:val="007B6600"/>
    <w:rsid w:val="00856E9D"/>
    <w:rsid w:val="008C3468"/>
    <w:rsid w:val="00915A1F"/>
    <w:rsid w:val="00945904"/>
    <w:rsid w:val="009636B2"/>
    <w:rsid w:val="00970C05"/>
    <w:rsid w:val="009C248B"/>
    <w:rsid w:val="009F5A6E"/>
    <w:rsid w:val="009F7970"/>
    <w:rsid w:val="00A06088"/>
    <w:rsid w:val="00A84C2D"/>
    <w:rsid w:val="00AD25D3"/>
    <w:rsid w:val="00AD6921"/>
    <w:rsid w:val="00AD77F5"/>
    <w:rsid w:val="00B05E8E"/>
    <w:rsid w:val="00BD4484"/>
    <w:rsid w:val="00BF55B1"/>
    <w:rsid w:val="00C06442"/>
    <w:rsid w:val="00C46D94"/>
    <w:rsid w:val="00C71901"/>
    <w:rsid w:val="00CA583C"/>
    <w:rsid w:val="00CD5E37"/>
    <w:rsid w:val="00CE24E4"/>
    <w:rsid w:val="00CF5F5E"/>
    <w:rsid w:val="00DA2337"/>
    <w:rsid w:val="00DD168B"/>
    <w:rsid w:val="00DE4228"/>
    <w:rsid w:val="00DF1130"/>
    <w:rsid w:val="00E027A7"/>
    <w:rsid w:val="00E84360"/>
    <w:rsid w:val="00EA172B"/>
    <w:rsid w:val="00EA6A40"/>
    <w:rsid w:val="00EB67D2"/>
    <w:rsid w:val="00EC46ED"/>
    <w:rsid w:val="00ED2B37"/>
    <w:rsid w:val="00EE7738"/>
    <w:rsid w:val="00EF42ED"/>
    <w:rsid w:val="00F200CB"/>
    <w:rsid w:val="00F20F75"/>
    <w:rsid w:val="00F219CC"/>
    <w:rsid w:val="00F6421A"/>
    <w:rsid w:val="00F90CB8"/>
    <w:rsid w:val="00F94033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1CCDDD"/>
  <w15:docId w15:val="{94AC3D13-6695-45F0-9D89-9DCFD3AA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35E7"/>
    <w:rPr>
      <w:rFonts w:ascii="Arial" w:eastAsia="Times New Roman" w:hAnsi="Arial" w:cs="Arial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4F35E7"/>
    <w:pPr>
      <w:numPr>
        <w:numId w:val="3"/>
      </w:numPr>
      <w:autoSpaceDE w:val="0"/>
      <w:autoSpaceDN w:val="0"/>
      <w:adjustRightInd w:val="0"/>
      <w:spacing w:line="240" w:lineRule="atLeast"/>
      <w:jc w:val="both"/>
      <w:outlineLvl w:val="0"/>
    </w:pPr>
    <w:rPr>
      <w:rFonts w:ascii="Calibri" w:hAnsi="Calibri"/>
      <w:b/>
      <w:color w:val="0070C0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left" w:pos="284"/>
      </w:tabs>
      <w:ind w:left="284" w:hanging="284"/>
      <w:contextualSpacing/>
    </w:pPr>
  </w:style>
  <w:style w:type="paragraph" w:customStyle="1" w:styleId="BasicParagraph">
    <w:name w:val="[Basic Paragraph]"/>
    <w:basedOn w:val="Navaden"/>
    <w:uiPriority w:val="99"/>
    <w:rsid w:val="00CE24E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OE">
    <w:name w:val="OE"/>
    <w:basedOn w:val="Glava"/>
    <w:qFormat/>
    <w:rsid w:val="00EB67D2"/>
    <w:pPr>
      <w:spacing w:line="240" w:lineRule="exac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</w:pPr>
    <w:rPr>
      <w:noProof/>
    </w:rPr>
  </w:style>
  <w:style w:type="paragraph" w:customStyle="1" w:styleId="Slog1">
    <w:name w:val="Slog1"/>
    <w:basedOn w:val="Glava"/>
    <w:qFormat/>
    <w:rsid w:val="00EB67D2"/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</w:pPr>
    <w:rPr>
      <w:i/>
      <w:noProof/>
    </w:rPr>
  </w:style>
  <w:style w:type="paragraph" w:styleId="Kazalovsebine1">
    <w:name w:val="toc 1"/>
    <w:basedOn w:val="Navaden"/>
    <w:next w:val="Navaden"/>
    <w:uiPriority w:val="39"/>
    <w:qFormat/>
    <w:rsid w:val="004F35E7"/>
    <w:pPr>
      <w:tabs>
        <w:tab w:val="left" w:pos="482"/>
        <w:tab w:val="right" w:leader="dot" w:pos="9629"/>
      </w:tabs>
      <w:ind w:left="490" w:hanging="490"/>
    </w:pPr>
    <w:rPr>
      <w:rFonts w:ascii="Calibri" w:hAnsi="Calibri"/>
      <w:sz w:val="22"/>
    </w:rPr>
  </w:style>
  <w:style w:type="character" w:customStyle="1" w:styleId="Naslov1Znak">
    <w:name w:val="Naslov 1 Znak"/>
    <w:basedOn w:val="Privzetapisavaodstavka"/>
    <w:link w:val="Naslov1"/>
    <w:rsid w:val="004F35E7"/>
    <w:rPr>
      <w:rFonts w:eastAsia="Times New Roman" w:cs="Arial"/>
      <w:b/>
      <w:color w:val="0070C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cernic-klobasa@zzz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zzs.si\DFS-ZZZS\Skupno\WordTemplate\predloga_DI0_SLO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B81D-99C1-4E6C-93B6-CAF81E0D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predloga_DI0_SLO.dotm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2460</CharactersWithSpaces>
  <SharedDoc>false</SharedDoc>
  <HLinks>
    <vt:vector size="6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mailto:di@zzzs.si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Černič-Klobasa</dc:creator>
  <cp:lastModifiedBy>Tatjana Černič-Klobasa</cp:lastModifiedBy>
  <cp:revision>2</cp:revision>
  <cp:lastPrinted>2021-02-23T10:03:00Z</cp:lastPrinted>
  <dcterms:created xsi:type="dcterms:W3CDTF">2021-02-23T10:35:00Z</dcterms:created>
  <dcterms:modified xsi:type="dcterms:W3CDTF">2021-02-23T10:35:00Z</dcterms:modified>
</cp:coreProperties>
</file>