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5C585" w14:textId="77777777" w:rsidR="003D03A4" w:rsidRPr="00A77682" w:rsidRDefault="003D03A4" w:rsidP="003D03A4">
      <w:pPr>
        <w:tabs>
          <w:tab w:val="left" w:pos="5670"/>
        </w:tabs>
        <w:spacing w:after="0" w:line="240" w:lineRule="exact"/>
        <w:ind w:left="5670"/>
        <w:jc w:val="both"/>
        <w:rPr>
          <w:rFonts w:ascii="Calibri" w:eastAsia="Calibri" w:hAnsi="Calibri" w:cs="Times New Roman"/>
          <w:lang w:val="it-IT"/>
        </w:rPr>
      </w:pPr>
    </w:p>
    <w:p w14:paraId="2CB76838" w14:textId="78FC6EFF" w:rsidR="003D03A4" w:rsidRPr="007B58AE" w:rsidRDefault="003D03A4" w:rsidP="003D03A4">
      <w:pPr>
        <w:tabs>
          <w:tab w:val="left" w:pos="5670"/>
        </w:tabs>
        <w:spacing w:after="0" w:line="240" w:lineRule="exact"/>
        <w:ind w:left="5670"/>
        <w:jc w:val="both"/>
        <w:rPr>
          <w:rFonts w:ascii="Calibri" w:eastAsia="Calibri" w:hAnsi="Calibri" w:cs="Times New Roman"/>
          <w:lang w:val="it-IT"/>
        </w:rPr>
      </w:pPr>
      <w:r w:rsidRPr="007B58AE">
        <w:rPr>
          <w:rFonts w:ascii="Calibri" w:eastAsia="Calibri" w:hAnsi="Calibri" w:cs="Times New Roman"/>
          <w:lang w:val="it-IT"/>
        </w:rPr>
        <w:t>Številka</w:t>
      </w:r>
      <w:r w:rsidRPr="00457DA3">
        <w:rPr>
          <w:rFonts w:ascii="Calibri" w:eastAsia="Calibri" w:hAnsi="Calibri" w:cs="Times New Roman"/>
          <w:lang w:val="it-IT"/>
        </w:rPr>
        <w:t>: 0072-3/2023-DI</w:t>
      </w:r>
      <w:r w:rsidRPr="00DE0822">
        <w:rPr>
          <w:rFonts w:ascii="Calibri" w:eastAsia="Calibri" w:hAnsi="Calibri" w:cs="Times New Roman"/>
          <w:lang w:val="it-IT"/>
        </w:rPr>
        <w:t>/</w:t>
      </w:r>
      <w:r w:rsidR="00457DA3" w:rsidRPr="00DE0822">
        <w:rPr>
          <w:rFonts w:ascii="Calibri" w:eastAsia="Calibri" w:hAnsi="Calibri" w:cs="Times New Roman"/>
          <w:lang w:val="it-IT"/>
        </w:rPr>
        <w:t>1</w:t>
      </w:r>
      <w:r w:rsidR="00DE0822">
        <w:rPr>
          <w:rFonts w:ascii="Calibri" w:eastAsia="Calibri" w:hAnsi="Calibri" w:cs="Times New Roman"/>
          <w:lang w:val="it-IT"/>
        </w:rPr>
        <w:t>3</w:t>
      </w:r>
    </w:p>
    <w:p w14:paraId="1325EB36" w14:textId="25621576" w:rsidR="003D03A4" w:rsidRPr="007B58AE" w:rsidRDefault="003D03A4" w:rsidP="003D03A4">
      <w:pPr>
        <w:tabs>
          <w:tab w:val="left" w:pos="5670"/>
        </w:tabs>
        <w:spacing w:after="0" w:line="240" w:lineRule="exact"/>
        <w:ind w:left="5670"/>
        <w:jc w:val="both"/>
        <w:rPr>
          <w:rFonts w:ascii="Calibri" w:eastAsia="Calibri" w:hAnsi="Calibri" w:cs="Times New Roman"/>
          <w:lang w:val="it-IT"/>
        </w:rPr>
      </w:pPr>
      <w:r w:rsidRPr="007B58AE">
        <w:rPr>
          <w:rFonts w:ascii="Calibri" w:eastAsia="Calibri" w:hAnsi="Calibri" w:cs="Times New Roman"/>
          <w:lang w:val="it-IT"/>
        </w:rPr>
        <w:t xml:space="preserve">Datum: </w:t>
      </w:r>
      <w:r w:rsidR="00433C7D">
        <w:rPr>
          <w:rFonts w:ascii="Calibri" w:eastAsia="Calibri" w:hAnsi="Calibri" w:cs="Times New Roman"/>
          <w:lang w:val="it-IT"/>
        </w:rPr>
        <w:t>5</w:t>
      </w:r>
      <w:r w:rsidRPr="00433C7D">
        <w:rPr>
          <w:rFonts w:ascii="Calibri" w:eastAsia="Calibri" w:hAnsi="Calibri" w:cs="Times New Roman"/>
          <w:lang w:val="it-IT"/>
        </w:rPr>
        <w:t xml:space="preserve">. </w:t>
      </w:r>
      <w:r w:rsidR="00547A80" w:rsidRPr="00433C7D">
        <w:rPr>
          <w:rFonts w:ascii="Calibri" w:eastAsia="Calibri" w:hAnsi="Calibri" w:cs="Times New Roman"/>
          <w:lang w:val="it-IT"/>
        </w:rPr>
        <w:t>7</w:t>
      </w:r>
      <w:r w:rsidRPr="00433C7D">
        <w:rPr>
          <w:rFonts w:ascii="Calibri" w:eastAsia="Calibri" w:hAnsi="Calibri" w:cs="Times New Roman"/>
          <w:lang w:val="it-IT"/>
        </w:rPr>
        <w:t>. 2023</w:t>
      </w:r>
    </w:p>
    <w:p w14:paraId="30BD394E" w14:textId="77777777" w:rsidR="003D03A4" w:rsidRPr="007B58AE" w:rsidRDefault="003D03A4" w:rsidP="003D03A4">
      <w:pPr>
        <w:tabs>
          <w:tab w:val="left" w:pos="2513"/>
        </w:tabs>
        <w:spacing w:line="240" w:lineRule="exact"/>
        <w:jc w:val="both"/>
        <w:rPr>
          <w:rFonts w:ascii="Calibri" w:eastAsia="Calibri" w:hAnsi="Calibri" w:cs="Times New Roman"/>
          <w:b/>
        </w:rPr>
      </w:pPr>
    </w:p>
    <w:p w14:paraId="664C3223" w14:textId="77777777" w:rsidR="003D03A4" w:rsidRPr="007B58AE" w:rsidRDefault="003D03A4" w:rsidP="003D03A4">
      <w:pPr>
        <w:tabs>
          <w:tab w:val="left" w:pos="5670"/>
        </w:tabs>
        <w:spacing w:after="0" w:line="240" w:lineRule="exact"/>
        <w:jc w:val="both"/>
        <w:rPr>
          <w:rFonts w:ascii="Calibri" w:eastAsia="Calibri" w:hAnsi="Calibri" w:cs="Times New Roman"/>
          <w:b/>
        </w:rPr>
      </w:pPr>
      <w:r w:rsidRPr="007B58AE">
        <w:rPr>
          <w:rFonts w:ascii="Calibri" w:eastAsia="Calibri" w:hAnsi="Calibri" w:cs="Times New Roman"/>
          <w:b/>
        </w:rPr>
        <w:t>Izvajalcem:</w:t>
      </w:r>
    </w:p>
    <w:p w14:paraId="667B3410" w14:textId="4D698A38" w:rsidR="00AA0053" w:rsidRPr="00700A9F" w:rsidRDefault="00700A9F" w:rsidP="00FB1662">
      <w:pPr>
        <w:pStyle w:val="Odstavekseznama"/>
        <w:numPr>
          <w:ilvl w:val="0"/>
          <w:numId w:val="5"/>
        </w:numPr>
        <w:rPr>
          <w:rFonts w:ascii="Calibri" w:eastAsia="Calibri" w:hAnsi="Calibri" w:cs="Times New Roman"/>
          <w:b/>
        </w:rPr>
      </w:pPr>
      <w:r w:rsidRPr="00700A9F">
        <w:rPr>
          <w:rFonts w:ascii="Calibri" w:eastAsia="Calibri" w:hAnsi="Calibri" w:cs="Times New Roman"/>
          <w:b/>
        </w:rPr>
        <w:t>UKC Ljubljana, UKC Maribor, Bolnišnic</w:t>
      </w:r>
      <w:r w:rsidR="00990A02">
        <w:rPr>
          <w:rFonts w:ascii="Calibri" w:eastAsia="Calibri" w:hAnsi="Calibri" w:cs="Times New Roman"/>
          <w:b/>
        </w:rPr>
        <w:t>i</w:t>
      </w:r>
      <w:r w:rsidRPr="00700A9F">
        <w:rPr>
          <w:rFonts w:ascii="Calibri" w:eastAsia="Calibri" w:hAnsi="Calibri" w:cs="Times New Roman"/>
          <w:b/>
        </w:rPr>
        <w:t xml:space="preserve"> za ženske bolezni in porodništvo Postojna ter </w:t>
      </w:r>
      <w:r w:rsidRPr="00700A9F">
        <w:rPr>
          <w:rFonts w:ascii="Calibri" w:eastAsia="Calibri" w:hAnsi="Calibri" w:cs="Times New Roman"/>
          <w:b/>
        </w:rPr>
        <w:br/>
        <w:t>dispanzerj</w:t>
      </w:r>
      <w:r w:rsidR="00990A02">
        <w:rPr>
          <w:rFonts w:ascii="Calibri" w:eastAsia="Calibri" w:hAnsi="Calibri" w:cs="Times New Roman"/>
          <w:b/>
        </w:rPr>
        <w:t>em</w:t>
      </w:r>
      <w:r w:rsidRPr="00700A9F">
        <w:rPr>
          <w:rFonts w:ascii="Calibri" w:eastAsia="Calibri" w:hAnsi="Calibri" w:cs="Times New Roman"/>
          <w:b/>
        </w:rPr>
        <w:t xml:space="preserve"> za ženske</w:t>
      </w:r>
    </w:p>
    <w:p w14:paraId="4AF9B2E9" w14:textId="6979775F" w:rsidR="003D03A4" w:rsidRDefault="003D03A4" w:rsidP="003D03A4">
      <w:pPr>
        <w:tabs>
          <w:tab w:val="left" w:pos="5670"/>
        </w:tabs>
        <w:spacing w:after="0" w:line="240" w:lineRule="exact"/>
        <w:jc w:val="both"/>
        <w:rPr>
          <w:rFonts w:ascii="Calibri" w:eastAsia="Calibri" w:hAnsi="Calibri" w:cs="Times New Roman"/>
          <w:b/>
        </w:rPr>
      </w:pPr>
    </w:p>
    <w:p w14:paraId="73E56428" w14:textId="77777777" w:rsidR="00547A80" w:rsidRDefault="00547A80" w:rsidP="003D03A4">
      <w:pPr>
        <w:tabs>
          <w:tab w:val="left" w:pos="5670"/>
        </w:tabs>
        <w:spacing w:after="0" w:line="240" w:lineRule="exact"/>
        <w:jc w:val="both"/>
        <w:rPr>
          <w:rFonts w:ascii="Calibri" w:eastAsia="Calibri" w:hAnsi="Calibri" w:cs="Times New Roman"/>
          <w:b/>
        </w:rPr>
      </w:pPr>
    </w:p>
    <w:p w14:paraId="5CBC3C8B" w14:textId="77777777" w:rsidR="00547A80" w:rsidRPr="007B58AE" w:rsidRDefault="00547A80" w:rsidP="003D03A4">
      <w:pPr>
        <w:tabs>
          <w:tab w:val="left" w:pos="5670"/>
        </w:tabs>
        <w:spacing w:after="0" w:line="240" w:lineRule="exact"/>
        <w:jc w:val="both"/>
        <w:rPr>
          <w:rFonts w:ascii="Calibri" w:eastAsia="Calibri" w:hAnsi="Calibri" w:cs="Times New Roman"/>
          <w:b/>
        </w:rPr>
      </w:pPr>
    </w:p>
    <w:p w14:paraId="68517526" w14:textId="77777777" w:rsidR="003D03A4" w:rsidRPr="007B58AE" w:rsidRDefault="003D03A4" w:rsidP="003D03A4">
      <w:pPr>
        <w:tabs>
          <w:tab w:val="left" w:pos="5670"/>
        </w:tabs>
        <w:spacing w:after="0" w:line="240" w:lineRule="exact"/>
        <w:jc w:val="both"/>
        <w:rPr>
          <w:rFonts w:ascii="Calibri" w:eastAsia="Calibri" w:hAnsi="Calibri" w:cs="Times New Roman"/>
          <w:b/>
          <w:sz w:val="24"/>
          <w:szCs w:val="24"/>
        </w:rPr>
      </w:pPr>
      <w:r w:rsidRPr="007B58AE">
        <w:rPr>
          <w:rFonts w:ascii="Calibri" w:eastAsia="Calibri" w:hAnsi="Calibri" w:cs="Times New Roman"/>
          <w:b/>
          <w:sz w:val="24"/>
          <w:szCs w:val="24"/>
        </w:rPr>
        <w:t>Navodilo o beleženju in obračunavanju zdravstvenih storitev in izdanih materialov</w:t>
      </w:r>
    </w:p>
    <w:p w14:paraId="18083136" w14:textId="77777777" w:rsidR="003D03A4" w:rsidRPr="007B58AE" w:rsidRDefault="003D03A4" w:rsidP="003D03A4">
      <w:pPr>
        <w:tabs>
          <w:tab w:val="left" w:pos="5670"/>
        </w:tabs>
        <w:spacing w:after="0" w:line="240" w:lineRule="exact"/>
        <w:jc w:val="both"/>
        <w:rPr>
          <w:rFonts w:ascii="Calibri" w:eastAsia="Calibri" w:hAnsi="Calibri" w:cs="Times New Roman"/>
          <w:b/>
        </w:rPr>
      </w:pPr>
    </w:p>
    <w:p w14:paraId="0D54A881" w14:textId="654C01C9" w:rsidR="003D03A4" w:rsidRPr="007B58AE" w:rsidRDefault="003D03A4" w:rsidP="003D03A4">
      <w:pPr>
        <w:tabs>
          <w:tab w:val="left" w:pos="5670"/>
        </w:tabs>
        <w:spacing w:after="0" w:line="240" w:lineRule="exact"/>
        <w:jc w:val="both"/>
        <w:rPr>
          <w:rFonts w:ascii="Calibri" w:eastAsia="Calibri" w:hAnsi="Calibri" w:cs="Times New Roman"/>
          <w:b/>
        </w:rPr>
      </w:pPr>
      <w:r w:rsidRPr="00DE0822">
        <w:rPr>
          <w:rFonts w:ascii="Calibri" w:eastAsia="Calibri" w:hAnsi="Calibri" w:cs="Times New Roman"/>
          <w:b/>
        </w:rPr>
        <w:t>Okrožnica ZAE 1</w:t>
      </w:r>
      <w:r w:rsidR="00547A80" w:rsidRPr="00DE0822">
        <w:rPr>
          <w:rFonts w:ascii="Calibri" w:eastAsia="Calibri" w:hAnsi="Calibri" w:cs="Times New Roman"/>
          <w:b/>
        </w:rPr>
        <w:t>1</w:t>
      </w:r>
      <w:r w:rsidRPr="00DE0822">
        <w:rPr>
          <w:rFonts w:ascii="Calibri" w:eastAsia="Calibri" w:hAnsi="Calibri" w:cs="Times New Roman"/>
          <w:b/>
        </w:rPr>
        <w:t>/23: Dopolnitve</w:t>
      </w:r>
      <w:r w:rsidRPr="007B58AE">
        <w:rPr>
          <w:rFonts w:ascii="Calibri" w:eastAsia="Calibri" w:hAnsi="Calibri" w:cs="Times New Roman"/>
          <w:b/>
        </w:rPr>
        <w:t xml:space="preserve"> šifrantov za obračun zdravstvenih storitev</w:t>
      </w:r>
    </w:p>
    <w:p w14:paraId="03D12612" w14:textId="77777777" w:rsidR="003D03A4" w:rsidRPr="007B58AE" w:rsidRDefault="003D03A4" w:rsidP="003D03A4">
      <w:pPr>
        <w:tabs>
          <w:tab w:val="left" w:pos="5670"/>
        </w:tabs>
        <w:spacing w:after="0" w:line="240" w:lineRule="exact"/>
        <w:jc w:val="both"/>
        <w:rPr>
          <w:rFonts w:ascii="Calibri" w:eastAsia="Calibri" w:hAnsi="Calibri" w:cs="Times New Roman"/>
          <w:b/>
        </w:rPr>
      </w:pPr>
    </w:p>
    <w:p w14:paraId="09AE45C7" w14:textId="77777777" w:rsidR="003D03A4" w:rsidRPr="007B58AE" w:rsidRDefault="003D03A4" w:rsidP="003D03A4">
      <w:pPr>
        <w:tabs>
          <w:tab w:val="left" w:pos="5670"/>
        </w:tabs>
        <w:spacing w:after="0" w:line="240" w:lineRule="exact"/>
        <w:jc w:val="both"/>
        <w:rPr>
          <w:rFonts w:ascii="Calibri" w:eastAsia="Calibri" w:hAnsi="Calibri" w:cs="Times New Roman"/>
          <w:b/>
        </w:rPr>
      </w:pPr>
      <w:r w:rsidRPr="007B58AE">
        <w:rPr>
          <w:rFonts w:ascii="Calibri" w:eastAsia="Calibri" w:hAnsi="Calibri" w:cs="Times New Roman"/>
          <w:b/>
        </w:rPr>
        <w:t>Okrožnico izdajamo z namenom dopolnitve programske opreme za obračun zdravstvenih storitev. Okrožnica je namenjena poslovodstvu zavodov in koncesionarjev in ni namenjena informiranju zdravnikov in ostalega zdravstvenega osebja.</w:t>
      </w:r>
    </w:p>
    <w:p w14:paraId="7DB79079" w14:textId="77777777" w:rsidR="003D03A4" w:rsidRPr="007B58AE" w:rsidRDefault="003D03A4" w:rsidP="003D03A4">
      <w:pPr>
        <w:tabs>
          <w:tab w:val="left" w:pos="5670"/>
        </w:tabs>
        <w:spacing w:after="0" w:line="240" w:lineRule="exact"/>
        <w:jc w:val="both"/>
        <w:rPr>
          <w:rFonts w:ascii="Calibri" w:eastAsia="Calibri" w:hAnsi="Calibri" w:cs="Times New Roman"/>
          <w:b/>
        </w:rPr>
      </w:pPr>
    </w:p>
    <w:p w14:paraId="062E601B" w14:textId="5242C480" w:rsidR="003D03A4" w:rsidRPr="007B58AE" w:rsidRDefault="003D03A4" w:rsidP="003D03A4">
      <w:pPr>
        <w:tabs>
          <w:tab w:val="left" w:pos="5670"/>
        </w:tabs>
        <w:spacing w:after="0" w:line="240" w:lineRule="exact"/>
        <w:jc w:val="both"/>
        <w:rPr>
          <w:rFonts w:ascii="Calibri" w:eastAsia="Calibri" w:hAnsi="Calibri" w:cs="Times New Roman"/>
          <w:bCs/>
        </w:rPr>
      </w:pPr>
      <w:r w:rsidRPr="007B58AE">
        <w:rPr>
          <w:rFonts w:ascii="Calibri" w:eastAsia="Calibri" w:hAnsi="Calibri" w:cs="Times New Roman"/>
          <w:bCs/>
        </w:rPr>
        <w:t xml:space="preserve">Podlaga za dopolnitve in spremembe šifrantov za obračun zdravstvenih storitev </w:t>
      </w:r>
      <w:r w:rsidR="00547A80">
        <w:rPr>
          <w:rFonts w:ascii="Calibri" w:eastAsia="Calibri" w:hAnsi="Calibri" w:cs="Times New Roman"/>
          <w:bCs/>
        </w:rPr>
        <w:t>je Okrožnica ZAE 4/23.</w:t>
      </w:r>
    </w:p>
    <w:p w14:paraId="3C299FE2" w14:textId="77777777" w:rsidR="003D03A4" w:rsidRPr="007B58AE" w:rsidRDefault="003D03A4" w:rsidP="003D03A4">
      <w:pPr>
        <w:tabs>
          <w:tab w:val="left" w:pos="5670"/>
        </w:tabs>
        <w:spacing w:after="0" w:line="240" w:lineRule="exact"/>
        <w:jc w:val="both"/>
        <w:rPr>
          <w:rFonts w:ascii="Calibri" w:eastAsia="Calibri" w:hAnsi="Calibri" w:cs="Times New Roman"/>
          <w:bCs/>
        </w:rPr>
      </w:pPr>
    </w:p>
    <w:p w14:paraId="23E78429" w14:textId="52476C37" w:rsidR="003D03A4" w:rsidRPr="007B58AE" w:rsidRDefault="003D03A4" w:rsidP="003D03A4">
      <w:pPr>
        <w:tabs>
          <w:tab w:val="left" w:pos="5670"/>
        </w:tabs>
        <w:spacing w:after="0" w:line="240" w:lineRule="exact"/>
        <w:jc w:val="both"/>
        <w:rPr>
          <w:rFonts w:ascii="Calibri" w:eastAsia="Calibri" w:hAnsi="Calibri" w:cs="Times New Roman"/>
          <w:bCs/>
        </w:rPr>
      </w:pPr>
      <w:r w:rsidRPr="007B58AE">
        <w:rPr>
          <w:rFonts w:ascii="Calibri" w:eastAsia="Calibri" w:hAnsi="Calibri" w:cs="Times New Roman"/>
          <w:bCs/>
        </w:rPr>
        <w:t>V okrožnici je zajeta naslednja vsebina:</w:t>
      </w:r>
    </w:p>
    <w:p w14:paraId="03C5D152" w14:textId="77777777" w:rsidR="003D03A4" w:rsidRPr="007B58AE" w:rsidRDefault="003D03A4" w:rsidP="003D03A4">
      <w:pPr>
        <w:tabs>
          <w:tab w:val="left" w:pos="5670"/>
        </w:tabs>
        <w:spacing w:after="0" w:line="240" w:lineRule="exact"/>
        <w:jc w:val="both"/>
        <w:rPr>
          <w:rFonts w:ascii="Calibri" w:eastAsia="Calibri" w:hAnsi="Calibri" w:cs="Times New Roman"/>
          <w:bCs/>
        </w:rPr>
      </w:pPr>
    </w:p>
    <w:p w14:paraId="36F64D25" w14:textId="0324C7DB" w:rsidR="00700A9F" w:rsidRPr="00700A9F" w:rsidRDefault="003D03A4" w:rsidP="00700A9F">
      <w:pPr>
        <w:pStyle w:val="Kazalovsebine1"/>
        <w:jc w:val="both"/>
        <w:rPr>
          <w:rFonts w:asciiTheme="minorHAnsi" w:eastAsiaTheme="minorEastAsia" w:hAnsiTheme="minorHAnsi" w:cstheme="minorBidi"/>
          <w:bCs/>
          <w:noProof/>
          <w:szCs w:val="22"/>
        </w:rPr>
      </w:pPr>
      <w:r w:rsidRPr="00700A9F">
        <w:rPr>
          <w:bCs/>
          <w:noProof/>
        </w:rPr>
        <w:fldChar w:fldCharType="begin"/>
      </w:r>
      <w:r w:rsidRPr="00700A9F">
        <w:rPr>
          <w:bCs/>
          <w:noProof/>
        </w:rPr>
        <w:instrText xml:space="preserve"> TOC \o "1-3" \n \h \z \u </w:instrText>
      </w:r>
      <w:r w:rsidRPr="00700A9F">
        <w:rPr>
          <w:bCs/>
          <w:noProof/>
        </w:rPr>
        <w:fldChar w:fldCharType="separate"/>
      </w:r>
      <w:hyperlink w:anchor="_Toc139283091" w:history="1">
        <w:r w:rsidR="00700A9F" w:rsidRPr="00700A9F">
          <w:rPr>
            <w:rStyle w:val="Hiperpovezava"/>
            <w:rFonts w:cs="Calibri"/>
            <w:bCs/>
            <w:noProof/>
          </w:rPr>
          <w:t>1.</w:t>
        </w:r>
        <w:r w:rsidR="00700A9F" w:rsidRPr="00700A9F">
          <w:rPr>
            <w:rFonts w:asciiTheme="minorHAnsi" w:eastAsiaTheme="minorEastAsia" w:hAnsiTheme="minorHAnsi" w:cstheme="minorBidi"/>
            <w:bCs/>
            <w:noProof/>
            <w:szCs w:val="22"/>
          </w:rPr>
          <w:tab/>
        </w:r>
        <w:r w:rsidR="00700A9F" w:rsidRPr="00700A9F">
          <w:rPr>
            <w:rStyle w:val="Hiperpovezava"/>
            <w:rFonts w:cs="Calibri"/>
            <w:bCs/>
            <w:noProof/>
          </w:rPr>
          <w:t>Postopek</w:t>
        </w:r>
        <w:r w:rsidR="00700A9F" w:rsidRPr="00700A9F">
          <w:rPr>
            <w:rStyle w:val="Hiperpovezava"/>
            <w:bCs/>
            <w:noProof/>
          </w:rPr>
          <w:t xml:space="preserve"> </w:t>
        </w:r>
        <w:r w:rsidR="00700A9F" w:rsidRPr="00700A9F">
          <w:rPr>
            <w:rStyle w:val="Hiperpovezava"/>
            <w:rFonts w:cs="Calibri"/>
            <w:bCs/>
            <w:noProof/>
          </w:rPr>
          <w:t>oploditve z biomedicinsko pomočjo - dopolnitev vsebine storitev E0698 in E0699 s 1. 9. 2023</w:t>
        </w:r>
      </w:hyperlink>
    </w:p>
    <w:p w14:paraId="73C5D71F" w14:textId="3C6B8846" w:rsidR="003D03A4" w:rsidRDefault="003D03A4" w:rsidP="00700A9F">
      <w:pPr>
        <w:tabs>
          <w:tab w:val="left" w:pos="482"/>
          <w:tab w:val="right" w:leader="dot" w:pos="9629"/>
        </w:tabs>
        <w:spacing w:after="0" w:line="240" w:lineRule="auto"/>
        <w:jc w:val="both"/>
        <w:rPr>
          <w:rFonts w:ascii="Arial" w:eastAsia="Times New Roman" w:hAnsi="Arial" w:cs="Arial"/>
          <w:bCs/>
          <w:noProof/>
          <w:sz w:val="24"/>
          <w:szCs w:val="24"/>
          <w:lang w:eastAsia="sl-SI"/>
        </w:rPr>
      </w:pPr>
      <w:r w:rsidRPr="00700A9F">
        <w:rPr>
          <w:rFonts w:ascii="Arial" w:eastAsia="Times New Roman" w:hAnsi="Arial" w:cs="Arial"/>
          <w:bCs/>
          <w:noProof/>
          <w:sz w:val="24"/>
          <w:szCs w:val="24"/>
          <w:lang w:eastAsia="sl-SI"/>
        </w:rPr>
        <w:fldChar w:fldCharType="end"/>
      </w:r>
    </w:p>
    <w:p w14:paraId="0457AEDD" w14:textId="32DC0810" w:rsidR="00547A80" w:rsidRDefault="00547A80" w:rsidP="00700A9F">
      <w:pPr>
        <w:tabs>
          <w:tab w:val="left" w:pos="482"/>
          <w:tab w:val="right" w:leader="dot" w:pos="9629"/>
        </w:tabs>
        <w:spacing w:after="0" w:line="240" w:lineRule="auto"/>
        <w:jc w:val="both"/>
        <w:rPr>
          <w:rFonts w:ascii="Arial" w:eastAsia="Times New Roman" w:hAnsi="Arial" w:cs="Arial"/>
          <w:bCs/>
          <w:noProof/>
          <w:sz w:val="24"/>
          <w:szCs w:val="24"/>
          <w:lang w:eastAsia="sl-SI"/>
        </w:rPr>
      </w:pPr>
    </w:p>
    <w:p w14:paraId="3520B12C" w14:textId="77777777" w:rsidR="00547A80" w:rsidRDefault="00547A80" w:rsidP="00700A9F">
      <w:pPr>
        <w:tabs>
          <w:tab w:val="left" w:pos="482"/>
          <w:tab w:val="right" w:leader="dot" w:pos="9629"/>
        </w:tabs>
        <w:spacing w:after="0" w:line="240" w:lineRule="auto"/>
        <w:jc w:val="both"/>
        <w:rPr>
          <w:rFonts w:ascii="Arial" w:eastAsia="Times New Roman" w:hAnsi="Arial" w:cs="Arial"/>
          <w:bCs/>
          <w:noProof/>
          <w:sz w:val="24"/>
          <w:szCs w:val="24"/>
          <w:lang w:eastAsia="sl-SI"/>
        </w:rPr>
      </w:pPr>
    </w:p>
    <w:p w14:paraId="5173FB38" w14:textId="77777777" w:rsidR="00547A80" w:rsidRDefault="00547A80" w:rsidP="00700A9F">
      <w:pPr>
        <w:tabs>
          <w:tab w:val="left" w:pos="482"/>
          <w:tab w:val="right" w:leader="dot" w:pos="9629"/>
        </w:tabs>
        <w:spacing w:after="0" w:line="240" w:lineRule="auto"/>
        <w:jc w:val="both"/>
        <w:rPr>
          <w:rFonts w:ascii="Arial" w:eastAsia="Times New Roman" w:hAnsi="Arial" w:cs="Arial"/>
          <w:bCs/>
          <w:noProof/>
          <w:sz w:val="24"/>
          <w:szCs w:val="24"/>
          <w:lang w:eastAsia="sl-SI"/>
        </w:rPr>
      </w:pPr>
    </w:p>
    <w:p w14:paraId="3C0D38C8" w14:textId="77777777" w:rsidR="003D6F92" w:rsidRPr="003D6F92" w:rsidRDefault="003D6F92" w:rsidP="003D6F92">
      <w:pPr>
        <w:tabs>
          <w:tab w:val="left" w:pos="482"/>
          <w:tab w:val="right" w:leader="dot" w:pos="9629"/>
        </w:tabs>
        <w:spacing w:after="0" w:line="240" w:lineRule="auto"/>
        <w:jc w:val="both"/>
        <w:rPr>
          <w:rFonts w:ascii="Arial" w:eastAsia="Times New Roman" w:hAnsi="Arial" w:cs="Arial"/>
          <w:noProof/>
          <w:sz w:val="24"/>
          <w:szCs w:val="24"/>
          <w:lang w:eastAsia="sl-SI"/>
        </w:rPr>
      </w:pPr>
    </w:p>
    <w:p w14:paraId="07DAB2D5" w14:textId="77777777" w:rsidR="003D03A4" w:rsidRPr="007B58AE" w:rsidRDefault="003D03A4" w:rsidP="003D03A4">
      <w:pPr>
        <w:tabs>
          <w:tab w:val="left" w:pos="5670"/>
        </w:tabs>
        <w:spacing w:after="0" w:line="240" w:lineRule="exact"/>
        <w:jc w:val="both"/>
        <w:rPr>
          <w:rFonts w:ascii="Calibri" w:eastAsia="Calibri" w:hAnsi="Calibri" w:cs="Times New Roman"/>
        </w:rPr>
      </w:pPr>
      <w:r w:rsidRPr="007B58AE">
        <w:rPr>
          <w:rFonts w:ascii="Calibri" w:eastAsia="Calibri" w:hAnsi="Calibri" w:cs="Times New Roman"/>
        </w:rPr>
        <w:t>S spoštovanjem.</w:t>
      </w:r>
    </w:p>
    <w:p w14:paraId="7EEC49D8" w14:textId="49D9DDFA" w:rsidR="003D6F92" w:rsidRDefault="003D6F92" w:rsidP="003D03A4">
      <w:pPr>
        <w:tabs>
          <w:tab w:val="left" w:pos="5670"/>
        </w:tabs>
        <w:spacing w:after="0" w:line="240" w:lineRule="exact"/>
        <w:jc w:val="both"/>
        <w:rPr>
          <w:rFonts w:ascii="Calibri" w:eastAsia="Calibri" w:hAnsi="Calibri" w:cs="Times New Roman"/>
        </w:rPr>
      </w:pPr>
    </w:p>
    <w:p w14:paraId="4625990F" w14:textId="77777777" w:rsidR="003D6F92" w:rsidRPr="007B58AE" w:rsidRDefault="003D6F92" w:rsidP="003D03A4">
      <w:pPr>
        <w:tabs>
          <w:tab w:val="left" w:pos="5670"/>
        </w:tabs>
        <w:spacing w:after="0" w:line="240" w:lineRule="exact"/>
        <w:jc w:val="both"/>
        <w:rPr>
          <w:rFonts w:ascii="Calibri" w:eastAsia="Calibri" w:hAnsi="Calibri" w:cs="Times New Roman"/>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3D03A4" w:rsidRPr="007B58AE" w14:paraId="593A0310" w14:textId="77777777" w:rsidTr="003D6F92">
        <w:trPr>
          <w:trHeight w:val="74"/>
        </w:trPr>
        <w:tc>
          <w:tcPr>
            <w:tcW w:w="4701" w:type="dxa"/>
          </w:tcPr>
          <w:p w14:paraId="5E06CD91" w14:textId="28C496E0" w:rsidR="003D03A4" w:rsidRPr="00547A80" w:rsidRDefault="003D03A4" w:rsidP="00547A80">
            <w:pPr>
              <w:tabs>
                <w:tab w:val="left" w:pos="5670"/>
              </w:tabs>
              <w:spacing w:line="240" w:lineRule="exact"/>
              <w:jc w:val="both"/>
              <w:rPr>
                <w:rFonts w:ascii="Calibri" w:eastAsia="Calibri" w:hAnsi="Calibri" w:cs="Times New Roman"/>
              </w:rPr>
            </w:pPr>
            <w:r w:rsidRPr="007B58AE">
              <w:rPr>
                <w:rFonts w:ascii="Calibri" w:eastAsia="Calibri" w:hAnsi="Calibri" w:cs="Times New Roman"/>
              </w:rPr>
              <w:t>Pripravil</w:t>
            </w:r>
            <w:r w:rsidR="00342D41">
              <w:rPr>
                <w:rFonts w:ascii="Calibri" w:eastAsia="Calibri" w:hAnsi="Calibri" w:cs="Times New Roman"/>
              </w:rPr>
              <w:t>a</w:t>
            </w:r>
            <w:r w:rsidRPr="007B58AE">
              <w:rPr>
                <w:rFonts w:ascii="Calibri" w:eastAsia="Calibri" w:hAnsi="Calibri" w:cs="Times New Roman"/>
              </w:rPr>
              <w:t>:</w:t>
            </w:r>
          </w:p>
          <w:p w14:paraId="42EE5DA9" w14:textId="5CEF8C6A" w:rsidR="004A1429" w:rsidRPr="007B58AE" w:rsidRDefault="003D03A4" w:rsidP="006937BE">
            <w:pPr>
              <w:autoSpaceDE w:val="0"/>
              <w:autoSpaceDN w:val="0"/>
              <w:adjustRightInd w:val="0"/>
              <w:spacing w:line="240" w:lineRule="atLeast"/>
              <w:ind w:right="110"/>
              <w:jc w:val="both"/>
              <w:rPr>
                <w:rFonts w:ascii="Calibri" w:eastAsia="Times New Roman" w:hAnsi="Calibri" w:cs="Calibri"/>
                <w:color w:val="000000"/>
                <w:lang w:eastAsia="sl-SI"/>
              </w:rPr>
            </w:pPr>
            <w:r w:rsidRPr="007B58AE">
              <w:rPr>
                <w:rFonts w:ascii="Calibri" w:eastAsia="Times New Roman" w:hAnsi="Calibri" w:cs="Calibri"/>
                <w:color w:val="000000"/>
                <w:lang w:eastAsia="sl-SI"/>
              </w:rPr>
              <w:t>Saša Strnad, svetovalka področja</w:t>
            </w:r>
          </w:p>
          <w:p w14:paraId="1DAB7E0F" w14:textId="1A6D1A52" w:rsidR="003D03A4" w:rsidRPr="007B58AE" w:rsidRDefault="003D03A4" w:rsidP="006937BE">
            <w:pPr>
              <w:autoSpaceDE w:val="0"/>
              <w:autoSpaceDN w:val="0"/>
              <w:adjustRightInd w:val="0"/>
              <w:spacing w:line="240" w:lineRule="atLeast"/>
              <w:ind w:right="110"/>
              <w:jc w:val="both"/>
              <w:rPr>
                <w:rFonts w:ascii="Calibri" w:eastAsia="Times New Roman" w:hAnsi="Calibri" w:cs="Calibri"/>
                <w:color w:val="000000"/>
                <w:lang w:eastAsia="sl-SI"/>
              </w:rPr>
            </w:pPr>
            <w:r w:rsidRPr="0012121D">
              <w:rPr>
                <w:rFonts w:ascii="Calibri" w:eastAsia="Times New Roman" w:hAnsi="Calibri" w:cs="Calibri"/>
                <w:color w:val="000000"/>
                <w:lang w:eastAsia="sl-SI"/>
              </w:rPr>
              <w:t>Franc Osredkar, strokovni sodelavec</w:t>
            </w:r>
          </w:p>
        </w:tc>
        <w:tc>
          <w:tcPr>
            <w:tcW w:w="4701" w:type="dxa"/>
          </w:tcPr>
          <w:p w14:paraId="570FB600" w14:textId="77777777" w:rsidR="003D03A4" w:rsidRPr="007B58AE" w:rsidRDefault="003D03A4" w:rsidP="006937BE">
            <w:pPr>
              <w:tabs>
                <w:tab w:val="left" w:pos="5670"/>
              </w:tabs>
              <w:spacing w:line="240" w:lineRule="exact"/>
              <w:jc w:val="both"/>
              <w:rPr>
                <w:rFonts w:ascii="Calibri" w:eastAsia="Times New Roman" w:hAnsi="Calibri" w:cs="Calibri"/>
                <w:color w:val="000000"/>
                <w:lang w:eastAsia="sl-SI"/>
              </w:rPr>
            </w:pPr>
            <w:r w:rsidRPr="007B58AE">
              <w:rPr>
                <w:rFonts w:ascii="Calibri" w:eastAsia="Times New Roman" w:hAnsi="Calibri" w:cs="Calibri"/>
                <w:color w:val="000000"/>
                <w:lang w:eastAsia="sl-SI"/>
              </w:rPr>
              <w:t>Sladjana Jelisavčić,</w:t>
            </w:r>
          </w:p>
          <w:p w14:paraId="10C612D1" w14:textId="77777777" w:rsidR="003D03A4" w:rsidRPr="007B58AE" w:rsidRDefault="003D03A4" w:rsidP="006937BE">
            <w:pPr>
              <w:tabs>
                <w:tab w:val="left" w:pos="5670"/>
              </w:tabs>
              <w:spacing w:line="240" w:lineRule="exact"/>
              <w:jc w:val="both"/>
              <w:rPr>
                <w:rFonts w:ascii="Calibri" w:eastAsia="Times New Roman" w:hAnsi="Calibri" w:cs="Calibri"/>
                <w:color w:val="000000"/>
                <w:lang w:eastAsia="sl-SI"/>
              </w:rPr>
            </w:pPr>
            <w:r w:rsidRPr="007B58AE">
              <w:rPr>
                <w:rFonts w:ascii="Calibri" w:eastAsia="Times New Roman" w:hAnsi="Calibri" w:cs="Calibri"/>
                <w:color w:val="000000"/>
                <w:lang w:eastAsia="sl-SI"/>
              </w:rPr>
              <w:t>vodja – direktorica področja I</w:t>
            </w:r>
          </w:p>
          <w:p w14:paraId="19CC9639" w14:textId="77777777" w:rsidR="003D03A4" w:rsidRPr="007B58AE" w:rsidRDefault="003D03A4" w:rsidP="006937BE">
            <w:pPr>
              <w:tabs>
                <w:tab w:val="left" w:pos="5670"/>
              </w:tabs>
              <w:spacing w:line="240" w:lineRule="exact"/>
              <w:jc w:val="both"/>
              <w:rPr>
                <w:rFonts w:ascii="Calibri" w:eastAsia="Times New Roman" w:hAnsi="Calibri" w:cs="Calibri"/>
                <w:color w:val="000000"/>
                <w:lang w:eastAsia="sl-SI"/>
              </w:rPr>
            </w:pPr>
          </w:p>
          <w:p w14:paraId="58ABC852" w14:textId="77777777" w:rsidR="003D03A4" w:rsidRPr="007B58AE" w:rsidRDefault="003D03A4" w:rsidP="006937BE">
            <w:pPr>
              <w:tabs>
                <w:tab w:val="left" w:pos="5670"/>
              </w:tabs>
              <w:spacing w:line="240" w:lineRule="exact"/>
              <w:jc w:val="both"/>
              <w:rPr>
                <w:rFonts w:ascii="Calibri" w:eastAsia="Times New Roman" w:hAnsi="Calibri" w:cs="Calibri"/>
                <w:color w:val="000000"/>
                <w:lang w:eastAsia="sl-SI"/>
              </w:rPr>
            </w:pPr>
          </w:p>
          <w:p w14:paraId="5130D3CB" w14:textId="77777777" w:rsidR="003D03A4" w:rsidRPr="007B58AE" w:rsidRDefault="003D03A4" w:rsidP="006937BE">
            <w:pPr>
              <w:tabs>
                <w:tab w:val="left" w:pos="5670"/>
              </w:tabs>
              <w:spacing w:line="240" w:lineRule="exact"/>
              <w:jc w:val="both"/>
              <w:rPr>
                <w:rFonts w:ascii="Calibri" w:eastAsia="Calibri" w:hAnsi="Calibri" w:cs="Times New Roman"/>
              </w:rPr>
            </w:pPr>
          </w:p>
        </w:tc>
      </w:tr>
    </w:tbl>
    <w:p w14:paraId="3D848BCE" w14:textId="2652FE71" w:rsidR="003D03A4" w:rsidRPr="007B58AE" w:rsidRDefault="003D03A4" w:rsidP="003D6F92">
      <w:pPr>
        <w:tabs>
          <w:tab w:val="left" w:pos="5670"/>
        </w:tabs>
        <w:spacing w:after="0" w:line="240" w:lineRule="exact"/>
        <w:jc w:val="both"/>
        <w:rPr>
          <w:rFonts w:ascii="Calibri" w:eastAsia="Calibri" w:hAnsi="Calibri" w:cs="Times New Roman"/>
        </w:rPr>
        <w:sectPr w:rsidR="003D03A4" w:rsidRPr="007B58AE" w:rsidSect="00EA2DFB">
          <w:footerReference w:type="default" r:id="rId7"/>
          <w:headerReference w:type="first" r:id="rId8"/>
          <w:pgSz w:w="11906" w:h="16838"/>
          <w:pgMar w:top="919" w:right="1247" w:bottom="851" w:left="1247" w:header="284" w:footer="709" w:gutter="0"/>
          <w:pgNumType w:start="1"/>
          <w:cols w:space="708"/>
          <w:titlePg/>
          <w:docGrid w:linePitch="360"/>
        </w:sectPr>
      </w:pPr>
      <w:r w:rsidRPr="007B58AE">
        <w:rPr>
          <w:rFonts w:ascii="Calibri" w:eastAsia="Calibri" w:hAnsi="Calibri" w:cs="Times New Roman"/>
          <w:lang w:eastAsia="sl-SI"/>
        </w:rPr>
        <w:br w:type="page"/>
      </w:r>
    </w:p>
    <w:p w14:paraId="21A09A64" w14:textId="609D4157" w:rsidR="00314B94" w:rsidRPr="00314B94" w:rsidRDefault="00314B94" w:rsidP="00314B94">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0" w:name="_Toc139283091"/>
      <w:bookmarkStart w:id="1" w:name="_Hlk113350167"/>
      <w:bookmarkStart w:id="2" w:name="_Toc106358478"/>
      <w:bookmarkStart w:id="3" w:name="_Hlk119860980"/>
      <w:r>
        <w:rPr>
          <w:rFonts w:ascii="Calibri" w:eastAsia="Times New Roman" w:hAnsi="Calibri" w:cs="Calibri"/>
          <w:b/>
          <w:color w:val="0070C0"/>
          <w:sz w:val="28"/>
          <w:szCs w:val="28"/>
        </w:rPr>
        <w:lastRenderedPageBreak/>
        <w:t>P</w:t>
      </w:r>
      <w:r w:rsidR="00700A9F">
        <w:rPr>
          <w:rFonts w:ascii="Calibri" w:eastAsia="Times New Roman" w:hAnsi="Calibri" w:cs="Calibri"/>
          <w:b/>
          <w:color w:val="0070C0"/>
          <w:sz w:val="28"/>
          <w:szCs w:val="28"/>
        </w:rPr>
        <w:t>ostopek</w:t>
      </w:r>
      <w:r w:rsidR="00700A9F" w:rsidRPr="00700A9F">
        <w:t xml:space="preserve"> </w:t>
      </w:r>
      <w:r w:rsidR="00700A9F" w:rsidRPr="00700A9F">
        <w:rPr>
          <w:rFonts w:ascii="Calibri" w:eastAsia="Times New Roman" w:hAnsi="Calibri" w:cs="Calibri"/>
          <w:b/>
          <w:color w:val="0070C0"/>
          <w:sz w:val="28"/>
          <w:szCs w:val="28"/>
        </w:rPr>
        <w:t>oploditve z biomedicinsko pomočjo</w:t>
      </w:r>
      <w:r w:rsidR="00700A9F">
        <w:rPr>
          <w:rFonts w:ascii="Calibri" w:eastAsia="Times New Roman" w:hAnsi="Calibri" w:cs="Calibri"/>
          <w:b/>
          <w:color w:val="0070C0"/>
          <w:sz w:val="28"/>
          <w:szCs w:val="28"/>
        </w:rPr>
        <w:t xml:space="preserve"> - </w:t>
      </w:r>
      <w:r w:rsidR="00700A9F" w:rsidRPr="00700A9F">
        <w:rPr>
          <w:rFonts w:ascii="Calibri" w:eastAsia="Times New Roman" w:hAnsi="Calibri" w:cs="Calibri"/>
          <w:b/>
          <w:color w:val="0070C0"/>
          <w:sz w:val="28"/>
          <w:szCs w:val="28"/>
        </w:rPr>
        <w:t>dopolnitev vsebine storitev E0698 in E0699 s 1. 9. 2023</w:t>
      </w:r>
      <w:bookmarkEnd w:id="0"/>
    </w:p>
    <w:p w14:paraId="0B1AB425" w14:textId="77777777" w:rsidR="00314B94" w:rsidRDefault="00314B94" w:rsidP="00314B94">
      <w:pPr>
        <w:autoSpaceDE w:val="0"/>
        <w:autoSpaceDN w:val="0"/>
        <w:adjustRightInd w:val="0"/>
        <w:spacing w:after="0" w:line="240" w:lineRule="auto"/>
        <w:rPr>
          <w:rFonts w:ascii="Calibri" w:eastAsia="Times New Roman" w:hAnsi="Calibri" w:cs="Arial"/>
          <w:i/>
          <w:color w:val="0070C0"/>
          <w:lang w:eastAsia="sl-SI"/>
        </w:rPr>
      </w:pPr>
    </w:p>
    <w:p w14:paraId="3AA9A7F8" w14:textId="77777777" w:rsidR="00700A9F" w:rsidRPr="00700A9F" w:rsidRDefault="00700A9F" w:rsidP="00700A9F">
      <w:pPr>
        <w:widowControl w:val="0"/>
        <w:suppressAutoHyphens/>
        <w:spacing w:after="0" w:line="240" w:lineRule="auto"/>
        <w:jc w:val="both"/>
        <w:rPr>
          <w:rFonts w:ascii="Calibri" w:eastAsia="Times New Roman" w:hAnsi="Calibri" w:cs="Arial"/>
          <w:i/>
          <w:color w:val="0070C0"/>
          <w:lang w:eastAsia="sl-SI"/>
        </w:rPr>
      </w:pPr>
      <w:r w:rsidRPr="00700A9F">
        <w:rPr>
          <w:rFonts w:ascii="Calibri" w:eastAsia="Times New Roman" w:hAnsi="Calibri" w:cs="Arial"/>
          <w:i/>
          <w:color w:val="0070C0"/>
          <w:lang w:eastAsia="sl-SI"/>
        </w:rPr>
        <w:t xml:space="preserve">UKC </w:t>
      </w:r>
      <w:bookmarkStart w:id="4" w:name="_Hlk139283207"/>
      <w:r w:rsidRPr="00700A9F">
        <w:rPr>
          <w:rFonts w:ascii="Calibri" w:eastAsia="Times New Roman" w:hAnsi="Calibri" w:cs="Arial"/>
          <w:i/>
          <w:color w:val="0070C0"/>
          <w:lang w:eastAsia="sl-SI"/>
        </w:rPr>
        <w:t xml:space="preserve">Ljubljana, UKC Maribor, </w:t>
      </w:r>
      <w:bookmarkStart w:id="5" w:name="_Hlk139283152"/>
      <w:r w:rsidRPr="00700A9F">
        <w:rPr>
          <w:rFonts w:ascii="Calibri" w:eastAsia="Times New Roman" w:hAnsi="Calibri" w:cs="Arial"/>
          <w:i/>
          <w:color w:val="0070C0"/>
          <w:lang w:eastAsia="sl-SI"/>
        </w:rPr>
        <w:t xml:space="preserve">Bolnišnica za ženske bolezni in porodništvo Postojna ter </w:t>
      </w:r>
      <w:r w:rsidRPr="00700A9F">
        <w:rPr>
          <w:rFonts w:ascii="Calibri" w:eastAsia="Times New Roman" w:hAnsi="Calibri" w:cs="Arial"/>
          <w:i/>
          <w:color w:val="0070C0"/>
          <w:lang w:eastAsia="sl-SI"/>
        </w:rPr>
        <w:br/>
        <w:t>dispanzerji za ženske</w:t>
      </w:r>
      <w:bookmarkEnd w:id="4"/>
    </w:p>
    <w:bookmarkEnd w:id="5"/>
    <w:p w14:paraId="199DA9D7" w14:textId="77777777" w:rsidR="00700A9F" w:rsidRPr="00700A9F" w:rsidRDefault="00700A9F" w:rsidP="00700A9F">
      <w:pPr>
        <w:spacing w:after="0" w:line="240" w:lineRule="auto"/>
        <w:rPr>
          <w:rFonts w:ascii="Calibri" w:eastAsia="Times New Roman" w:hAnsi="Calibri" w:cs="Calibri"/>
          <w:b/>
          <w:bCs/>
          <w:color w:val="000000"/>
          <w:lang w:eastAsia="sl-SI"/>
        </w:rPr>
      </w:pPr>
    </w:p>
    <w:p w14:paraId="5089614A" w14:textId="0C84FF36" w:rsidR="00700A9F" w:rsidRDefault="00700A9F" w:rsidP="00700A9F">
      <w:pPr>
        <w:widowControl w:val="0"/>
        <w:suppressAutoHyphens/>
        <w:spacing w:after="0" w:line="240" w:lineRule="auto"/>
        <w:jc w:val="both"/>
        <w:rPr>
          <w:rFonts w:ascii="Calibri" w:eastAsia="Times New Roman" w:hAnsi="Calibri" w:cs="Calibri"/>
          <w:b/>
          <w:bCs/>
          <w:color w:val="000000"/>
          <w:lang w:eastAsia="sl-SI"/>
        </w:rPr>
      </w:pPr>
      <w:r w:rsidRPr="00700A9F">
        <w:rPr>
          <w:rFonts w:ascii="Calibri" w:eastAsia="Times New Roman" w:hAnsi="Calibri" w:cs="Calibri"/>
          <w:b/>
          <w:bCs/>
          <w:lang w:eastAsia="sl-SI"/>
        </w:rPr>
        <w:t xml:space="preserve">Povzetek </w:t>
      </w:r>
      <w:r w:rsidRPr="00700A9F">
        <w:rPr>
          <w:rFonts w:ascii="Calibri" w:eastAsia="Times New Roman" w:hAnsi="Calibri" w:cs="Calibri"/>
          <w:b/>
          <w:bCs/>
          <w:color w:val="000000"/>
          <w:lang w:eastAsia="sl-SI"/>
        </w:rPr>
        <w:t>vsebine</w:t>
      </w:r>
    </w:p>
    <w:p w14:paraId="653F7AC1" w14:textId="77777777" w:rsidR="00C01E57" w:rsidRPr="00700A9F" w:rsidRDefault="00C01E57" w:rsidP="00700A9F">
      <w:pPr>
        <w:widowControl w:val="0"/>
        <w:suppressAutoHyphens/>
        <w:spacing w:after="0" w:line="240" w:lineRule="auto"/>
        <w:jc w:val="both"/>
        <w:rPr>
          <w:rFonts w:ascii="Calibri" w:eastAsia="Times New Roman" w:hAnsi="Calibri" w:cs="Calibri"/>
          <w:b/>
          <w:bCs/>
          <w:color w:val="000000"/>
          <w:lang w:eastAsia="sl-SI"/>
        </w:rPr>
      </w:pPr>
    </w:p>
    <w:p w14:paraId="14885D33" w14:textId="77777777" w:rsidR="00C01E57" w:rsidRPr="00C01E57" w:rsidRDefault="00C01E57" w:rsidP="00C01E57">
      <w:pPr>
        <w:widowControl w:val="0"/>
        <w:suppressAutoHyphens/>
        <w:spacing w:after="0" w:line="240" w:lineRule="auto"/>
        <w:jc w:val="both"/>
        <w:rPr>
          <w:rFonts w:ascii="Calibri" w:eastAsia="Times New Roman" w:hAnsi="Calibri" w:cs="Calibri"/>
          <w:lang w:eastAsia="sl-SI"/>
        </w:rPr>
      </w:pPr>
      <w:r w:rsidRPr="00C01E57">
        <w:rPr>
          <w:rFonts w:ascii="Calibri" w:eastAsia="Times New Roman" w:hAnsi="Calibri" w:cs="Calibri"/>
          <w:lang w:eastAsia="sl-SI"/>
        </w:rPr>
        <w:t>Z Okrožnico ZAE 4/23 je bila spremenjena vsebina storitve E0698 »Postopek oploditve z biomedicinsko pomočjo - spontani ciklus« in E0699 »Postopek oploditve z biomedicinsko pomočjo - stimulirani ciklus«. S to okrožnico pa se dopolnjuje dolg opis obeh storitev, ki natančneje opredeljuje pravila za obračun in velja za obravnave, začete od 1. 9. 2023 dalje.</w:t>
      </w:r>
    </w:p>
    <w:p w14:paraId="4E6C1EC1" w14:textId="77777777" w:rsidR="00C01E57" w:rsidRPr="00C01E57" w:rsidRDefault="00C01E57" w:rsidP="00C01E57">
      <w:pPr>
        <w:widowControl w:val="0"/>
        <w:suppressAutoHyphens/>
        <w:spacing w:after="0" w:line="240" w:lineRule="auto"/>
        <w:jc w:val="both"/>
        <w:rPr>
          <w:rFonts w:ascii="Calibri" w:eastAsia="Times New Roman" w:hAnsi="Calibri" w:cs="Calibri"/>
          <w:highlight w:val="yellow"/>
          <w:lang w:eastAsia="sl-SI"/>
        </w:rPr>
      </w:pPr>
    </w:p>
    <w:p w14:paraId="24E4B8EB" w14:textId="77777777" w:rsidR="00C01E57" w:rsidRPr="00C01E57" w:rsidRDefault="00C01E57" w:rsidP="00C01E57">
      <w:pPr>
        <w:widowControl w:val="0"/>
        <w:suppressAutoHyphens/>
        <w:spacing w:after="0" w:line="240" w:lineRule="auto"/>
        <w:jc w:val="both"/>
        <w:rPr>
          <w:rFonts w:ascii="Calibri" w:eastAsia="Times New Roman" w:hAnsi="Calibri" w:cs="Calibri"/>
          <w:b/>
          <w:bCs/>
          <w:color w:val="000000"/>
          <w:lang w:eastAsia="sl-SI"/>
        </w:rPr>
      </w:pPr>
      <w:r w:rsidRPr="00C01E57">
        <w:rPr>
          <w:rFonts w:ascii="Calibri" w:eastAsia="Times New Roman" w:hAnsi="Calibri" w:cs="Calibri"/>
          <w:b/>
          <w:bCs/>
          <w:color w:val="000000"/>
          <w:lang w:eastAsia="sl-SI"/>
        </w:rPr>
        <w:t>Navodilo za obračun</w:t>
      </w:r>
    </w:p>
    <w:p w14:paraId="7596CAF0" w14:textId="77777777" w:rsidR="00C01E57" w:rsidRPr="00C01E57" w:rsidRDefault="00C01E57" w:rsidP="00C01E57">
      <w:pPr>
        <w:widowControl w:val="0"/>
        <w:suppressAutoHyphens/>
        <w:spacing w:after="0" w:line="240" w:lineRule="auto"/>
        <w:jc w:val="both"/>
        <w:rPr>
          <w:rFonts w:ascii="Calibri" w:eastAsia="Times New Roman" w:hAnsi="Calibri" w:cs="Calibri"/>
          <w:color w:val="000000"/>
          <w:lang w:eastAsia="sl-SI"/>
        </w:rPr>
      </w:pPr>
    </w:p>
    <w:p w14:paraId="34F4428A" w14:textId="77777777" w:rsidR="00C01E57" w:rsidRPr="00C01E57" w:rsidRDefault="00C01E57" w:rsidP="00C01E57">
      <w:pPr>
        <w:widowControl w:val="0"/>
        <w:suppressAutoHyphens/>
        <w:spacing w:after="0" w:line="240" w:lineRule="auto"/>
        <w:jc w:val="both"/>
        <w:rPr>
          <w:rFonts w:ascii="Calibri" w:eastAsia="Times New Roman" w:hAnsi="Calibri" w:cs="Calibri"/>
          <w:lang w:eastAsia="sl-SI"/>
        </w:rPr>
      </w:pPr>
      <w:r w:rsidRPr="00C01E57">
        <w:rPr>
          <w:rFonts w:ascii="Calibri" w:eastAsia="Times New Roman" w:hAnsi="Calibri" w:cs="Calibri"/>
          <w:lang w:eastAsia="sl-SI"/>
        </w:rPr>
        <w:t xml:space="preserve">Storitvi postopka zunaj telesne oploditve E0698 in E0699 se evidentirata in obračunata za žensko, izvajata pa se pri paru: ženski v starosti od 18 let do zaključka rodnega obdobja ter pri moškem, starejšem od 18 let. </w:t>
      </w:r>
    </w:p>
    <w:p w14:paraId="19A96A99" w14:textId="77777777" w:rsidR="00C01E57" w:rsidRPr="00C01E57" w:rsidRDefault="00C01E57" w:rsidP="00C01E57">
      <w:pPr>
        <w:widowControl w:val="0"/>
        <w:suppressAutoHyphens/>
        <w:spacing w:after="0" w:line="240" w:lineRule="auto"/>
        <w:jc w:val="both"/>
        <w:rPr>
          <w:rFonts w:ascii="Calibri" w:eastAsia="Times New Roman" w:hAnsi="Calibri" w:cs="Calibri"/>
          <w:lang w:eastAsia="sl-SI"/>
        </w:rPr>
      </w:pPr>
    </w:p>
    <w:p w14:paraId="136B277B" w14:textId="77777777" w:rsidR="00C01E57" w:rsidRPr="00C01E57" w:rsidRDefault="00C01E57" w:rsidP="00C01E57">
      <w:pPr>
        <w:widowControl w:val="0"/>
        <w:suppressAutoHyphens/>
        <w:spacing w:after="0" w:line="240" w:lineRule="auto"/>
        <w:jc w:val="both"/>
        <w:rPr>
          <w:rFonts w:ascii="Calibri" w:eastAsia="Times New Roman" w:hAnsi="Calibri" w:cs="Calibri"/>
          <w:lang w:eastAsia="sl-SI"/>
        </w:rPr>
      </w:pPr>
      <w:r w:rsidRPr="00C01E57">
        <w:rPr>
          <w:rFonts w:ascii="Calibri" w:eastAsia="Times New Roman" w:hAnsi="Calibri" w:cs="Calibri"/>
          <w:lang w:eastAsia="sl-SI"/>
        </w:rPr>
        <w:t xml:space="preserve">V dolgem opisu opredeljene storitve in terapija predstavljajo priporočljiv minimalen obseg aktivnosti za posamezen postopek. </w:t>
      </w:r>
    </w:p>
    <w:p w14:paraId="10D6607E" w14:textId="77777777" w:rsidR="00C01E57" w:rsidRPr="00C01E57" w:rsidRDefault="00C01E57" w:rsidP="00C01E57">
      <w:pPr>
        <w:widowControl w:val="0"/>
        <w:suppressAutoHyphens/>
        <w:spacing w:after="0" w:line="240" w:lineRule="auto"/>
        <w:jc w:val="both"/>
        <w:rPr>
          <w:rFonts w:ascii="Calibri" w:eastAsia="Times New Roman" w:hAnsi="Calibri" w:cs="Calibri"/>
          <w:lang w:eastAsia="sl-SI"/>
        </w:rPr>
      </w:pPr>
    </w:p>
    <w:p w14:paraId="0B408E34" w14:textId="77777777" w:rsidR="00C01E57" w:rsidRPr="00C01E57" w:rsidRDefault="00C01E57" w:rsidP="00C01E57">
      <w:pPr>
        <w:widowControl w:val="0"/>
        <w:suppressAutoHyphens/>
        <w:spacing w:after="0" w:line="240" w:lineRule="auto"/>
        <w:jc w:val="both"/>
        <w:rPr>
          <w:rFonts w:ascii="Calibri" w:eastAsia="Times New Roman" w:hAnsi="Calibri" w:cs="Calibri"/>
          <w:lang w:eastAsia="sl-SI"/>
        </w:rPr>
      </w:pPr>
      <w:r w:rsidRPr="00C01E57">
        <w:rPr>
          <w:rFonts w:ascii="Calibri" w:eastAsia="Times New Roman" w:hAnsi="Calibri" w:cs="Calibri"/>
          <w:lang w:eastAsia="sl-SI"/>
        </w:rPr>
        <w:t>V ceni storitve posameznega postopka niso vključena zdravila, ki so razvrščena na listo zdravil in se predpisujejo na recept.</w:t>
      </w:r>
    </w:p>
    <w:p w14:paraId="469C1EDB" w14:textId="77777777" w:rsidR="00C01E57" w:rsidRPr="00C01E57" w:rsidRDefault="00C01E57" w:rsidP="00C01E57">
      <w:pPr>
        <w:widowControl w:val="0"/>
        <w:suppressAutoHyphens/>
        <w:spacing w:after="0" w:line="240" w:lineRule="auto"/>
        <w:jc w:val="both"/>
        <w:rPr>
          <w:rFonts w:ascii="Calibri" w:eastAsia="Times New Roman" w:hAnsi="Calibri" w:cs="Calibri"/>
          <w:lang w:eastAsia="sl-SI"/>
        </w:rPr>
      </w:pPr>
    </w:p>
    <w:p w14:paraId="6E5899B6" w14:textId="77777777" w:rsidR="00C01E57" w:rsidRPr="00C01E57" w:rsidRDefault="00C01E57" w:rsidP="00C01E57">
      <w:pPr>
        <w:widowControl w:val="0"/>
        <w:suppressAutoHyphens/>
        <w:spacing w:after="0" w:line="240" w:lineRule="auto"/>
        <w:jc w:val="both"/>
        <w:rPr>
          <w:rFonts w:ascii="Calibri" w:eastAsia="Times New Roman" w:hAnsi="Calibri" w:cs="Calibri"/>
          <w:lang w:eastAsia="sl-SI"/>
        </w:rPr>
      </w:pPr>
      <w:r w:rsidRPr="00C01E57">
        <w:rPr>
          <w:rFonts w:ascii="Calibri" w:eastAsia="Times New Roman" w:hAnsi="Calibri" w:cs="Calibri"/>
          <w:lang w:eastAsia="sl-SI"/>
        </w:rPr>
        <w:t>V ceni storitve tudi ni vključena preimplantacijska genetska diagnostika. Ta se lahko obračuna,</w:t>
      </w:r>
      <w:r w:rsidRPr="00C01E57">
        <w:rPr>
          <w:rFonts w:ascii="Arial" w:eastAsia="Times New Roman" w:hAnsi="Arial" w:cs="Arial"/>
          <w:sz w:val="24"/>
          <w:szCs w:val="24"/>
          <w:lang w:eastAsia="sl-SI"/>
        </w:rPr>
        <w:t xml:space="preserve"> </w:t>
      </w:r>
      <w:r w:rsidRPr="00C01E57">
        <w:rPr>
          <w:rFonts w:ascii="Calibri" w:eastAsia="Times New Roman" w:hAnsi="Calibri" w:cs="Calibri"/>
          <w:lang w:eastAsia="sl-SI"/>
        </w:rPr>
        <w:t xml:space="preserve">kadar je strokovno doktrinarno utemeljena, in sicer v specialistični zunajbolnišnični dejavnosti klinična genetika s storitvami KG0028 »PGD-PGT-SR/PGT-A« ali KG0029 »PGD-M«, odvisno od tega, ali gre za molekularno-genetsko ali citogenetsko spremembo. </w:t>
      </w:r>
    </w:p>
    <w:p w14:paraId="580DD95F" w14:textId="77777777" w:rsidR="00C01E57" w:rsidRPr="00C01E57" w:rsidRDefault="00C01E57" w:rsidP="00C01E57">
      <w:pPr>
        <w:widowControl w:val="0"/>
        <w:suppressAutoHyphens/>
        <w:spacing w:after="0" w:line="240" w:lineRule="auto"/>
        <w:jc w:val="both"/>
        <w:rPr>
          <w:rFonts w:ascii="Calibri" w:eastAsia="Times New Roman" w:hAnsi="Calibri" w:cs="Calibri"/>
          <w:lang w:eastAsia="sl-SI"/>
        </w:rPr>
      </w:pPr>
    </w:p>
    <w:p w14:paraId="2658EDE6" w14:textId="77777777" w:rsidR="00C01E57" w:rsidRPr="00C01E57" w:rsidRDefault="00C01E57" w:rsidP="00C01E57">
      <w:pPr>
        <w:widowControl w:val="0"/>
        <w:suppressAutoHyphens/>
        <w:spacing w:after="0" w:line="240" w:lineRule="auto"/>
        <w:jc w:val="both"/>
        <w:rPr>
          <w:rFonts w:ascii="Calibri" w:eastAsia="Times New Roman" w:hAnsi="Calibri" w:cs="Calibri"/>
          <w:lang w:eastAsia="sl-SI"/>
        </w:rPr>
      </w:pPr>
      <w:r w:rsidRPr="00C01E57">
        <w:rPr>
          <w:rFonts w:ascii="Calibri" w:eastAsia="Times New Roman" w:hAnsi="Calibri" w:cs="Calibri"/>
          <w:lang w:eastAsia="sl-SI"/>
        </w:rPr>
        <w:t>Če med izvajanjem postopka katero izmed aktivnosti, ki so del te storitve postopka, opravi drug izvajalec, velja načelo naročnik plačnik.</w:t>
      </w:r>
    </w:p>
    <w:p w14:paraId="3CAB68F8" w14:textId="77777777" w:rsidR="00C01E57" w:rsidRPr="00C01E57" w:rsidRDefault="00C01E57" w:rsidP="00C01E57">
      <w:pPr>
        <w:widowControl w:val="0"/>
        <w:suppressAutoHyphens/>
        <w:spacing w:after="0" w:line="240" w:lineRule="auto"/>
        <w:jc w:val="both"/>
        <w:rPr>
          <w:rFonts w:ascii="Calibri" w:eastAsia="Times New Roman" w:hAnsi="Calibri" w:cs="Arial"/>
          <w:lang w:eastAsia="sl-SI"/>
        </w:rPr>
      </w:pPr>
    </w:p>
    <w:p w14:paraId="16E6D8D3" w14:textId="77777777" w:rsidR="00C01E57" w:rsidRPr="00C01E57" w:rsidRDefault="00C01E57" w:rsidP="00C01E57">
      <w:pPr>
        <w:spacing w:after="0" w:line="240" w:lineRule="auto"/>
        <w:jc w:val="both"/>
        <w:rPr>
          <w:rFonts w:ascii="Calibri" w:eastAsia="Times New Roman" w:hAnsi="Calibri" w:cs="Calibri"/>
          <w:lang w:eastAsia="sl-SI"/>
        </w:rPr>
      </w:pPr>
      <w:r w:rsidRPr="00C01E57">
        <w:rPr>
          <w:rFonts w:ascii="Calibri" w:eastAsia="Times New Roman" w:hAnsi="Calibri" w:cs="Arial"/>
          <w:lang w:eastAsia="sl-SI"/>
        </w:rPr>
        <w:t xml:space="preserve">Skladno z navedenim se v </w:t>
      </w:r>
      <w:r w:rsidRPr="00C01E57">
        <w:rPr>
          <w:rFonts w:ascii="Calibri" w:eastAsia="Times New Roman" w:hAnsi="Calibri" w:cs="Calibri"/>
          <w:lang w:eastAsia="sl-SI"/>
        </w:rPr>
        <w:t xml:space="preserve">seznamu storitev 15.2 »Storitve, ki nimajo strukture PGO« dopolni dolg opis: </w:t>
      </w:r>
    </w:p>
    <w:p w14:paraId="3118CB41" w14:textId="77777777" w:rsidR="00C01E57" w:rsidRPr="00C01E57" w:rsidRDefault="00C01E57" w:rsidP="00C01E57">
      <w:pPr>
        <w:widowControl w:val="0"/>
        <w:suppressAutoHyphens/>
        <w:spacing w:after="0" w:line="240" w:lineRule="auto"/>
        <w:jc w:val="both"/>
        <w:rPr>
          <w:rFonts w:ascii="Calibri" w:eastAsia="Times New Roman" w:hAnsi="Calibri" w:cs="Calibri"/>
          <w:lang w:eastAsia="sl-SI"/>
        </w:rPr>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728"/>
        <w:gridCol w:w="1173"/>
        <w:gridCol w:w="7479"/>
      </w:tblGrid>
      <w:tr w:rsidR="00306CE5" w:rsidRPr="00306CE5" w14:paraId="2DB782AA" w14:textId="77777777" w:rsidTr="00306CE5">
        <w:trPr>
          <w:trHeight w:val="326"/>
          <w:tblHeader/>
        </w:trPr>
        <w:tc>
          <w:tcPr>
            <w:tcW w:w="728" w:type="dxa"/>
            <w:shd w:val="clear" w:color="000000" w:fill="auto"/>
            <w:vAlign w:val="bottom"/>
            <w:hideMark/>
          </w:tcPr>
          <w:p w14:paraId="101C7043" w14:textId="77777777" w:rsidR="00306CE5" w:rsidRPr="00306CE5" w:rsidRDefault="00306CE5" w:rsidP="00306CE5">
            <w:pPr>
              <w:spacing w:after="0" w:line="240" w:lineRule="auto"/>
              <w:rPr>
                <w:rFonts w:eastAsia="Times New Roman" w:cstheme="minorHAnsi"/>
                <w:bCs/>
                <w:iCs/>
                <w:sz w:val="20"/>
                <w:szCs w:val="20"/>
                <w:lang w:eastAsia="sl-SI"/>
              </w:rPr>
            </w:pPr>
            <w:r w:rsidRPr="00306CE5">
              <w:rPr>
                <w:rFonts w:eastAsia="Times New Roman" w:cstheme="minorHAnsi"/>
                <w:bCs/>
                <w:iCs/>
                <w:sz w:val="20"/>
                <w:szCs w:val="20"/>
                <w:lang w:eastAsia="sl-SI"/>
              </w:rPr>
              <w:t>Šifra</w:t>
            </w:r>
          </w:p>
        </w:tc>
        <w:tc>
          <w:tcPr>
            <w:tcW w:w="1173" w:type="dxa"/>
            <w:shd w:val="clear" w:color="000000" w:fill="auto"/>
            <w:vAlign w:val="bottom"/>
            <w:hideMark/>
          </w:tcPr>
          <w:p w14:paraId="2E0B7383" w14:textId="77777777" w:rsidR="00306CE5" w:rsidRPr="00306CE5" w:rsidRDefault="00306CE5" w:rsidP="00306CE5">
            <w:pPr>
              <w:spacing w:after="0" w:line="240" w:lineRule="auto"/>
              <w:rPr>
                <w:rFonts w:eastAsia="Times New Roman" w:cstheme="minorHAnsi"/>
                <w:bCs/>
                <w:iCs/>
                <w:sz w:val="20"/>
                <w:szCs w:val="20"/>
                <w:lang w:eastAsia="sl-SI"/>
              </w:rPr>
            </w:pPr>
            <w:r w:rsidRPr="00306CE5">
              <w:rPr>
                <w:rFonts w:eastAsia="Times New Roman" w:cstheme="minorHAnsi"/>
                <w:bCs/>
                <w:iCs/>
                <w:sz w:val="20"/>
                <w:szCs w:val="20"/>
                <w:lang w:eastAsia="sl-SI"/>
              </w:rPr>
              <w:t>Kratek opis</w:t>
            </w:r>
          </w:p>
        </w:tc>
        <w:tc>
          <w:tcPr>
            <w:tcW w:w="7479" w:type="dxa"/>
            <w:shd w:val="clear" w:color="000000" w:fill="auto"/>
            <w:vAlign w:val="bottom"/>
          </w:tcPr>
          <w:p w14:paraId="085B32C6" w14:textId="77777777" w:rsidR="00306CE5" w:rsidRPr="00306CE5" w:rsidRDefault="00306CE5" w:rsidP="00306CE5">
            <w:pPr>
              <w:spacing w:after="0" w:line="240" w:lineRule="auto"/>
              <w:rPr>
                <w:rFonts w:eastAsia="Times New Roman" w:cstheme="minorHAnsi"/>
                <w:bCs/>
                <w:iCs/>
                <w:sz w:val="20"/>
                <w:szCs w:val="20"/>
                <w:lang w:eastAsia="sl-SI"/>
              </w:rPr>
            </w:pPr>
            <w:r w:rsidRPr="00306CE5">
              <w:rPr>
                <w:rFonts w:eastAsia="Times New Roman" w:cstheme="minorHAnsi"/>
                <w:bCs/>
                <w:iCs/>
                <w:sz w:val="20"/>
                <w:szCs w:val="20"/>
                <w:lang w:eastAsia="sl-SI"/>
              </w:rPr>
              <w:t>Dolg opis</w:t>
            </w:r>
          </w:p>
        </w:tc>
      </w:tr>
      <w:tr w:rsidR="00306CE5" w:rsidRPr="00306CE5" w14:paraId="13D1962F" w14:textId="77777777" w:rsidTr="00306CE5">
        <w:trPr>
          <w:trHeight w:val="288"/>
        </w:trPr>
        <w:tc>
          <w:tcPr>
            <w:tcW w:w="728" w:type="dxa"/>
            <w:shd w:val="clear" w:color="000000" w:fill="auto"/>
          </w:tcPr>
          <w:p w14:paraId="741C7817" w14:textId="77777777" w:rsidR="00306CE5" w:rsidRPr="00306CE5" w:rsidRDefault="00306CE5" w:rsidP="00306CE5">
            <w:pPr>
              <w:spacing w:after="0" w:line="240" w:lineRule="auto"/>
              <w:rPr>
                <w:rFonts w:eastAsia="Times New Roman" w:cstheme="minorHAnsi"/>
                <w:sz w:val="20"/>
                <w:szCs w:val="20"/>
                <w:lang w:eastAsia="sl-SI"/>
              </w:rPr>
            </w:pPr>
            <w:r w:rsidRPr="00306CE5">
              <w:rPr>
                <w:rFonts w:eastAsia="Times New Roman" w:cstheme="minorHAnsi"/>
                <w:sz w:val="20"/>
                <w:szCs w:val="20"/>
                <w:lang w:eastAsia="sl-SI"/>
              </w:rPr>
              <w:t>E0698</w:t>
            </w:r>
          </w:p>
        </w:tc>
        <w:tc>
          <w:tcPr>
            <w:tcW w:w="1173" w:type="dxa"/>
            <w:shd w:val="clear" w:color="000000" w:fill="auto"/>
          </w:tcPr>
          <w:p w14:paraId="0337FD60" w14:textId="77777777" w:rsidR="00306CE5" w:rsidRPr="00306CE5" w:rsidRDefault="00306CE5" w:rsidP="00306CE5">
            <w:pPr>
              <w:spacing w:after="0" w:line="240" w:lineRule="auto"/>
              <w:rPr>
                <w:rFonts w:eastAsia="Times New Roman" w:cstheme="minorHAnsi"/>
                <w:sz w:val="20"/>
                <w:szCs w:val="20"/>
                <w:lang w:eastAsia="sl-SI"/>
              </w:rPr>
            </w:pPr>
            <w:r w:rsidRPr="00306CE5">
              <w:rPr>
                <w:rFonts w:eastAsia="Times New Roman" w:cstheme="minorHAnsi"/>
                <w:sz w:val="20"/>
                <w:szCs w:val="20"/>
                <w:lang w:eastAsia="sl-SI"/>
              </w:rPr>
              <w:t>Post.opl.z biomed.pomoč.-spontan cikl.</w:t>
            </w:r>
          </w:p>
        </w:tc>
        <w:tc>
          <w:tcPr>
            <w:tcW w:w="7479" w:type="dxa"/>
            <w:shd w:val="clear" w:color="000000" w:fill="auto"/>
          </w:tcPr>
          <w:p w14:paraId="15FFF876" w14:textId="77777777" w:rsidR="00306CE5" w:rsidRPr="00306CE5" w:rsidRDefault="00306CE5" w:rsidP="00306CE5">
            <w:pPr>
              <w:spacing w:after="0" w:line="240" w:lineRule="auto"/>
              <w:rPr>
                <w:rFonts w:eastAsia="Times New Roman" w:cstheme="minorHAnsi"/>
                <w:b/>
                <w:bCs/>
                <w:color w:val="FF0000"/>
                <w:sz w:val="20"/>
                <w:szCs w:val="20"/>
                <w:lang w:eastAsia="de-DE"/>
              </w:rPr>
            </w:pPr>
            <w:r w:rsidRPr="00306CE5">
              <w:rPr>
                <w:rFonts w:eastAsia="Times New Roman" w:cstheme="minorHAnsi"/>
                <w:sz w:val="20"/>
                <w:szCs w:val="20"/>
                <w:lang w:eastAsia="de-DE"/>
              </w:rPr>
              <w:t xml:space="preserve">Postopek oploditve z biomedicinsko pomočjo – spontani ciklus. Postopek zunaj telesne oploditve v naravnem ciklusu se evidentira in obračuna </w:t>
            </w:r>
            <w:r w:rsidRPr="00306CE5">
              <w:rPr>
                <w:rFonts w:eastAsia="Times New Roman" w:cstheme="minorHAnsi"/>
                <w:b/>
                <w:bCs/>
                <w:sz w:val="20"/>
                <w:szCs w:val="20"/>
                <w:lang w:eastAsia="de-DE"/>
              </w:rPr>
              <w:t xml:space="preserve">za žensko, izvaja pa se </w:t>
            </w:r>
            <w:r w:rsidRPr="00306CE5">
              <w:rPr>
                <w:rFonts w:eastAsia="Times New Roman" w:cstheme="minorHAnsi"/>
                <w:sz w:val="20"/>
                <w:szCs w:val="20"/>
                <w:lang w:eastAsia="de-DE"/>
              </w:rPr>
              <w:t xml:space="preserve">pri </w:t>
            </w:r>
            <w:r w:rsidRPr="00306CE5">
              <w:rPr>
                <w:rFonts w:eastAsia="Times New Roman" w:cstheme="minorHAnsi"/>
                <w:b/>
                <w:bCs/>
                <w:sz w:val="20"/>
                <w:szCs w:val="20"/>
                <w:lang w:eastAsia="de-DE"/>
              </w:rPr>
              <w:t xml:space="preserve">paru: </w:t>
            </w:r>
            <w:r w:rsidRPr="00306CE5">
              <w:rPr>
                <w:rFonts w:eastAsia="Times New Roman" w:cstheme="minorHAnsi"/>
                <w:sz w:val="20"/>
                <w:szCs w:val="20"/>
                <w:lang w:eastAsia="de-DE"/>
              </w:rPr>
              <w:t>žensk</w:t>
            </w:r>
            <w:r w:rsidRPr="00306CE5">
              <w:rPr>
                <w:rFonts w:eastAsia="Times New Roman" w:cstheme="minorHAnsi"/>
                <w:b/>
                <w:bCs/>
                <w:sz w:val="20"/>
                <w:szCs w:val="20"/>
                <w:lang w:eastAsia="de-DE"/>
              </w:rPr>
              <w:t>i</w:t>
            </w:r>
            <w:r w:rsidRPr="00306CE5">
              <w:rPr>
                <w:rFonts w:eastAsia="Times New Roman" w:cstheme="minorHAnsi"/>
                <w:strike/>
                <w:color w:val="FF0000"/>
                <w:sz w:val="20"/>
                <w:szCs w:val="20"/>
                <w:lang w:eastAsia="de-DE"/>
              </w:rPr>
              <w:t>ah</w:t>
            </w:r>
            <w:r w:rsidRPr="00306CE5">
              <w:rPr>
                <w:rFonts w:eastAsia="Times New Roman" w:cstheme="minorHAnsi"/>
                <w:sz w:val="20"/>
                <w:szCs w:val="20"/>
                <w:lang w:eastAsia="de-DE"/>
              </w:rPr>
              <w:t xml:space="preserve"> v starosti od 18 let do zaključka rodnega obdobja</w:t>
            </w:r>
            <w:r w:rsidRPr="00306CE5">
              <w:rPr>
                <w:rFonts w:eastAsia="Times New Roman" w:cstheme="minorHAnsi"/>
                <w:sz w:val="20"/>
                <w:szCs w:val="20"/>
                <w:lang w:eastAsia="sl-SI"/>
              </w:rPr>
              <w:t xml:space="preserve"> </w:t>
            </w:r>
            <w:r w:rsidRPr="00306CE5">
              <w:rPr>
                <w:rFonts w:eastAsia="Times New Roman" w:cstheme="minorHAnsi"/>
                <w:b/>
                <w:bCs/>
                <w:sz w:val="20"/>
                <w:szCs w:val="20"/>
                <w:lang w:eastAsia="de-DE"/>
              </w:rPr>
              <w:t>ter pri moškem, starejšem od 18 let</w:t>
            </w:r>
            <w:r w:rsidRPr="00306CE5">
              <w:rPr>
                <w:rFonts w:eastAsia="Times New Roman" w:cstheme="minorHAnsi"/>
                <w:sz w:val="20"/>
                <w:szCs w:val="20"/>
                <w:lang w:eastAsia="de-DE"/>
              </w:rPr>
              <w:t xml:space="preserve">. V ceno so zajete vse storitve in terapija </w:t>
            </w:r>
            <w:r w:rsidRPr="00306CE5">
              <w:rPr>
                <w:rFonts w:eastAsia="Times New Roman" w:cstheme="minorHAnsi"/>
                <w:b/>
                <w:bCs/>
                <w:sz w:val="20"/>
                <w:szCs w:val="20"/>
                <w:lang w:eastAsia="de-DE"/>
              </w:rPr>
              <w:t>(zdravila, ki so razvrščena na listo zdravil in se predpisujejo na recept v ceno niso vključena)</w:t>
            </w:r>
            <w:r w:rsidRPr="00306CE5">
              <w:rPr>
                <w:rFonts w:eastAsia="Times New Roman" w:cstheme="minorHAnsi"/>
                <w:sz w:val="20"/>
                <w:szCs w:val="20"/>
                <w:lang w:eastAsia="sl-SI"/>
              </w:rPr>
              <w:t xml:space="preserve"> </w:t>
            </w:r>
            <w:r w:rsidRPr="00306CE5">
              <w:rPr>
                <w:rFonts w:eastAsia="Times New Roman" w:cstheme="minorHAnsi"/>
                <w:sz w:val="20"/>
                <w:szCs w:val="20"/>
                <w:lang w:eastAsia="de-DE"/>
              </w:rPr>
              <w:t>od postavitve indikacije do ugotavljanja izida postopka</w:t>
            </w:r>
            <w:r w:rsidRPr="00306CE5">
              <w:rPr>
                <w:rFonts w:eastAsia="Times New Roman" w:cstheme="minorHAnsi"/>
                <w:b/>
                <w:bCs/>
                <w:sz w:val="20"/>
                <w:szCs w:val="20"/>
                <w:lang w:eastAsia="de-DE"/>
              </w:rPr>
              <w:t>.</w:t>
            </w:r>
            <w:r w:rsidRPr="00306CE5">
              <w:rPr>
                <w:rFonts w:eastAsia="Times New Roman" w:cstheme="minorHAnsi"/>
                <w:strike/>
                <w:color w:val="FF0000"/>
                <w:sz w:val="20"/>
                <w:szCs w:val="20"/>
                <w:lang w:eastAsia="de-DE"/>
              </w:rPr>
              <w:t>: 1.</w:t>
            </w:r>
            <w:r w:rsidRPr="00306CE5">
              <w:rPr>
                <w:rFonts w:eastAsia="Times New Roman" w:cstheme="minorHAnsi"/>
                <w:color w:val="FF0000"/>
                <w:sz w:val="20"/>
                <w:szCs w:val="20"/>
                <w:lang w:eastAsia="de-DE"/>
              </w:rPr>
              <w:t xml:space="preserve"> </w:t>
            </w:r>
            <w:r w:rsidRPr="00306CE5">
              <w:rPr>
                <w:rFonts w:eastAsia="Times New Roman" w:cstheme="minorHAnsi"/>
                <w:sz w:val="20"/>
                <w:szCs w:val="20"/>
                <w:lang w:eastAsia="de-DE"/>
              </w:rPr>
              <w:t xml:space="preserve">Minimalni priporočljivi obseg </w:t>
            </w:r>
            <w:r w:rsidRPr="00306CE5">
              <w:rPr>
                <w:rFonts w:eastAsia="Times New Roman" w:cstheme="minorHAnsi"/>
                <w:b/>
                <w:bCs/>
                <w:sz w:val="20"/>
                <w:szCs w:val="20"/>
                <w:lang w:eastAsia="de-DE"/>
              </w:rPr>
              <w:t xml:space="preserve">aktivnosti zajema: </w:t>
            </w:r>
            <w:r w:rsidRPr="00306CE5">
              <w:rPr>
                <w:rFonts w:eastAsia="Times New Roman" w:cstheme="minorHAnsi"/>
                <w:b/>
                <w:bCs/>
                <w:strike/>
                <w:color w:val="FF0000"/>
                <w:sz w:val="20"/>
                <w:szCs w:val="20"/>
                <w:lang w:eastAsia="de-DE"/>
              </w:rPr>
              <w:t>preiskav (izveden pred vključitvijo v prvi OBMP postopek) za</w:t>
            </w:r>
          </w:p>
          <w:p w14:paraId="17EB7D45" w14:textId="77777777" w:rsidR="00306CE5" w:rsidRPr="00306CE5" w:rsidRDefault="00306CE5" w:rsidP="00306CE5">
            <w:pPr>
              <w:spacing w:after="0" w:line="240" w:lineRule="auto"/>
              <w:rPr>
                <w:rFonts w:eastAsia="Times New Roman" w:cstheme="minorHAnsi"/>
                <w:sz w:val="20"/>
                <w:szCs w:val="20"/>
                <w:lang w:eastAsia="de-DE"/>
              </w:rPr>
            </w:pPr>
            <w:r w:rsidRPr="00306CE5">
              <w:rPr>
                <w:rFonts w:eastAsia="Times New Roman" w:cstheme="minorHAnsi"/>
                <w:b/>
                <w:bCs/>
                <w:sz w:val="20"/>
                <w:szCs w:val="20"/>
                <w:lang w:eastAsia="de-DE"/>
              </w:rPr>
              <w:t>1.</w:t>
            </w:r>
            <w:r w:rsidRPr="00306CE5">
              <w:rPr>
                <w:rFonts w:eastAsia="Times New Roman" w:cstheme="minorHAnsi"/>
                <w:sz w:val="20"/>
                <w:szCs w:val="20"/>
                <w:lang w:eastAsia="de-DE"/>
              </w:rPr>
              <w:t xml:space="preserve"> </w:t>
            </w:r>
            <w:r w:rsidRPr="00306CE5">
              <w:rPr>
                <w:rFonts w:eastAsia="Times New Roman" w:cstheme="minorHAnsi"/>
                <w:b/>
                <w:bCs/>
                <w:strike/>
                <w:color w:val="FF0000"/>
                <w:sz w:val="20"/>
                <w:szCs w:val="20"/>
                <w:lang w:eastAsia="de-DE"/>
              </w:rPr>
              <w:t>d</w:t>
            </w:r>
            <w:r w:rsidRPr="00306CE5">
              <w:rPr>
                <w:rFonts w:eastAsia="Times New Roman" w:cstheme="minorHAnsi"/>
                <w:b/>
                <w:bCs/>
                <w:sz w:val="20"/>
                <w:szCs w:val="20"/>
                <w:lang w:eastAsia="de-DE"/>
              </w:rPr>
              <w:t>D</w:t>
            </w:r>
            <w:r w:rsidRPr="00306CE5">
              <w:rPr>
                <w:rFonts w:eastAsia="Times New Roman" w:cstheme="minorHAnsi"/>
                <w:sz w:val="20"/>
                <w:szCs w:val="20"/>
                <w:lang w:eastAsia="de-DE"/>
              </w:rPr>
              <w:t>oločanje bazalnih vrednosti (2. do 5. dan menstruacijskega ciklusa) FSH, LH, PRL in estradiola, določaje AMH in TSH ter vaginalni ultrazvočni pregled ginekoloških organov</w:t>
            </w:r>
            <w:r w:rsidRPr="00306CE5">
              <w:rPr>
                <w:rFonts w:eastAsia="Times New Roman" w:cstheme="minorHAnsi"/>
                <w:b/>
                <w:bCs/>
                <w:sz w:val="20"/>
                <w:szCs w:val="20"/>
                <w:lang w:eastAsia="de-DE"/>
              </w:rPr>
              <w:t>.</w:t>
            </w:r>
            <w:r w:rsidRPr="00306CE5">
              <w:rPr>
                <w:rFonts w:eastAsia="Times New Roman" w:cstheme="minorHAnsi"/>
                <w:strike/>
                <w:color w:val="FF0000"/>
                <w:sz w:val="20"/>
                <w:szCs w:val="20"/>
                <w:lang w:eastAsia="de-DE"/>
              </w:rPr>
              <w:t>,</w:t>
            </w:r>
          </w:p>
          <w:p w14:paraId="4031859A" w14:textId="77777777" w:rsidR="00306CE5" w:rsidRPr="00306CE5" w:rsidRDefault="00306CE5" w:rsidP="00306CE5">
            <w:pPr>
              <w:spacing w:after="0" w:line="240" w:lineRule="auto"/>
              <w:rPr>
                <w:rFonts w:eastAsia="Times New Roman" w:cstheme="minorHAnsi"/>
                <w:sz w:val="20"/>
                <w:szCs w:val="20"/>
                <w:lang w:eastAsia="de-DE"/>
              </w:rPr>
            </w:pPr>
            <w:r w:rsidRPr="00306CE5">
              <w:rPr>
                <w:rFonts w:eastAsia="Times New Roman" w:cstheme="minorHAnsi"/>
                <w:sz w:val="20"/>
                <w:szCs w:val="20"/>
                <w:lang w:eastAsia="de-DE"/>
              </w:rPr>
              <w:t>2. Serološke preiskave za moške in ženske na spolno prenosljive okužbe (HIV 1 in 2, HCV, HBsAg, Anti-HBs, Anti-HBc, sifilis), ki pred prvim postopkom niso starejši od 3 mesecev, nato pa se morajo ponavljati enkrat letno.</w:t>
            </w:r>
          </w:p>
          <w:p w14:paraId="46DF2E00" w14:textId="77777777" w:rsidR="00306CE5" w:rsidRPr="00306CE5" w:rsidRDefault="00306CE5" w:rsidP="00306CE5">
            <w:pPr>
              <w:spacing w:after="0" w:line="240" w:lineRule="auto"/>
              <w:rPr>
                <w:rFonts w:eastAsia="Times New Roman" w:cstheme="minorHAnsi"/>
                <w:sz w:val="20"/>
                <w:szCs w:val="20"/>
                <w:lang w:eastAsia="de-DE"/>
              </w:rPr>
            </w:pPr>
            <w:r w:rsidRPr="00306CE5">
              <w:rPr>
                <w:rFonts w:eastAsia="Times New Roman" w:cstheme="minorHAnsi"/>
                <w:sz w:val="20"/>
                <w:szCs w:val="20"/>
                <w:lang w:eastAsia="de-DE"/>
              </w:rPr>
              <w:t xml:space="preserve">3. Postopek zunajtelesne oploditve v naravnem ciklusu: načrtovanje postopka, odobritev postopka strokovnega posvetovalnega telesa (le pred prvim IVF postopkom), posvet s parom in pridobitev obveščenega pristanka, ultrazvočno spremljane rasti foliklov in debeline endometrija, hormonsko spremljanje menstruacijskega ciklusa (določanje </w:t>
            </w:r>
            <w:r w:rsidRPr="00306CE5">
              <w:rPr>
                <w:rFonts w:eastAsia="Times New Roman" w:cstheme="minorHAnsi"/>
                <w:sz w:val="20"/>
                <w:szCs w:val="20"/>
                <w:lang w:eastAsia="de-DE"/>
              </w:rPr>
              <w:lastRenderedPageBreak/>
              <w:t xml:space="preserve">estradiola), določanje LH v urinu pred aplikacijo hCG, aplikacija hCG za doseganje dokončnega dozorevanja jajčne celice, aspiracija jajčne celice, obdelava in oploditev jajčne celice v laboratoriju za OBMP, prenos zarodka, določanje seroloških vrednosti hCG za ugotavljanje zanositve. </w:t>
            </w:r>
            <w:r w:rsidRPr="00306CE5">
              <w:rPr>
                <w:rFonts w:eastAsia="Times New Roman" w:cstheme="minorHAnsi"/>
                <w:sz w:val="20"/>
                <w:szCs w:val="20"/>
                <w:lang w:eastAsia="de-DE"/>
              </w:rPr>
              <w:br/>
              <w:t xml:space="preserve">Na račun ZZZS se postopek lahko ponovi do največ 6-krat za rojstvo prvega otroka, oz. dodatno 4-krat za vsakega naslednjega otroka. </w:t>
            </w:r>
            <w:r w:rsidRPr="00306CE5">
              <w:rPr>
                <w:rFonts w:eastAsia="Times New Roman" w:cstheme="minorHAnsi"/>
                <w:sz w:val="20"/>
                <w:szCs w:val="20"/>
                <w:lang w:eastAsia="de-DE"/>
              </w:rPr>
              <w:br/>
              <w:t>Invazivni postopki OBMP se morajo izvajati v okolju, ki izpolnjuje naslednje pogoje: operacijsko dvorano, navzočnost anestezijskega tima, tima za reanimacijo, tima za lajšanje bolečine, možnost takojšnje oskrbe hemodinamsko nestabilnega pacienta, 24-urni kontakt za navodila in možnost reševanja zapletov.</w:t>
            </w:r>
            <w:r w:rsidRPr="00306CE5">
              <w:rPr>
                <w:rFonts w:eastAsia="Times New Roman" w:cstheme="minorHAnsi"/>
                <w:sz w:val="20"/>
                <w:szCs w:val="20"/>
                <w:lang w:eastAsia="de-DE"/>
              </w:rPr>
              <w:br/>
              <w:t xml:space="preserve">Poleg te storitve ni mogoče obračunati nobene druge razen postopka zamrzovanja zarodkov </w:t>
            </w:r>
            <w:r w:rsidRPr="00306CE5">
              <w:rPr>
                <w:rFonts w:eastAsia="Times New Roman" w:cstheme="minorHAnsi"/>
                <w:b/>
                <w:bCs/>
                <w:sz w:val="20"/>
                <w:szCs w:val="20"/>
                <w:lang w:eastAsia="de-DE"/>
              </w:rPr>
              <w:t>in kadar je strokovno doktrinarno utemeljeno pa tudi preimplantacijsko genetsko diagnostiko v spec. zunaj. boln. dej. klinična genetika s storitvami KG0028 ali KG0029, odvisno od tega, ali gre za molekularno-genetsko ali citogenetsko spremembo</w:t>
            </w:r>
            <w:r w:rsidRPr="00306CE5">
              <w:rPr>
                <w:rFonts w:eastAsia="Times New Roman" w:cstheme="minorHAnsi"/>
                <w:sz w:val="20"/>
                <w:szCs w:val="20"/>
                <w:lang w:eastAsia="de-DE"/>
              </w:rPr>
              <w:t>.</w:t>
            </w:r>
          </w:p>
          <w:p w14:paraId="7AF493A8" w14:textId="77777777" w:rsidR="00306CE5" w:rsidRPr="00306CE5" w:rsidRDefault="00306CE5" w:rsidP="00306CE5">
            <w:pPr>
              <w:autoSpaceDE w:val="0"/>
              <w:autoSpaceDN w:val="0"/>
              <w:adjustRightInd w:val="0"/>
              <w:spacing w:after="0" w:line="240" w:lineRule="auto"/>
              <w:jc w:val="both"/>
              <w:rPr>
                <w:rFonts w:eastAsia="Times New Roman" w:cstheme="minorHAnsi"/>
                <w:sz w:val="20"/>
                <w:szCs w:val="20"/>
                <w:lang w:eastAsia="sl-SI"/>
              </w:rPr>
            </w:pPr>
            <w:r w:rsidRPr="00306CE5">
              <w:rPr>
                <w:rFonts w:eastAsia="Times New Roman" w:cstheme="minorHAnsi"/>
                <w:b/>
                <w:bCs/>
                <w:sz w:val="20"/>
                <w:szCs w:val="20"/>
                <w:lang w:eastAsia="sl-SI"/>
              </w:rPr>
              <w:t xml:space="preserve">Če med izvajanjem postopka katero izmed aktivnosti, ki so del te storitve, opravi drug izvajalec, velja načelo naročnik plačnik. </w:t>
            </w:r>
          </w:p>
        </w:tc>
      </w:tr>
      <w:tr w:rsidR="00306CE5" w:rsidRPr="00306CE5" w14:paraId="6FBDE013" w14:textId="77777777" w:rsidTr="00306CE5">
        <w:trPr>
          <w:trHeight w:val="288"/>
        </w:trPr>
        <w:tc>
          <w:tcPr>
            <w:tcW w:w="728" w:type="dxa"/>
            <w:shd w:val="clear" w:color="000000" w:fill="auto"/>
          </w:tcPr>
          <w:p w14:paraId="6A7B502E" w14:textId="77777777" w:rsidR="00306CE5" w:rsidRPr="00306CE5" w:rsidRDefault="00306CE5" w:rsidP="00306CE5">
            <w:pPr>
              <w:spacing w:after="0" w:line="240" w:lineRule="auto"/>
              <w:rPr>
                <w:rFonts w:eastAsia="Times New Roman" w:cstheme="minorHAnsi"/>
                <w:sz w:val="20"/>
                <w:szCs w:val="20"/>
                <w:lang w:eastAsia="sl-SI"/>
              </w:rPr>
            </w:pPr>
            <w:r w:rsidRPr="00306CE5">
              <w:rPr>
                <w:rFonts w:eastAsia="Times New Roman" w:cstheme="minorHAnsi"/>
                <w:sz w:val="20"/>
                <w:szCs w:val="20"/>
                <w:lang w:eastAsia="sl-SI"/>
              </w:rPr>
              <w:lastRenderedPageBreak/>
              <w:t>E0699</w:t>
            </w:r>
          </w:p>
        </w:tc>
        <w:tc>
          <w:tcPr>
            <w:tcW w:w="1173" w:type="dxa"/>
            <w:shd w:val="clear" w:color="000000" w:fill="auto"/>
          </w:tcPr>
          <w:p w14:paraId="17BFDD04" w14:textId="77777777" w:rsidR="00306CE5" w:rsidRPr="00306CE5" w:rsidRDefault="00306CE5" w:rsidP="00306CE5">
            <w:pPr>
              <w:spacing w:after="0" w:line="240" w:lineRule="auto"/>
              <w:rPr>
                <w:rFonts w:eastAsia="Times New Roman" w:cstheme="minorHAnsi"/>
                <w:sz w:val="20"/>
                <w:szCs w:val="20"/>
                <w:lang w:eastAsia="sl-SI"/>
              </w:rPr>
            </w:pPr>
            <w:r w:rsidRPr="00306CE5">
              <w:rPr>
                <w:rFonts w:eastAsia="Times New Roman" w:cstheme="minorHAnsi"/>
                <w:sz w:val="20"/>
                <w:szCs w:val="20"/>
                <w:lang w:eastAsia="sl-SI"/>
              </w:rPr>
              <w:t>Post.opl.z biomed.pomoč.-stimul. cikl.</w:t>
            </w:r>
          </w:p>
        </w:tc>
        <w:tc>
          <w:tcPr>
            <w:tcW w:w="7479" w:type="dxa"/>
            <w:shd w:val="clear" w:color="000000" w:fill="auto"/>
          </w:tcPr>
          <w:p w14:paraId="368E8FEF" w14:textId="77777777" w:rsidR="00306CE5" w:rsidRPr="00306CE5" w:rsidRDefault="00306CE5" w:rsidP="00306CE5">
            <w:pPr>
              <w:spacing w:after="0" w:line="240" w:lineRule="auto"/>
              <w:rPr>
                <w:rFonts w:eastAsia="Times New Roman" w:cstheme="minorHAnsi"/>
                <w:sz w:val="20"/>
                <w:szCs w:val="20"/>
                <w:lang w:eastAsia="de-DE"/>
              </w:rPr>
            </w:pPr>
            <w:r w:rsidRPr="00306CE5">
              <w:rPr>
                <w:rFonts w:eastAsia="Times New Roman" w:cstheme="minorHAnsi"/>
                <w:sz w:val="20"/>
                <w:szCs w:val="20"/>
                <w:lang w:eastAsia="de-DE"/>
              </w:rPr>
              <w:t xml:space="preserve">Postopek oploditve z biomedicinsko pomočjo - stimulirani ciklus. Postopek se evidentira in obračuna </w:t>
            </w:r>
            <w:r w:rsidRPr="00306CE5">
              <w:rPr>
                <w:rFonts w:eastAsia="Times New Roman" w:cstheme="minorHAnsi"/>
                <w:b/>
                <w:bCs/>
                <w:sz w:val="20"/>
                <w:szCs w:val="20"/>
                <w:lang w:eastAsia="de-DE"/>
              </w:rPr>
              <w:t xml:space="preserve">za žensko, izvaja pa se </w:t>
            </w:r>
            <w:r w:rsidRPr="00306CE5">
              <w:rPr>
                <w:rFonts w:eastAsia="Times New Roman" w:cstheme="minorHAnsi"/>
                <w:sz w:val="20"/>
                <w:szCs w:val="20"/>
                <w:lang w:eastAsia="de-DE"/>
              </w:rPr>
              <w:t xml:space="preserve">pri </w:t>
            </w:r>
            <w:r w:rsidRPr="00306CE5">
              <w:rPr>
                <w:rFonts w:eastAsia="Times New Roman" w:cstheme="minorHAnsi"/>
                <w:b/>
                <w:bCs/>
                <w:sz w:val="20"/>
                <w:szCs w:val="20"/>
                <w:lang w:eastAsia="de-DE"/>
              </w:rPr>
              <w:t xml:space="preserve">paru: </w:t>
            </w:r>
            <w:r w:rsidRPr="00306CE5">
              <w:rPr>
                <w:rFonts w:eastAsia="Times New Roman" w:cstheme="minorHAnsi"/>
                <w:sz w:val="20"/>
                <w:szCs w:val="20"/>
                <w:lang w:eastAsia="de-DE"/>
              </w:rPr>
              <w:t>žensk</w:t>
            </w:r>
            <w:r w:rsidRPr="00306CE5">
              <w:rPr>
                <w:rFonts w:eastAsia="Times New Roman" w:cstheme="minorHAnsi"/>
                <w:b/>
                <w:bCs/>
                <w:sz w:val="20"/>
                <w:szCs w:val="20"/>
                <w:lang w:eastAsia="de-DE"/>
              </w:rPr>
              <w:t>i</w:t>
            </w:r>
            <w:r w:rsidRPr="00306CE5">
              <w:rPr>
                <w:rFonts w:eastAsia="Times New Roman" w:cstheme="minorHAnsi"/>
                <w:strike/>
                <w:color w:val="FF0000"/>
                <w:sz w:val="20"/>
                <w:szCs w:val="20"/>
                <w:lang w:eastAsia="de-DE"/>
              </w:rPr>
              <w:t>ah</w:t>
            </w:r>
            <w:r w:rsidRPr="00306CE5">
              <w:rPr>
                <w:rFonts w:eastAsia="Times New Roman" w:cstheme="minorHAnsi"/>
                <w:sz w:val="20"/>
                <w:szCs w:val="20"/>
                <w:lang w:eastAsia="de-DE"/>
              </w:rPr>
              <w:t xml:space="preserve"> v starosti od 18 let do zaključka rodnega obdobja</w:t>
            </w:r>
            <w:r w:rsidRPr="00306CE5">
              <w:rPr>
                <w:rFonts w:eastAsia="Times New Roman" w:cstheme="minorHAnsi"/>
                <w:sz w:val="20"/>
                <w:szCs w:val="20"/>
                <w:lang w:eastAsia="sl-SI"/>
              </w:rPr>
              <w:t xml:space="preserve"> </w:t>
            </w:r>
            <w:r w:rsidRPr="00306CE5">
              <w:rPr>
                <w:rFonts w:eastAsia="Times New Roman" w:cstheme="minorHAnsi"/>
                <w:b/>
                <w:bCs/>
                <w:sz w:val="20"/>
                <w:szCs w:val="20"/>
                <w:lang w:eastAsia="de-DE"/>
              </w:rPr>
              <w:t>ter pri moškem, starejšem od 18 let</w:t>
            </w:r>
            <w:r w:rsidRPr="00306CE5">
              <w:rPr>
                <w:rFonts w:eastAsia="Times New Roman" w:cstheme="minorHAnsi"/>
                <w:sz w:val="20"/>
                <w:szCs w:val="20"/>
                <w:lang w:eastAsia="de-DE"/>
              </w:rPr>
              <w:t xml:space="preserve">. V ceno so zajete vse storitve in terapija </w:t>
            </w:r>
            <w:r w:rsidRPr="00306CE5">
              <w:rPr>
                <w:rFonts w:eastAsia="Times New Roman" w:cstheme="minorHAnsi"/>
                <w:b/>
                <w:bCs/>
                <w:sz w:val="20"/>
                <w:szCs w:val="20"/>
                <w:lang w:eastAsia="de-DE"/>
              </w:rPr>
              <w:t>(zdravila, ki so razvrščena na listo zdravil in se predpisujejo na recept v ceno niso vključena)</w:t>
            </w:r>
            <w:r w:rsidRPr="00306CE5">
              <w:rPr>
                <w:rFonts w:eastAsia="Times New Roman" w:cstheme="minorHAnsi"/>
                <w:sz w:val="20"/>
                <w:szCs w:val="20"/>
                <w:lang w:eastAsia="sl-SI"/>
              </w:rPr>
              <w:t xml:space="preserve"> </w:t>
            </w:r>
            <w:r w:rsidRPr="00306CE5">
              <w:rPr>
                <w:rFonts w:eastAsia="Times New Roman" w:cstheme="minorHAnsi"/>
                <w:sz w:val="20"/>
                <w:szCs w:val="20"/>
                <w:lang w:eastAsia="de-DE"/>
              </w:rPr>
              <w:t>od postavitve indikacije do ugotavljanja izida postopka</w:t>
            </w:r>
            <w:r w:rsidRPr="00306CE5">
              <w:rPr>
                <w:rFonts w:eastAsia="Times New Roman" w:cstheme="minorHAnsi"/>
                <w:b/>
                <w:bCs/>
                <w:sz w:val="20"/>
                <w:szCs w:val="20"/>
                <w:lang w:eastAsia="de-DE"/>
              </w:rPr>
              <w:t>.</w:t>
            </w:r>
            <w:r w:rsidRPr="00306CE5">
              <w:rPr>
                <w:rFonts w:eastAsia="Times New Roman" w:cstheme="minorHAnsi"/>
                <w:strike/>
                <w:color w:val="FF0000"/>
                <w:sz w:val="20"/>
                <w:szCs w:val="20"/>
                <w:lang w:eastAsia="de-DE"/>
              </w:rPr>
              <w:t xml:space="preserve">: </w:t>
            </w:r>
            <w:r w:rsidRPr="00306CE5">
              <w:rPr>
                <w:rFonts w:eastAsia="Times New Roman" w:cstheme="minorHAnsi"/>
                <w:b/>
                <w:bCs/>
                <w:strike/>
                <w:color w:val="FF0000"/>
                <w:sz w:val="20"/>
                <w:szCs w:val="20"/>
                <w:lang w:eastAsia="de-DE"/>
              </w:rPr>
              <w:t>1.</w:t>
            </w:r>
            <w:r w:rsidRPr="00306CE5">
              <w:rPr>
                <w:rFonts w:eastAsia="Times New Roman" w:cstheme="minorHAnsi"/>
                <w:color w:val="FF0000"/>
                <w:sz w:val="20"/>
                <w:szCs w:val="20"/>
                <w:lang w:eastAsia="de-DE"/>
              </w:rPr>
              <w:t xml:space="preserve"> </w:t>
            </w:r>
            <w:r w:rsidRPr="00306CE5">
              <w:rPr>
                <w:rFonts w:eastAsia="Times New Roman" w:cstheme="minorHAnsi"/>
                <w:sz w:val="20"/>
                <w:szCs w:val="20"/>
                <w:lang w:eastAsia="de-DE"/>
              </w:rPr>
              <w:t xml:space="preserve">Minimalni priporočljivi obseg </w:t>
            </w:r>
            <w:r w:rsidRPr="00306CE5">
              <w:rPr>
                <w:rFonts w:eastAsia="Times New Roman" w:cstheme="minorHAnsi"/>
                <w:b/>
                <w:bCs/>
                <w:sz w:val="20"/>
                <w:szCs w:val="20"/>
                <w:lang w:eastAsia="de-DE"/>
              </w:rPr>
              <w:t xml:space="preserve">aktivnosti zajema: </w:t>
            </w:r>
            <w:r w:rsidRPr="00306CE5">
              <w:rPr>
                <w:rFonts w:eastAsia="Times New Roman" w:cstheme="minorHAnsi"/>
                <w:b/>
                <w:bCs/>
                <w:strike/>
                <w:color w:val="FF0000"/>
                <w:sz w:val="20"/>
                <w:szCs w:val="20"/>
                <w:lang w:eastAsia="de-DE"/>
              </w:rPr>
              <w:t>preiskav (izveden pred vključitvijo v prvi OBMP postopek) za</w:t>
            </w:r>
          </w:p>
          <w:p w14:paraId="1634A77B" w14:textId="77777777" w:rsidR="00306CE5" w:rsidRPr="00306CE5" w:rsidRDefault="00306CE5" w:rsidP="00306CE5">
            <w:pPr>
              <w:spacing w:after="0" w:line="240" w:lineRule="auto"/>
              <w:rPr>
                <w:rFonts w:eastAsia="Times New Roman" w:cstheme="minorHAnsi"/>
                <w:sz w:val="20"/>
                <w:szCs w:val="20"/>
                <w:lang w:eastAsia="de-DE"/>
              </w:rPr>
            </w:pPr>
            <w:r w:rsidRPr="00306CE5">
              <w:rPr>
                <w:rFonts w:eastAsia="Times New Roman" w:cstheme="minorHAnsi"/>
                <w:b/>
                <w:bCs/>
                <w:sz w:val="20"/>
                <w:szCs w:val="20"/>
                <w:lang w:eastAsia="de-DE"/>
              </w:rPr>
              <w:t xml:space="preserve">1. </w:t>
            </w:r>
            <w:r w:rsidRPr="00306CE5">
              <w:rPr>
                <w:rFonts w:eastAsia="Times New Roman" w:cstheme="minorHAnsi"/>
                <w:b/>
                <w:bCs/>
                <w:strike/>
                <w:color w:val="FF0000"/>
                <w:sz w:val="20"/>
                <w:szCs w:val="20"/>
                <w:lang w:eastAsia="de-DE"/>
              </w:rPr>
              <w:t>d</w:t>
            </w:r>
            <w:r w:rsidRPr="00306CE5">
              <w:rPr>
                <w:rFonts w:eastAsia="Times New Roman" w:cstheme="minorHAnsi"/>
                <w:b/>
                <w:bCs/>
                <w:sz w:val="20"/>
                <w:szCs w:val="20"/>
                <w:lang w:eastAsia="de-DE"/>
              </w:rPr>
              <w:t>D</w:t>
            </w:r>
            <w:r w:rsidRPr="00306CE5">
              <w:rPr>
                <w:rFonts w:eastAsia="Times New Roman" w:cstheme="minorHAnsi"/>
                <w:sz w:val="20"/>
                <w:szCs w:val="20"/>
                <w:lang w:eastAsia="de-DE"/>
              </w:rPr>
              <w:t>oločanje bazalnih vrednosti (2. do 5. dan menstruacijskega ciklusa) FSH, LH, PRL in estradiola, določaje AMH in TSH ter vaginalni ultrazvočni pregled ginekoloških organov</w:t>
            </w:r>
            <w:r w:rsidRPr="00306CE5">
              <w:rPr>
                <w:rFonts w:eastAsia="Times New Roman" w:cstheme="minorHAnsi"/>
                <w:b/>
                <w:bCs/>
                <w:sz w:val="20"/>
                <w:szCs w:val="20"/>
                <w:lang w:eastAsia="de-DE"/>
              </w:rPr>
              <w:t>.</w:t>
            </w:r>
            <w:r w:rsidRPr="00306CE5">
              <w:rPr>
                <w:rFonts w:eastAsia="Times New Roman" w:cstheme="minorHAnsi"/>
                <w:strike/>
                <w:color w:val="FF0000"/>
                <w:sz w:val="20"/>
                <w:szCs w:val="20"/>
                <w:lang w:eastAsia="de-DE"/>
              </w:rPr>
              <w:t>,</w:t>
            </w:r>
          </w:p>
          <w:p w14:paraId="7D09E37C" w14:textId="77777777" w:rsidR="00306CE5" w:rsidRPr="00306CE5" w:rsidRDefault="00306CE5" w:rsidP="00306CE5">
            <w:pPr>
              <w:spacing w:after="0" w:line="240" w:lineRule="auto"/>
              <w:rPr>
                <w:rFonts w:eastAsia="Times New Roman" w:cstheme="minorHAnsi"/>
                <w:sz w:val="20"/>
                <w:szCs w:val="20"/>
                <w:lang w:eastAsia="de-DE"/>
              </w:rPr>
            </w:pPr>
            <w:r w:rsidRPr="00306CE5">
              <w:rPr>
                <w:rFonts w:eastAsia="Times New Roman" w:cstheme="minorHAnsi"/>
                <w:sz w:val="20"/>
                <w:szCs w:val="20"/>
                <w:lang w:eastAsia="de-DE"/>
              </w:rPr>
              <w:t>2. Serološke preiskave za moške in ženske na spolno prenosljive okužbe (HIV 1 in 2, HCV, HBsAg, Anti-HBs, Anti-HBc, sifilis), ki pred prvim postopkom niso starejši od 3 mesecev, nato pa se morajo ponavljati enkrat letno.</w:t>
            </w:r>
          </w:p>
          <w:p w14:paraId="7F690906" w14:textId="77777777" w:rsidR="00306CE5" w:rsidRPr="00306CE5" w:rsidRDefault="00306CE5" w:rsidP="00306CE5">
            <w:pPr>
              <w:spacing w:after="0" w:line="240" w:lineRule="auto"/>
              <w:rPr>
                <w:rFonts w:eastAsia="Times New Roman" w:cstheme="minorHAnsi"/>
                <w:sz w:val="20"/>
                <w:szCs w:val="20"/>
                <w:lang w:eastAsia="de-DE"/>
              </w:rPr>
            </w:pPr>
            <w:r w:rsidRPr="00306CE5">
              <w:rPr>
                <w:rFonts w:eastAsia="Times New Roman" w:cstheme="minorHAnsi"/>
                <w:sz w:val="20"/>
                <w:szCs w:val="20"/>
                <w:lang w:eastAsia="de-DE"/>
              </w:rPr>
              <w:t xml:space="preserve">3. Postopek zunajtelesne oploditve v spodbujanem ciklusu: načrtovanje postopka, odobritev postopka strokovnega posvetovalnega telesa (le pred prvim IVF postopkom), posvet s parom in pridobitev obveščenega pristanka, uravnavanje menstruacijskega ciklusa in sprožitev menstruacije (ne vedno), spodbujanje rasti foliklov </w:t>
            </w:r>
            <w:r w:rsidRPr="00306CE5">
              <w:rPr>
                <w:rFonts w:eastAsia="Times New Roman" w:cstheme="minorHAnsi"/>
                <w:b/>
                <w:bCs/>
                <w:strike/>
                <w:color w:val="FF0000"/>
                <w:sz w:val="20"/>
                <w:szCs w:val="20"/>
                <w:lang w:eastAsia="de-DE"/>
              </w:rPr>
              <w:t>(praviloma z gonadotropini)</w:t>
            </w:r>
            <w:r w:rsidRPr="00306CE5">
              <w:rPr>
                <w:rFonts w:eastAsia="Times New Roman" w:cstheme="minorHAnsi"/>
                <w:sz w:val="20"/>
                <w:szCs w:val="20"/>
                <w:lang w:eastAsia="de-DE"/>
              </w:rPr>
              <w:t xml:space="preserve">, preprečevanje prezgodnje ovulacije z agonisti ali antagonisti GnRHa, ultrazvočno spremljane rasti foliklov in debeline endometrija, hormonsko spremljanje odziva na spodbujanje rasti foliklov (določanje estradiola, progesterona), aplikacija hCG za doseganje dokončnega dozorevanja jajčne celice, aspiracija jajčne celice, obdelava in oploditev jajčne celice v laboratoriju za OBMP, prenos zarodka, določanje seroloških vrednosti hCG za ugotavljanje zanositve. </w:t>
            </w:r>
            <w:r w:rsidRPr="00306CE5">
              <w:rPr>
                <w:rFonts w:eastAsia="Times New Roman" w:cstheme="minorHAnsi"/>
                <w:sz w:val="20"/>
                <w:szCs w:val="20"/>
                <w:lang w:eastAsia="de-DE"/>
              </w:rPr>
              <w:br/>
              <w:t xml:space="preserve">Če je postopek neuspešen in tudi ni bilo zamrznjenih zarodkov, par lahko ponovi postopek najprej čez tri mesece. Na račun ZZZS se postopek lahko ponovi do največ 6-krat za rojstvo prvega otroka, oz. dodatno 4-krat za vsakega naslednjega otroka. </w:t>
            </w:r>
            <w:r w:rsidRPr="00306CE5">
              <w:rPr>
                <w:rFonts w:eastAsia="Times New Roman" w:cstheme="minorHAnsi"/>
                <w:sz w:val="20"/>
                <w:szCs w:val="20"/>
                <w:lang w:eastAsia="de-DE"/>
              </w:rPr>
              <w:br/>
              <w:t>Invazivni postopki OBMP se morajo izvajati v okolju, ki izpolnjuje pogoje: operacijsko dvorano, navzočnost anestezijskega tima, tima za reanimacijo, tima za lajšanje bolečine, možnost takojšnje oskrbe hemodinamsko nestabilnega pacienta, 24-urni kontakt za navodila in možnost reševanja zapletov.</w:t>
            </w:r>
            <w:r w:rsidRPr="00306CE5">
              <w:rPr>
                <w:rFonts w:eastAsia="Times New Roman" w:cstheme="minorHAnsi"/>
                <w:sz w:val="20"/>
                <w:szCs w:val="20"/>
                <w:lang w:eastAsia="de-DE"/>
              </w:rPr>
              <w:br/>
              <w:t xml:space="preserve">Poleg te storitve ni mogoče obračunati nobene druge razen postopka zamrzovanja zarodkov </w:t>
            </w:r>
            <w:r w:rsidRPr="00306CE5">
              <w:rPr>
                <w:rFonts w:eastAsia="Times New Roman" w:cstheme="minorHAnsi"/>
                <w:b/>
                <w:bCs/>
                <w:sz w:val="20"/>
                <w:szCs w:val="20"/>
                <w:lang w:eastAsia="de-DE"/>
              </w:rPr>
              <w:t>in kadar je strokovno doktrinarno utemeljeno pa tudi preimplantacijsko genetsko diagnostiko v spec. zunaj. boln. dej. klinična genetika s storitvami KG0028 ali KG0029, odvisno od tega, ali gre za molekularno-genetsko ali citogenetsko spremembo</w:t>
            </w:r>
            <w:r w:rsidRPr="00306CE5">
              <w:rPr>
                <w:rFonts w:eastAsia="Times New Roman" w:cstheme="minorHAnsi"/>
                <w:sz w:val="20"/>
                <w:szCs w:val="20"/>
                <w:lang w:eastAsia="de-DE"/>
              </w:rPr>
              <w:t>.</w:t>
            </w:r>
          </w:p>
          <w:p w14:paraId="4B46A1E6" w14:textId="3670DDD6" w:rsidR="00306CE5" w:rsidRPr="00306CE5" w:rsidRDefault="00306CE5" w:rsidP="00306CE5">
            <w:pPr>
              <w:spacing w:after="0" w:line="240" w:lineRule="auto"/>
              <w:rPr>
                <w:rFonts w:eastAsia="Times New Roman" w:cstheme="minorHAnsi"/>
                <w:b/>
                <w:bCs/>
                <w:color w:val="339966"/>
                <w:sz w:val="20"/>
                <w:szCs w:val="20"/>
                <w:lang w:eastAsia="sl-SI"/>
              </w:rPr>
            </w:pPr>
            <w:r w:rsidRPr="00306CE5">
              <w:rPr>
                <w:rFonts w:eastAsia="Times New Roman" w:cstheme="minorHAnsi"/>
                <w:b/>
                <w:bCs/>
                <w:sz w:val="20"/>
                <w:szCs w:val="20"/>
                <w:lang w:eastAsia="sl-SI"/>
              </w:rPr>
              <w:t>Če med izvajanjem postopka katero izmed aktivnosti, ki so del te storitve, opravi drug izvajalec, velja načelo naročnik plačnik.</w:t>
            </w:r>
          </w:p>
        </w:tc>
      </w:tr>
    </w:tbl>
    <w:p w14:paraId="18901486" w14:textId="77777777" w:rsidR="00306CE5" w:rsidRPr="00C01E57" w:rsidRDefault="00306CE5" w:rsidP="00C01E57">
      <w:pPr>
        <w:autoSpaceDE w:val="0"/>
        <w:autoSpaceDN w:val="0"/>
        <w:adjustRightInd w:val="0"/>
        <w:spacing w:after="0" w:line="240" w:lineRule="auto"/>
        <w:jc w:val="both"/>
        <w:rPr>
          <w:rFonts w:eastAsia="Times New Roman" w:cstheme="minorHAnsi"/>
          <w:highlight w:val="yellow"/>
          <w:lang w:eastAsia="sl-SI"/>
        </w:rPr>
      </w:pPr>
    </w:p>
    <w:p w14:paraId="4E94FAA0" w14:textId="77777777" w:rsidR="00C01E57" w:rsidRPr="00C01E57" w:rsidRDefault="00C01E57" w:rsidP="00C01E57">
      <w:pPr>
        <w:autoSpaceDE w:val="0"/>
        <w:autoSpaceDN w:val="0"/>
        <w:adjustRightInd w:val="0"/>
        <w:spacing w:after="0" w:line="240" w:lineRule="auto"/>
        <w:jc w:val="both"/>
        <w:rPr>
          <w:rFonts w:eastAsia="Calibri" w:cstheme="minorHAnsi"/>
        </w:rPr>
      </w:pPr>
      <w:r w:rsidRPr="00C01E57">
        <w:rPr>
          <w:rFonts w:eastAsia="Calibri" w:cstheme="minorHAnsi"/>
        </w:rPr>
        <w:t xml:space="preserve">Sprememba velja za obravnave, začete od 1. 9. 2023 dalje. </w:t>
      </w:r>
    </w:p>
    <w:p w14:paraId="445FBA1F" w14:textId="3EBAD0B6" w:rsidR="00C01E57" w:rsidRDefault="00C01E57" w:rsidP="00C01E57">
      <w:pPr>
        <w:autoSpaceDE w:val="0"/>
        <w:autoSpaceDN w:val="0"/>
        <w:adjustRightInd w:val="0"/>
        <w:spacing w:after="0" w:line="240" w:lineRule="auto"/>
        <w:jc w:val="both"/>
        <w:rPr>
          <w:rFonts w:eastAsia="Times New Roman" w:cstheme="minorHAnsi"/>
          <w:lang w:eastAsia="sl-SI"/>
        </w:rPr>
      </w:pPr>
    </w:p>
    <w:p w14:paraId="1FE5A937" w14:textId="77777777" w:rsidR="00BC0B4E" w:rsidRPr="00C01E57" w:rsidRDefault="00BC0B4E" w:rsidP="00C01E57">
      <w:pPr>
        <w:autoSpaceDE w:val="0"/>
        <w:autoSpaceDN w:val="0"/>
        <w:adjustRightInd w:val="0"/>
        <w:spacing w:after="0" w:line="240" w:lineRule="auto"/>
        <w:jc w:val="both"/>
        <w:rPr>
          <w:rFonts w:eastAsia="Times New Roman" w:cstheme="minorHAnsi"/>
          <w:lang w:eastAsia="sl-SI"/>
        </w:rPr>
      </w:pPr>
    </w:p>
    <w:p w14:paraId="2774039E" w14:textId="77777777" w:rsidR="00C01E57" w:rsidRPr="00C01E57" w:rsidRDefault="00C01E57" w:rsidP="00C01E57">
      <w:pPr>
        <w:autoSpaceDE w:val="0"/>
        <w:autoSpaceDN w:val="0"/>
        <w:adjustRightInd w:val="0"/>
        <w:spacing w:after="0" w:line="240" w:lineRule="auto"/>
        <w:jc w:val="both"/>
        <w:rPr>
          <w:rFonts w:eastAsia="Times New Roman" w:cstheme="minorHAnsi"/>
          <w:lang w:eastAsia="sl-SI"/>
        </w:rPr>
      </w:pPr>
      <w:r w:rsidRPr="00C01E57">
        <w:rPr>
          <w:rFonts w:eastAsia="Times New Roman" w:cstheme="minorHAnsi"/>
          <w:lang w:eastAsia="sl-SI"/>
        </w:rPr>
        <w:lastRenderedPageBreak/>
        <w:t xml:space="preserve">Kontaktna oseba za vsebinska vprašanja: </w:t>
      </w:r>
    </w:p>
    <w:p w14:paraId="28BB7B66" w14:textId="77777777" w:rsidR="00C01E57" w:rsidRPr="00C01E57" w:rsidRDefault="00C01E57" w:rsidP="00C01E57">
      <w:pPr>
        <w:widowControl w:val="0"/>
        <w:suppressAutoHyphens/>
        <w:spacing w:after="0" w:line="240" w:lineRule="auto"/>
        <w:jc w:val="both"/>
        <w:rPr>
          <w:rFonts w:eastAsia="Times New Roman" w:cstheme="minorHAnsi"/>
          <w:lang w:eastAsia="sl-SI"/>
        </w:rPr>
      </w:pPr>
      <w:r w:rsidRPr="00C01E57">
        <w:rPr>
          <w:rFonts w:eastAsia="Times New Roman" w:cstheme="minorHAnsi"/>
          <w:lang w:eastAsia="sl-SI"/>
        </w:rPr>
        <w:t>Franc Osredkar (</w:t>
      </w:r>
      <w:hyperlink r:id="rId9" w:history="1">
        <w:r w:rsidRPr="00C01E57">
          <w:rPr>
            <w:rFonts w:eastAsia="Times New Roman" w:cstheme="minorHAnsi"/>
            <w:noProof/>
            <w:color w:val="0000FF"/>
            <w:lang w:eastAsia="sl-SI"/>
          </w:rPr>
          <w:t>franc.osredkar@zzzs.si</w:t>
        </w:r>
      </w:hyperlink>
      <w:r w:rsidRPr="00C01E57">
        <w:rPr>
          <w:rFonts w:eastAsia="Times New Roman" w:cstheme="minorHAnsi"/>
          <w:lang w:eastAsia="sl-SI"/>
        </w:rPr>
        <w:t>; 01/30-77-383)</w:t>
      </w:r>
    </w:p>
    <w:bookmarkEnd w:id="1"/>
    <w:bookmarkEnd w:id="2"/>
    <w:bookmarkEnd w:id="3"/>
    <w:sectPr w:rsidR="00C01E57" w:rsidRPr="00C01E57" w:rsidSect="00E03CA1">
      <w:headerReference w:type="default" r:id="rId10"/>
      <w:footerReference w:type="default" r:id="rId11"/>
      <w:headerReference w:type="first" r:id="rId12"/>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4A478" w14:textId="77777777" w:rsidR="00FA2007" w:rsidRDefault="00FA2007">
      <w:pPr>
        <w:spacing w:after="0" w:line="240" w:lineRule="auto"/>
      </w:pPr>
      <w:r>
        <w:separator/>
      </w:r>
    </w:p>
  </w:endnote>
  <w:endnote w:type="continuationSeparator" w:id="0">
    <w:p w14:paraId="2110E6A6" w14:textId="77777777" w:rsidR="00FA2007" w:rsidRDefault="00FA2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F8DE7" w14:textId="77777777" w:rsidR="00B27A47" w:rsidRDefault="00342D41"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5382D" w14:textId="77777777" w:rsidR="003200AC" w:rsidRPr="00F84D15" w:rsidRDefault="004A1429"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2F291547" w14:textId="77777777" w:rsidR="003200AC" w:rsidRPr="00A70A5D" w:rsidRDefault="00342D41">
    <w:pPr>
      <w:pStyle w:val="Noga"/>
      <w:jc w:val="center"/>
      <w:rPr>
        <w:sz w:val="18"/>
      </w:rPr>
    </w:pPr>
  </w:p>
  <w:p w14:paraId="5622133E" w14:textId="77777777" w:rsidR="003200AC" w:rsidRDefault="00342D41"/>
  <w:p w14:paraId="7449122E" w14:textId="77777777" w:rsidR="003200AC" w:rsidRDefault="00342D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DA910" w14:textId="77777777" w:rsidR="00FA2007" w:rsidRDefault="00FA2007">
      <w:pPr>
        <w:spacing w:after="0" w:line="240" w:lineRule="auto"/>
      </w:pPr>
      <w:r>
        <w:separator/>
      </w:r>
    </w:p>
  </w:footnote>
  <w:footnote w:type="continuationSeparator" w:id="0">
    <w:p w14:paraId="084BDD66" w14:textId="77777777" w:rsidR="00FA2007" w:rsidRDefault="00FA20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B27A47" w:rsidRPr="007B6600" w14:paraId="55F54A93" w14:textId="77777777" w:rsidTr="00093001">
      <w:trPr>
        <w:trHeight w:hRule="exact" w:val="907"/>
      </w:trPr>
      <w:tc>
        <w:tcPr>
          <w:tcW w:w="2839" w:type="dxa"/>
          <w:shd w:val="clear" w:color="auto" w:fill="auto"/>
        </w:tcPr>
        <w:p w14:paraId="0A37462F" w14:textId="77777777" w:rsidR="00B27A47" w:rsidRPr="007B6600" w:rsidRDefault="004A1429" w:rsidP="00093001">
          <w:pPr>
            <w:pStyle w:val="Glava"/>
            <w:ind w:left="-108"/>
          </w:pPr>
          <w:r>
            <w:rPr>
              <w:noProof/>
              <w:lang w:eastAsia="sl-SI"/>
            </w:rPr>
            <w:drawing>
              <wp:inline distT="0" distB="0" distL="0" distR="0" wp14:anchorId="14BC1628" wp14:editId="0EAACC2F">
                <wp:extent cx="905773" cy="220047"/>
                <wp:effectExtent l="0" t="0" r="0" b="889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058C3B64" w14:textId="77777777" w:rsidR="00B27A47" w:rsidRPr="007B6600" w:rsidRDefault="004A1429"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6FCF1549" w14:textId="77777777" w:rsidR="00B27A47" w:rsidRPr="007B6600" w:rsidRDefault="004A1429" w:rsidP="00093001">
          <w:pPr>
            <w:pStyle w:val="Glava"/>
            <w:jc w:val="center"/>
          </w:pPr>
          <w:r w:rsidRPr="0091542D">
            <w:rPr>
              <w:rFonts w:ascii="Calibri" w:eastAsia="Calibri" w:hAnsi="Calibri" w:cs="Times New Roman"/>
              <w:noProof/>
              <w:lang w:eastAsia="sl-SI"/>
            </w:rPr>
            <w:drawing>
              <wp:inline distT="0" distB="0" distL="0" distR="0" wp14:anchorId="4967DDC6" wp14:editId="30B3BF56">
                <wp:extent cx="896513" cy="552090"/>
                <wp:effectExtent l="0" t="0" r="0" b="635"/>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767086EE" w14:textId="77777777" w:rsidR="00B27A47" w:rsidRPr="007B6600" w:rsidRDefault="00342D41" w:rsidP="00093001">
          <w:pPr>
            <w:pStyle w:val="Glava"/>
            <w:jc w:val="right"/>
          </w:pPr>
        </w:p>
      </w:tc>
    </w:tr>
    <w:tr w:rsidR="00B27A47" w:rsidRPr="007B6600" w14:paraId="03BC3E66" w14:textId="77777777" w:rsidTr="00093001">
      <w:trPr>
        <w:trHeight w:hRule="exact" w:val="113"/>
      </w:trPr>
      <w:tc>
        <w:tcPr>
          <w:tcW w:w="2839" w:type="dxa"/>
          <w:shd w:val="clear" w:color="auto" w:fill="auto"/>
        </w:tcPr>
        <w:p w14:paraId="3E3ADBD1" w14:textId="77777777" w:rsidR="00B27A47" w:rsidRPr="00CE24E4" w:rsidRDefault="00342D41" w:rsidP="00093001">
          <w:pPr>
            <w:pStyle w:val="Glava"/>
            <w:ind w:left="-108"/>
            <w:rPr>
              <w:b/>
              <w:noProof/>
              <w:lang w:eastAsia="sl-SI"/>
            </w:rPr>
          </w:pPr>
        </w:p>
      </w:tc>
      <w:tc>
        <w:tcPr>
          <w:tcW w:w="2840" w:type="dxa"/>
          <w:vMerge/>
          <w:shd w:val="clear" w:color="auto" w:fill="auto"/>
        </w:tcPr>
        <w:p w14:paraId="730FC8C6" w14:textId="77777777" w:rsidR="00B27A47" w:rsidRPr="007B6600" w:rsidRDefault="00342D41" w:rsidP="00093001">
          <w:pPr>
            <w:pStyle w:val="Glava"/>
            <w:jc w:val="center"/>
            <w:rPr>
              <w:noProof/>
              <w:lang w:eastAsia="sl-SI"/>
            </w:rPr>
          </w:pPr>
        </w:p>
      </w:tc>
      <w:tc>
        <w:tcPr>
          <w:tcW w:w="2825" w:type="dxa"/>
          <w:shd w:val="clear" w:color="auto" w:fill="auto"/>
          <w:tcMar>
            <w:left w:w="0" w:type="dxa"/>
          </w:tcMar>
        </w:tcPr>
        <w:p w14:paraId="3F964AB1" w14:textId="77777777" w:rsidR="00B27A47" w:rsidRPr="007B6600" w:rsidRDefault="00342D41" w:rsidP="00093001">
          <w:pPr>
            <w:pStyle w:val="Glava"/>
          </w:pPr>
        </w:p>
      </w:tc>
    </w:tr>
    <w:tr w:rsidR="00B27A47" w:rsidRPr="00BA612C" w14:paraId="379DDB2D" w14:textId="77777777" w:rsidTr="00093001">
      <w:tc>
        <w:tcPr>
          <w:tcW w:w="5679" w:type="dxa"/>
          <w:gridSpan w:val="2"/>
          <w:shd w:val="clear" w:color="auto" w:fill="auto"/>
        </w:tcPr>
        <w:p w14:paraId="67B27737" w14:textId="77777777" w:rsidR="00B27A47" w:rsidRDefault="004A1429" w:rsidP="00093001">
          <w:pPr>
            <w:pStyle w:val="Ulica"/>
            <w:ind w:left="-108"/>
            <w:rPr>
              <w:b/>
            </w:rPr>
          </w:pPr>
          <w:r w:rsidRPr="00A25A3B">
            <w:rPr>
              <w:b/>
            </w:rPr>
            <w:t>Direkcija</w:t>
          </w:r>
        </w:p>
        <w:p w14:paraId="4494609B" w14:textId="77777777" w:rsidR="00B27A47" w:rsidRPr="00BA612C" w:rsidRDefault="004A1429" w:rsidP="00093001">
          <w:pPr>
            <w:pStyle w:val="Ulica"/>
            <w:ind w:left="-108"/>
          </w:pPr>
          <w:r>
            <w:t>Miklošičeva cesta 24</w:t>
          </w:r>
        </w:p>
        <w:p w14:paraId="0B4AFC2B" w14:textId="77777777" w:rsidR="00B27A47" w:rsidRPr="00BA612C" w:rsidRDefault="004A1429" w:rsidP="00093001">
          <w:pPr>
            <w:pStyle w:val="Ulica"/>
            <w:ind w:left="-108"/>
            <w:rPr>
              <w:lang w:eastAsia="sl-SI"/>
            </w:rPr>
          </w:pPr>
          <w:r>
            <w:t>1000 Ljubljana</w:t>
          </w:r>
        </w:p>
      </w:tc>
      <w:tc>
        <w:tcPr>
          <w:tcW w:w="2825" w:type="dxa"/>
          <w:shd w:val="clear" w:color="auto" w:fill="auto"/>
          <w:tcMar>
            <w:left w:w="0" w:type="dxa"/>
          </w:tcMar>
        </w:tcPr>
        <w:p w14:paraId="56B8B9A3" w14:textId="77777777" w:rsidR="00B27A47" w:rsidRDefault="004A1429" w:rsidP="00093001">
          <w:pPr>
            <w:pStyle w:val="Glava"/>
            <w:spacing w:line="240" w:lineRule="exact"/>
            <w:rPr>
              <w:noProof/>
            </w:rPr>
          </w:pPr>
          <w:r w:rsidRPr="00BA612C">
            <w:t xml:space="preserve">Tel.: </w:t>
          </w:r>
          <w:r>
            <w:rPr>
              <w:noProof/>
            </w:rPr>
            <w:t>01 30 77 296</w:t>
          </w:r>
        </w:p>
        <w:p w14:paraId="07B68F04" w14:textId="77777777" w:rsidR="00B27A47" w:rsidRPr="00BA612C" w:rsidRDefault="004A1429" w:rsidP="00093001">
          <w:pPr>
            <w:pStyle w:val="Glava"/>
            <w:spacing w:line="240" w:lineRule="exact"/>
            <w:rPr>
              <w:noProof/>
            </w:rPr>
          </w:pPr>
          <w:r>
            <w:rPr>
              <w:noProof/>
            </w:rPr>
            <w:t>Fax: 01 23 12 182</w:t>
          </w:r>
        </w:p>
        <w:p w14:paraId="0199360B" w14:textId="77777777" w:rsidR="00B27A47" w:rsidRPr="00BA612C" w:rsidRDefault="004A1429" w:rsidP="00093001">
          <w:pPr>
            <w:pStyle w:val="Glava"/>
            <w:spacing w:line="240" w:lineRule="exact"/>
          </w:pPr>
          <w:r w:rsidRPr="00BA612C">
            <w:t xml:space="preserve">E-pošta: </w:t>
          </w:r>
          <w:r>
            <w:rPr>
              <w:noProof/>
            </w:rPr>
            <w:t>di@zzzs.si</w:t>
          </w:r>
        </w:p>
        <w:p w14:paraId="6DBAF034" w14:textId="77777777" w:rsidR="00B27A47" w:rsidRPr="00BA612C" w:rsidRDefault="004A1429" w:rsidP="00093001">
          <w:pPr>
            <w:pStyle w:val="Glava"/>
            <w:spacing w:line="240" w:lineRule="exact"/>
          </w:pPr>
          <w:r w:rsidRPr="00BA612C">
            <w:t>www.zzzs.si</w:t>
          </w:r>
        </w:p>
      </w:tc>
    </w:tr>
  </w:tbl>
  <w:p w14:paraId="3DEE1C19" w14:textId="77777777" w:rsidR="00B27A47" w:rsidRPr="00BA612C" w:rsidRDefault="00342D41"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A89BF" w14:textId="77777777" w:rsidR="003200AC" w:rsidRDefault="00342D41">
    <w:pPr>
      <w:pStyle w:val="Glava"/>
    </w:pPr>
  </w:p>
  <w:p w14:paraId="3EE3219B" w14:textId="77777777" w:rsidR="003200AC" w:rsidRDefault="00342D4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CC606" w14:textId="77777777" w:rsidR="003200AC" w:rsidRPr="00CF3B25" w:rsidRDefault="00342D41"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8081B"/>
    <w:multiLevelType w:val="hybridMultilevel"/>
    <w:tmpl w:val="16621C0A"/>
    <w:lvl w:ilvl="0" w:tplc="60D4084C">
      <w:start w:val="3"/>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B196184"/>
    <w:multiLevelType w:val="hybridMultilevel"/>
    <w:tmpl w:val="34DC4A3E"/>
    <w:lvl w:ilvl="0" w:tplc="E392F1F6">
      <w:start w:val="1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E2776A0"/>
    <w:multiLevelType w:val="hybridMultilevel"/>
    <w:tmpl w:val="82348B16"/>
    <w:lvl w:ilvl="0" w:tplc="0A34DA5C">
      <w:numFmt w:val="bullet"/>
      <w:lvlText w:val="-"/>
      <w:lvlJc w:val="left"/>
      <w:pPr>
        <w:ind w:left="717" w:hanging="360"/>
      </w:pPr>
      <w:rPr>
        <w:rFonts w:ascii="Calibri" w:eastAsiaTheme="minorHAnsi" w:hAnsi="Calibri" w:cs="Calibri"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3" w15:restartNumberingAfterBreak="0">
    <w:nsid w:val="20BB5167"/>
    <w:multiLevelType w:val="hybridMultilevel"/>
    <w:tmpl w:val="1944C702"/>
    <w:lvl w:ilvl="0" w:tplc="60D4084C">
      <w:start w:val="3"/>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FF45F69"/>
    <w:multiLevelType w:val="hybridMultilevel"/>
    <w:tmpl w:val="0A022BF4"/>
    <w:lvl w:ilvl="0" w:tplc="2B384A98">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DC20C24"/>
    <w:multiLevelType w:val="hybridMultilevel"/>
    <w:tmpl w:val="029686F8"/>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3EBD0983"/>
    <w:multiLevelType w:val="hybridMultilevel"/>
    <w:tmpl w:val="43D49046"/>
    <w:lvl w:ilvl="0" w:tplc="0424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E892E57"/>
    <w:multiLevelType w:val="hybridMultilevel"/>
    <w:tmpl w:val="631A51E2"/>
    <w:lvl w:ilvl="0" w:tplc="55C2873A">
      <w:start w:val="1"/>
      <w:numFmt w:val="bullet"/>
      <w:lvlText w:val="-"/>
      <w:lvlJc w:val="left"/>
      <w:pPr>
        <w:ind w:left="360" w:hanging="360"/>
      </w:pPr>
      <w:rPr>
        <w:rFonts w:ascii="Arial" w:hAnsi="Arial" w:hint="default"/>
      </w:rPr>
    </w:lvl>
    <w:lvl w:ilvl="1" w:tplc="830A98AA">
      <w:start w:val="7"/>
      <w:numFmt w:val="bullet"/>
      <w:lvlText w:val="-"/>
      <w:lvlJc w:val="left"/>
      <w:pPr>
        <w:ind w:left="1080" w:hanging="360"/>
      </w:pPr>
      <w:rPr>
        <w:rFonts w:ascii="Calibri" w:eastAsia="Times New Roman"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5F104579"/>
    <w:multiLevelType w:val="hybridMultilevel"/>
    <w:tmpl w:val="F13C2AA6"/>
    <w:lvl w:ilvl="0" w:tplc="075A8A98">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1EC584E"/>
    <w:multiLevelType w:val="hybridMultilevel"/>
    <w:tmpl w:val="BB729880"/>
    <w:lvl w:ilvl="0" w:tplc="E23A689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95C41DB"/>
    <w:multiLevelType w:val="hybridMultilevel"/>
    <w:tmpl w:val="9EEEAA3A"/>
    <w:lvl w:ilvl="0" w:tplc="8752D21E">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A9873BD"/>
    <w:multiLevelType w:val="hybridMultilevel"/>
    <w:tmpl w:val="73363A3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084986437">
    <w:abstractNumId w:val="11"/>
  </w:num>
  <w:num w:numId="2" w16cid:durableId="999888145">
    <w:abstractNumId w:val="9"/>
  </w:num>
  <w:num w:numId="3" w16cid:durableId="1902322894">
    <w:abstractNumId w:val="0"/>
  </w:num>
  <w:num w:numId="4" w16cid:durableId="751044632">
    <w:abstractNumId w:val="8"/>
  </w:num>
  <w:num w:numId="5" w16cid:durableId="670061335">
    <w:abstractNumId w:val="1"/>
  </w:num>
  <w:num w:numId="6" w16cid:durableId="1782912152">
    <w:abstractNumId w:val="7"/>
  </w:num>
  <w:num w:numId="7" w16cid:durableId="900941518">
    <w:abstractNumId w:val="3"/>
  </w:num>
  <w:num w:numId="8" w16cid:durableId="2137942350">
    <w:abstractNumId w:val="10"/>
  </w:num>
  <w:num w:numId="9" w16cid:durableId="943343429">
    <w:abstractNumId w:val="5"/>
  </w:num>
  <w:num w:numId="10" w16cid:durableId="1763144528">
    <w:abstractNumId w:val="4"/>
  </w:num>
  <w:num w:numId="11" w16cid:durableId="2052531244">
    <w:abstractNumId w:val="6"/>
  </w:num>
  <w:num w:numId="12" w16cid:durableId="18272344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3A4"/>
    <w:rsid w:val="00075560"/>
    <w:rsid w:val="00086CB2"/>
    <w:rsid w:val="000E1919"/>
    <w:rsid w:val="000F39E6"/>
    <w:rsid w:val="000F79D8"/>
    <w:rsid w:val="0012121D"/>
    <w:rsid w:val="00184B95"/>
    <w:rsid w:val="001A1F41"/>
    <w:rsid w:val="00265F9D"/>
    <w:rsid w:val="002754B9"/>
    <w:rsid w:val="00304BA6"/>
    <w:rsid w:val="00306CE5"/>
    <w:rsid w:val="00314B94"/>
    <w:rsid w:val="00342D41"/>
    <w:rsid w:val="00391C42"/>
    <w:rsid w:val="003D03A4"/>
    <w:rsid w:val="003D6F92"/>
    <w:rsid w:val="00404223"/>
    <w:rsid w:val="00433C7D"/>
    <w:rsid w:val="00457DA3"/>
    <w:rsid w:val="004A1429"/>
    <w:rsid w:val="004B458F"/>
    <w:rsid w:val="0050639C"/>
    <w:rsid w:val="0053463E"/>
    <w:rsid w:val="00534A93"/>
    <w:rsid w:val="00547A80"/>
    <w:rsid w:val="005D32AB"/>
    <w:rsid w:val="005D49E0"/>
    <w:rsid w:val="0060759D"/>
    <w:rsid w:val="00644CCF"/>
    <w:rsid w:val="006478CD"/>
    <w:rsid w:val="006B67F0"/>
    <w:rsid w:val="006D6B4E"/>
    <w:rsid w:val="00700A9F"/>
    <w:rsid w:val="0078071C"/>
    <w:rsid w:val="0088394A"/>
    <w:rsid w:val="008F51E0"/>
    <w:rsid w:val="009815C1"/>
    <w:rsid w:val="00990A02"/>
    <w:rsid w:val="00992D67"/>
    <w:rsid w:val="00A24BA1"/>
    <w:rsid w:val="00AA0053"/>
    <w:rsid w:val="00AA6062"/>
    <w:rsid w:val="00AC0014"/>
    <w:rsid w:val="00B33716"/>
    <w:rsid w:val="00B501F2"/>
    <w:rsid w:val="00BB27CD"/>
    <w:rsid w:val="00BC0B4E"/>
    <w:rsid w:val="00BF3877"/>
    <w:rsid w:val="00C01E57"/>
    <w:rsid w:val="00C0214B"/>
    <w:rsid w:val="00CD0FE5"/>
    <w:rsid w:val="00D16738"/>
    <w:rsid w:val="00D3780D"/>
    <w:rsid w:val="00D6490F"/>
    <w:rsid w:val="00DD516A"/>
    <w:rsid w:val="00DD7E28"/>
    <w:rsid w:val="00DE0822"/>
    <w:rsid w:val="00DE47F7"/>
    <w:rsid w:val="00E2248B"/>
    <w:rsid w:val="00F10FD7"/>
    <w:rsid w:val="00F7219E"/>
    <w:rsid w:val="00FA1820"/>
    <w:rsid w:val="00FA2007"/>
    <w:rsid w:val="00FB1662"/>
    <w:rsid w:val="00FE7B7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007E0"/>
  <w15:chartTrackingRefBased/>
  <w15:docId w15:val="{67DE43BF-5E9E-4A71-BC0B-7078F46AE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754B9"/>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D03A4"/>
    <w:pPr>
      <w:tabs>
        <w:tab w:val="center" w:pos="4536"/>
        <w:tab w:val="right" w:pos="9072"/>
      </w:tabs>
      <w:spacing w:after="0" w:line="240" w:lineRule="auto"/>
    </w:pPr>
  </w:style>
  <w:style w:type="character" w:customStyle="1" w:styleId="GlavaZnak">
    <w:name w:val="Glava Znak"/>
    <w:basedOn w:val="Privzetapisavaodstavka"/>
    <w:link w:val="Glava"/>
    <w:uiPriority w:val="99"/>
    <w:rsid w:val="003D03A4"/>
  </w:style>
  <w:style w:type="paragraph" w:styleId="Noga">
    <w:name w:val="footer"/>
    <w:basedOn w:val="Navaden"/>
    <w:link w:val="NogaZnak"/>
    <w:uiPriority w:val="99"/>
    <w:unhideWhenUsed/>
    <w:rsid w:val="003D03A4"/>
    <w:pPr>
      <w:tabs>
        <w:tab w:val="center" w:pos="4536"/>
        <w:tab w:val="right" w:pos="9072"/>
      </w:tabs>
      <w:spacing w:after="0" w:line="240" w:lineRule="auto"/>
    </w:pPr>
  </w:style>
  <w:style w:type="character" w:customStyle="1" w:styleId="NogaZnak">
    <w:name w:val="Noga Znak"/>
    <w:basedOn w:val="Privzetapisavaodstavka"/>
    <w:link w:val="Noga"/>
    <w:uiPriority w:val="99"/>
    <w:rsid w:val="003D03A4"/>
  </w:style>
  <w:style w:type="paragraph" w:customStyle="1" w:styleId="Ulica">
    <w:name w:val="Ulica"/>
    <w:basedOn w:val="Glava"/>
    <w:qFormat/>
    <w:rsid w:val="003D03A4"/>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3D03A4"/>
    <w:rPr>
      <w:color w:val="0000FF"/>
      <w:u w:val="single"/>
    </w:rPr>
  </w:style>
  <w:style w:type="paragraph" w:styleId="Kazalovsebine1">
    <w:name w:val="toc 1"/>
    <w:basedOn w:val="Navaden"/>
    <w:next w:val="Navaden"/>
    <w:uiPriority w:val="39"/>
    <w:qFormat/>
    <w:rsid w:val="003D03A4"/>
    <w:pPr>
      <w:tabs>
        <w:tab w:val="left" w:pos="482"/>
        <w:tab w:val="right" w:leader="dot" w:pos="9629"/>
      </w:tabs>
      <w:spacing w:after="0" w:line="240" w:lineRule="auto"/>
      <w:ind w:left="490" w:hanging="490"/>
    </w:pPr>
    <w:rPr>
      <w:rFonts w:ascii="Calibri" w:eastAsia="Times New Roman" w:hAnsi="Calibri" w:cs="Arial"/>
      <w:szCs w:val="24"/>
      <w:lang w:eastAsia="sl-SI"/>
    </w:rPr>
  </w:style>
  <w:style w:type="table" w:styleId="Tabelamrea">
    <w:name w:val="Table Grid"/>
    <w:basedOn w:val="Navadnatabela"/>
    <w:uiPriority w:val="39"/>
    <w:rsid w:val="003D03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3D03A4"/>
    <w:pPr>
      <w:ind w:left="720"/>
      <w:contextualSpacing/>
    </w:pPr>
  </w:style>
  <w:style w:type="character" w:customStyle="1" w:styleId="tabelaZnak">
    <w:name w:val="tabela Znak"/>
    <w:link w:val="tabela"/>
    <w:rsid w:val="003D03A4"/>
    <w:rPr>
      <w:rFonts w:ascii="Arial Narrow" w:hAnsi="Arial Narrow" w:cs="Arial"/>
      <w:lang w:eastAsia="sl-SI"/>
    </w:rPr>
  </w:style>
  <w:style w:type="paragraph" w:customStyle="1" w:styleId="tabela">
    <w:name w:val="tabela"/>
    <w:basedOn w:val="Navaden"/>
    <w:link w:val="tabelaZnak"/>
    <w:rsid w:val="003D03A4"/>
    <w:pPr>
      <w:autoSpaceDE w:val="0"/>
      <w:autoSpaceDN w:val="0"/>
      <w:adjustRightInd w:val="0"/>
      <w:spacing w:before="20" w:after="20" w:line="240" w:lineRule="exact"/>
    </w:pPr>
    <w:rPr>
      <w:rFonts w:ascii="Arial Narrow" w:hAnsi="Arial Narrow" w:cs="Arial"/>
      <w:lang w:eastAsia="sl-SI"/>
    </w:rPr>
  </w:style>
  <w:style w:type="character" w:styleId="Nerazreenaomemba">
    <w:name w:val="Unresolved Mention"/>
    <w:basedOn w:val="Privzetapisavaodstavka"/>
    <w:uiPriority w:val="99"/>
    <w:semiHidden/>
    <w:unhideWhenUsed/>
    <w:rsid w:val="000755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franc.osredkar@zzzs.si"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1235</Words>
  <Characters>7044</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13</cp:revision>
  <cp:lastPrinted>2023-06-21T12:08:00Z</cp:lastPrinted>
  <dcterms:created xsi:type="dcterms:W3CDTF">2023-07-03T11:22:00Z</dcterms:created>
  <dcterms:modified xsi:type="dcterms:W3CDTF">2023-07-05T06:05:00Z</dcterms:modified>
</cp:coreProperties>
</file>