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D94E" w14:textId="77777777" w:rsidR="002C57B5" w:rsidRPr="00484944" w:rsidRDefault="002C57B5" w:rsidP="00BC45F0">
      <w:pPr>
        <w:spacing w:line="240" w:lineRule="auto"/>
        <w:jc w:val="both"/>
        <w:rPr>
          <w:rFonts w:ascii="Arial Narrow" w:eastAsia="Calibri" w:hAnsi="Arial Narrow" w:cs="Arial"/>
          <w:sz w:val="22"/>
          <w:szCs w:val="22"/>
          <w:lang w:val="sl-SI"/>
        </w:rPr>
      </w:pPr>
    </w:p>
    <w:p w14:paraId="0E104332" w14:textId="263CDB14" w:rsidR="00BC45F0" w:rsidRPr="00484944" w:rsidRDefault="00586EB4" w:rsidP="00BC45F0">
      <w:pPr>
        <w:spacing w:line="240" w:lineRule="auto"/>
        <w:jc w:val="both"/>
        <w:rPr>
          <w:rFonts w:ascii="Arial Narrow" w:eastAsia="Calibri" w:hAnsi="Arial Narrow" w:cs="Arial"/>
          <w:sz w:val="22"/>
          <w:szCs w:val="22"/>
          <w:lang w:val="sl-SI"/>
        </w:rPr>
      </w:pPr>
      <w:r w:rsidRPr="00484944">
        <w:rPr>
          <w:rFonts w:ascii="Arial Narrow" w:eastAsia="Calibri" w:hAnsi="Arial Narrow" w:cs="Arial"/>
          <w:sz w:val="22"/>
          <w:szCs w:val="22"/>
          <w:lang w:val="sl-SI"/>
        </w:rPr>
        <w:t>Na podlagi 6</w:t>
      </w:r>
      <w:r w:rsidR="00501A19" w:rsidRPr="00484944">
        <w:rPr>
          <w:rFonts w:ascii="Arial Narrow" w:eastAsia="Calibri" w:hAnsi="Arial Narrow" w:cs="Arial"/>
          <w:sz w:val="22"/>
          <w:szCs w:val="22"/>
          <w:lang w:val="sl-SI"/>
        </w:rPr>
        <w:t>3</w:t>
      </w:r>
      <w:r w:rsidRPr="00484944">
        <w:rPr>
          <w:rFonts w:ascii="Arial Narrow" w:eastAsia="Calibri" w:hAnsi="Arial Narrow" w:cs="Arial"/>
          <w:sz w:val="22"/>
          <w:szCs w:val="22"/>
          <w:lang w:val="sl-SI"/>
        </w:rPr>
        <w:t>. člena Splošnega dogovora za pogodbeno leto 201</w:t>
      </w:r>
      <w:r w:rsidR="00501A19" w:rsidRPr="00484944">
        <w:rPr>
          <w:rFonts w:ascii="Arial Narrow" w:eastAsia="Calibri" w:hAnsi="Arial Narrow" w:cs="Arial"/>
          <w:sz w:val="22"/>
          <w:szCs w:val="22"/>
          <w:lang w:val="sl-SI"/>
        </w:rPr>
        <w:t>9</w:t>
      </w:r>
      <w:r w:rsidRPr="00484944">
        <w:rPr>
          <w:rFonts w:ascii="Arial Narrow" w:eastAsia="Calibri" w:hAnsi="Arial Narrow" w:cs="Arial"/>
          <w:sz w:val="22"/>
          <w:szCs w:val="22"/>
          <w:lang w:val="sl-SI"/>
        </w:rPr>
        <w:t xml:space="preserve">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w:t>
      </w:r>
      <w:r w:rsidR="00BC45F0" w:rsidRPr="00484944">
        <w:rPr>
          <w:rFonts w:ascii="Arial Narrow" w:eastAsia="Calibri" w:hAnsi="Arial Narrow" w:cs="Arial"/>
          <w:sz w:val="22"/>
          <w:szCs w:val="22"/>
          <w:lang w:val="sl-SI"/>
        </w:rPr>
        <w:t xml:space="preserve">na seji dne </w:t>
      </w:r>
      <w:r w:rsidR="0022480E" w:rsidRPr="00484944">
        <w:rPr>
          <w:rFonts w:ascii="Arial Narrow" w:eastAsia="Calibri" w:hAnsi="Arial Narrow" w:cs="Arial"/>
          <w:sz w:val="22"/>
          <w:szCs w:val="22"/>
          <w:lang w:val="sl-SI"/>
        </w:rPr>
        <w:t>26</w:t>
      </w:r>
      <w:r w:rsidR="00BC45F0" w:rsidRPr="00484944">
        <w:rPr>
          <w:rFonts w:ascii="Arial Narrow" w:eastAsia="Calibri" w:hAnsi="Arial Narrow" w:cs="Arial"/>
          <w:sz w:val="22"/>
          <w:szCs w:val="22"/>
          <w:lang w:val="sl-SI"/>
        </w:rPr>
        <w:t>.</w:t>
      </w:r>
      <w:r w:rsidR="002C57B5" w:rsidRPr="00484944">
        <w:rPr>
          <w:rFonts w:ascii="Arial Narrow" w:eastAsia="Calibri" w:hAnsi="Arial Narrow" w:cs="Arial"/>
          <w:sz w:val="22"/>
          <w:szCs w:val="22"/>
          <w:lang w:val="sl-SI"/>
        </w:rPr>
        <w:t> </w:t>
      </w:r>
      <w:r w:rsidR="0022480E" w:rsidRPr="00484944">
        <w:rPr>
          <w:rFonts w:ascii="Arial Narrow" w:eastAsia="Calibri" w:hAnsi="Arial Narrow" w:cs="Arial"/>
          <w:sz w:val="22"/>
          <w:szCs w:val="22"/>
          <w:lang w:val="sl-SI"/>
        </w:rPr>
        <w:t>9</w:t>
      </w:r>
      <w:r w:rsidR="00BC45F0" w:rsidRPr="00484944">
        <w:rPr>
          <w:rFonts w:ascii="Arial Narrow" w:eastAsia="Calibri" w:hAnsi="Arial Narrow" w:cs="Arial"/>
          <w:sz w:val="22"/>
          <w:szCs w:val="22"/>
          <w:lang w:val="sl-SI"/>
        </w:rPr>
        <w:t>.</w:t>
      </w:r>
      <w:r w:rsidR="00D179F5" w:rsidRPr="00484944">
        <w:rPr>
          <w:rFonts w:ascii="Arial Narrow" w:eastAsia="Calibri" w:hAnsi="Arial Narrow" w:cs="Arial"/>
          <w:sz w:val="22"/>
          <w:szCs w:val="22"/>
          <w:lang w:val="sl-SI"/>
        </w:rPr>
        <w:t> </w:t>
      </w:r>
      <w:r w:rsidR="00BC45F0" w:rsidRPr="00484944">
        <w:rPr>
          <w:rFonts w:ascii="Arial Narrow" w:eastAsia="Calibri" w:hAnsi="Arial Narrow" w:cs="Arial"/>
          <w:sz w:val="22"/>
          <w:szCs w:val="22"/>
          <w:lang w:val="sl-SI"/>
        </w:rPr>
        <w:t xml:space="preserve">2019 ter na podlagi sklepov arbitraže z dne </w:t>
      </w:r>
      <w:r w:rsidR="00F70224" w:rsidRPr="00484944">
        <w:rPr>
          <w:rFonts w:ascii="Arial Narrow" w:eastAsia="Calibri" w:hAnsi="Arial Narrow" w:cs="Arial"/>
          <w:sz w:val="22"/>
          <w:szCs w:val="22"/>
          <w:lang w:val="sl-SI"/>
        </w:rPr>
        <w:t>9</w:t>
      </w:r>
      <w:r w:rsidR="00BC45F0" w:rsidRPr="00484944">
        <w:rPr>
          <w:rFonts w:ascii="Arial Narrow" w:eastAsia="Calibri" w:hAnsi="Arial Narrow" w:cs="Arial"/>
          <w:sz w:val="22"/>
          <w:szCs w:val="22"/>
          <w:lang w:val="sl-SI"/>
        </w:rPr>
        <w:t xml:space="preserve">. </w:t>
      </w:r>
      <w:r w:rsidR="00F70224" w:rsidRPr="00484944">
        <w:rPr>
          <w:rFonts w:ascii="Arial Narrow" w:eastAsia="Calibri" w:hAnsi="Arial Narrow" w:cs="Arial"/>
          <w:sz w:val="22"/>
          <w:szCs w:val="22"/>
          <w:lang w:val="sl-SI"/>
        </w:rPr>
        <w:t>10</w:t>
      </w:r>
      <w:r w:rsidR="00BC45F0" w:rsidRPr="00484944">
        <w:rPr>
          <w:rFonts w:ascii="Arial Narrow" w:eastAsia="Calibri" w:hAnsi="Arial Narrow" w:cs="Arial"/>
          <w:sz w:val="22"/>
          <w:szCs w:val="22"/>
          <w:lang w:val="sl-SI"/>
        </w:rPr>
        <w:t xml:space="preserve">. 2019 in sklepov Vlade Republike Slovenije z </w:t>
      </w:r>
      <w:r w:rsidR="004A32AE" w:rsidRPr="00484944">
        <w:rPr>
          <w:rFonts w:ascii="Arial Narrow" w:eastAsia="Calibri" w:hAnsi="Arial Narrow" w:cs="Arial"/>
          <w:sz w:val="22"/>
          <w:szCs w:val="22"/>
          <w:lang w:val="sl-SI"/>
        </w:rPr>
        <w:t>49</w:t>
      </w:r>
      <w:r w:rsidR="00712D01" w:rsidRPr="00484944">
        <w:rPr>
          <w:rFonts w:ascii="Arial Narrow" w:eastAsia="Calibri" w:hAnsi="Arial Narrow" w:cs="Arial"/>
          <w:sz w:val="22"/>
          <w:szCs w:val="22"/>
          <w:lang w:val="sl-SI"/>
        </w:rPr>
        <w:t>.</w:t>
      </w:r>
      <w:r w:rsidR="00BC45F0" w:rsidRPr="00484944">
        <w:rPr>
          <w:rFonts w:ascii="Arial Narrow" w:eastAsia="Calibri" w:hAnsi="Arial Narrow" w:cs="Arial"/>
          <w:sz w:val="22"/>
          <w:szCs w:val="22"/>
          <w:lang w:val="sl-SI"/>
        </w:rPr>
        <w:t xml:space="preserve"> redne seje z dne</w:t>
      </w:r>
      <w:r w:rsidR="00AA7A74" w:rsidRPr="00484944">
        <w:rPr>
          <w:rFonts w:ascii="Arial Narrow" w:eastAsia="Calibri" w:hAnsi="Arial Narrow" w:cs="Arial"/>
          <w:sz w:val="22"/>
          <w:szCs w:val="22"/>
          <w:lang w:val="sl-SI"/>
        </w:rPr>
        <w:t xml:space="preserve"> </w:t>
      </w:r>
      <w:r w:rsidR="004A32AE" w:rsidRPr="00484944">
        <w:rPr>
          <w:rFonts w:ascii="Arial Narrow" w:eastAsia="Calibri" w:hAnsi="Arial Narrow" w:cs="Arial"/>
          <w:sz w:val="22"/>
          <w:szCs w:val="22"/>
          <w:lang w:val="sl-SI"/>
        </w:rPr>
        <w:t>24</w:t>
      </w:r>
      <w:r w:rsidR="00D179F5" w:rsidRPr="00484944">
        <w:rPr>
          <w:rFonts w:ascii="Arial Narrow" w:eastAsia="Calibri" w:hAnsi="Arial Narrow" w:cs="Arial"/>
          <w:sz w:val="22"/>
          <w:szCs w:val="22"/>
          <w:lang w:val="sl-SI"/>
        </w:rPr>
        <w:t xml:space="preserve">. </w:t>
      </w:r>
      <w:r w:rsidR="004A32AE" w:rsidRPr="00484944">
        <w:rPr>
          <w:rFonts w:ascii="Arial Narrow" w:eastAsia="Calibri" w:hAnsi="Arial Narrow" w:cs="Arial"/>
          <w:sz w:val="22"/>
          <w:szCs w:val="22"/>
          <w:lang w:val="sl-SI"/>
        </w:rPr>
        <w:t>10</w:t>
      </w:r>
      <w:r w:rsidR="00D179F5" w:rsidRPr="00484944">
        <w:rPr>
          <w:rFonts w:ascii="Arial Narrow" w:eastAsia="Calibri" w:hAnsi="Arial Narrow" w:cs="Arial"/>
          <w:sz w:val="22"/>
          <w:szCs w:val="22"/>
          <w:lang w:val="sl-SI"/>
        </w:rPr>
        <w:t>. 2019</w:t>
      </w:r>
      <w:r w:rsidR="00BC45F0" w:rsidRPr="00484944">
        <w:rPr>
          <w:rFonts w:ascii="Arial Narrow" w:eastAsia="Calibri" w:hAnsi="Arial Narrow" w:cs="Arial"/>
          <w:sz w:val="22"/>
          <w:szCs w:val="22"/>
          <w:lang w:val="sl-SI"/>
        </w:rPr>
        <w:t xml:space="preserve"> s katerim je ta odločila o spornih vprašanjih, določili besedilo Aneksa št. </w:t>
      </w:r>
      <w:r w:rsidR="0022480E" w:rsidRPr="00484944">
        <w:rPr>
          <w:rFonts w:ascii="Arial Narrow" w:eastAsia="Calibri" w:hAnsi="Arial Narrow" w:cs="Arial"/>
          <w:sz w:val="22"/>
          <w:szCs w:val="22"/>
          <w:lang w:val="sl-SI"/>
        </w:rPr>
        <w:t>3</w:t>
      </w:r>
      <w:r w:rsidR="00BC45F0" w:rsidRPr="00484944">
        <w:rPr>
          <w:rFonts w:ascii="Arial Narrow" w:eastAsia="Calibri" w:hAnsi="Arial Narrow" w:cs="Arial"/>
          <w:sz w:val="22"/>
          <w:szCs w:val="22"/>
          <w:lang w:val="sl-SI"/>
        </w:rPr>
        <w:t xml:space="preserve"> k Splošnemu dogovoru za pogodbeno leto 2019, ki se glasi:</w:t>
      </w:r>
    </w:p>
    <w:p w14:paraId="07CA5CB8" w14:textId="06AC66BF" w:rsidR="00593DA1" w:rsidRPr="00484944" w:rsidRDefault="00593DA1" w:rsidP="00317191">
      <w:pPr>
        <w:spacing w:line="240" w:lineRule="exact"/>
        <w:rPr>
          <w:rFonts w:ascii="Arial Narrow" w:eastAsia="Calibri" w:hAnsi="Arial Narrow" w:cs="Arial"/>
          <w:b/>
          <w:sz w:val="22"/>
          <w:szCs w:val="22"/>
          <w:lang w:val="sl-SI"/>
        </w:rPr>
      </w:pPr>
    </w:p>
    <w:p w14:paraId="1EEE65F6" w14:textId="77777777" w:rsidR="002C57B5" w:rsidRPr="00484944" w:rsidRDefault="002C57B5" w:rsidP="00317191">
      <w:pPr>
        <w:spacing w:line="240" w:lineRule="exact"/>
        <w:rPr>
          <w:rFonts w:ascii="Arial Narrow" w:eastAsia="Calibri" w:hAnsi="Arial Narrow" w:cs="Arial"/>
          <w:b/>
          <w:sz w:val="22"/>
          <w:szCs w:val="22"/>
          <w:lang w:val="sl-SI"/>
        </w:rPr>
      </w:pPr>
    </w:p>
    <w:p w14:paraId="5BBACEE6" w14:textId="77777777" w:rsidR="00EB21EF" w:rsidRPr="00484944" w:rsidRDefault="00EB21EF" w:rsidP="00317191">
      <w:pPr>
        <w:spacing w:line="240" w:lineRule="exact"/>
        <w:rPr>
          <w:rFonts w:ascii="Arial Narrow" w:eastAsia="Calibri" w:hAnsi="Arial Narrow" w:cs="Arial"/>
          <w:b/>
          <w:sz w:val="22"/>
          <w:szCs w:val="22"/>
          <w:lang w:val="sl-SI"/>
        </w:rPr>
      </w:pPr>
    </w:p>
    <w:p w14:paraId="0E8EC8BC" w14:textId="34CFA4D3" w:rsidR="00AA7A74" w:rsidRPr="00484944" w:rsidRDefault="00AA7A74" w:rsidP="0022480E">
      <w:pPr>
        <w:pStyle w:val="Naslov1"/>
        <w:widowControl w:val="0"/>
        <w:spacing w:before="0" w:line="360" w:lineRule="auto"/>
        <w:jc w:val="center"/>
        <w:rPr>
          <w:rFonts w:ascii="Arial Narrow" w:eastAsiaTheme="minorHAnsi" w:hAnsi="Arial Narrow" w:cs="Calibri"/>
          <w:color w:val="auto"/>
          <w:sz w:val="22"/>
          <w:szCs w:val="22"/>
          <w:lang w:val="sl-SI" w:eastAsia="sl-SI"/>
        </w:rPr>
      </w:pPr>
      <w:r w:rsidRPr="00484944">
        <w:rPr>
          <w:rFonts w:ascii="Arial Narrow" w:eastAsiaTheme="minorHAnsi" w:hAnsi="Arial Narrow" w:cs="Calibri"/>
          <w:color w:val="auto"/>
          <w:sz w:val="22"/>
          <w:szCs w:val="22"/>
          <w:lang w:val="sl-SI" w:eastAsia="sl-SI"/>
        </w:rPr>
        <w:t xml:space="preserve">ANEKS ŠT. </w:t>
      </w:r>
      <w:r w:rsidR="0022480E" w:rsidRPr="00484944">
        <w:rPr>
          <w:rFonts w:ascii="Arial Narrow" w:eastAsiaTheme="minorHAnsi" w:hAnsi="Arial Narrow" w:cs="Calibri"/>
          <w:color w:val="auto"/>
          <w:sz w:val="22"/>
          <w:szCs w:val="22"/>
          <w:lang w:val="sl-SI" w:eastAsia="sl-SI"/>
        </w:rPr>
        <w:t>3</w:t>
      </w:r>
      <w:r w:rsidRPr="00484944">
        <w:rPr>
          <w:rFonts w:ascii="Arial Narrow" w:eastAsiaTheme="minorHAnsi" w:hAnsi="Arial Narrow" w:cs="Calibri"/>
          <w:color w:val="auto"/>
          <w:sz w:val="22"/>
          <w:szCs w:val="22"/>
          <w:lang w:val="sl-SI" w:eastAsia="sl-SI"/>
        </w:rPr>
        <w:t xml:space="preserve"> </w:t>
      </w:r>
    </w:p>
    <w:p w14:paraId="1BF92029" w14:textId="66A3AFF1" w:rsidR="008C54B6" w:rsidRPr="00484944" w:rsidRDefault="00AA7A74" w:rsidP="0022480E">
      <w:pPr>
        <w:pStyle w:val="Naslov1"/>
        <w:widowControl w:val="0"/>
        <w:spacing w:before="0" w:line="360" w:lineRule="auto"/>
        <w:jc w:val="center"/>
        <w:rPr>
          <w:rFonts w:ascii="Arial Narrow" w:eastAsiaTheme="minorHAnsi" w:hAnsi="Arial Narrow" w:cs="Calibri"/>
          <w:color w:val="auto"/>
          <w:sz w:val="22"/>
          <w:szCs w:val="22"/>
          <w:lang w:val="sl-SI" w:eastAsia="sl-SI"/>
        </w:rPr>
      </w:pPr>
      <w:r w:rsidRPr="00484944">
        <w:rPr>
          <w:rFonts w:ascii="Arial Narrow" w:eastAsiaTheme="minorHAnsi" w:hAnsi="Arial Narrow" w:cs="Calibri"/>
          <w:color w:val="auto"/>
          <w:sz w:val="22"/>
          <w:szCs w:val="22"/>
          <w:lang w:val="sl-SI" w:eastAsia="sl-SI"/>
        </w:rPr>
        <w:t xml:space="preserve">K SPLOŠNEMU DOGOVORU ZA POGODBENO LETO 2019 </w:t>
      </w:r>
    </w:p>
    <w:p w14:paraId="1DD26419" w14:textId="3ACA472A" w:rsidR="00593DA1" w:rsidRPr="00484944" w:rsidRDefault="00593DA1" w:rsidP="008C54B6">
      <w:pPr>
        <w:spacing w:line="240" w:lineRule="auto"/>
        <w:jc w:val="both"/>
        <w:rPr>
          <w:rFonts w:ascii="Arial Narrow" w:eastAsia="Calibri" w:hAnsi="Arial Narrow" w:cs="Arial"/>
          <w:b/>
          <w:sz w:val="22"/>
          <w:szCs w:val="22"/>
          <w:lang w:val="sl-SI"/>
        </w:rPr>
      </w:pPr>
    </w:p>
    <w:p w14:paraId="7D18E3F4" w14:textId="77777777" w:rsidR="002C57B5" w:rsidRPr="00484944" w:rsidRDefault="002C57B5" w:rsidP="008C54B6">
      <w:pPr>
        <w:spacing w:line="240" w:lineRule="auto"/>
        <w:jc w:val="both"/>
        <w:rPr>
          <w:rFonts w:ascii="Arial Narrow" w:eastAsia="Calibri" w:hAnsi="Arial Narrow" w:cs="Arial"/>
          <w:b/>
          <w:sz w:val="22"/>
          <w:szCs w:val="22"/>
          <w:lang w:val="sl-SI"/>
        </w:rPr>
      </w:pPr>
    </w:p>
    <w:p w14:paraId="2794CB81" w14:textId="77777777" w:rsidR="00EB21EF" w:rsidRPr="00484944" w:rsidRDefault="00EB21EF" w:rsidP="008C54B6">
      <w:pPr>
        <w:spacing w:line="240" w:lineRule="auto"/>
        <w:jc w:val="both"/>
        <w:rPr>
          <w:rFonts w:ascii="Arial Narrow" w:eastAsia="Calibri" w:hAnsi="Arial Narrow" w:cs="Arial"/>
          <w:b/>
          <w:sz w:val="22"/>
          <w:szCs w:val="22"/>
          <w:lang w:val="sl-SI"/>
        </w:rPr>
      </w:pPr>
    </w:p>
    <w:p w14:paraId="40EE13B0" w14:textId="77777777" w:rsidR="00E50408" w:rsidRPr="00484944" w:rsidRDefault="00E50408" w:rsidP="00E50408">
      <w:pPr>
        <w:pStyle w:val="Naslov3"/>
        <w:spacing w:before="0"/>
        <w:jc w:val="left"/>
      </w:pPr>
      <w:r w:rsidRPr="00484944">
        <w:t>člen</w:t>
      </w:r>
    </w:p>
    <w:p w14:paraId="462F957C" w14:textId="53E55FD0" w:rsidR="00E05265" w:rsidRPr="00484944" w:rsidRDefault="00E50408" w:rsidP="00224FCE">
      <w:pPr>
        <w:pStyle w:val="Slog1"/>
        <w:spacing w:after="60"/>
        <w:jc w:val="both"/>
        <w:rPr>
          <w:b/>
        </w:rPr>
      </w:pPr>
      <w:r w:rsidRPr="00484944">
        <w:rPr>
          <w:b/>
        </w:rPr>
        <w:t>V 22. členu v (1) odstavku v točki 5.3. se prvi stavek spremeni tako, da se glasi:</w:t>
      </w:r>
    </w:p>
    <w:p w14:paraId="258A4F8C" w14:textId="25FB3132" w:rsidR="00E50408" w:rsidRPr="00484944" w:rsidRDefault="00E50408" w:rsidP="00A21646">
      <w:pPr>
        <w:spacing w:after="120" w:line="240" w:lineRule="auto"/>
        <w:jc w:val="both"/>
        <w:rPr>
          <w:rFonts w:ascii="Arial Narrow" w:eastAsia="Calibri" w:hAnsi="Arial Narrow" w:cs="Arial"/>
          <w:sz w:val="22"/>
          <w:szCs w:val="22"/>
          <w:lang w:val="sl-SI"/>
        </w:rPr>
      </w:pPr>
      <w:r w:rsidRPr="00484944">
        <w:rPr>
          <w:rFonts w:ascii="Arial Narrow" w:eastAsia="Calibri" w:hAnsi="Arial Narrow" w:cs="Arial"/>
          <w:sz w:val="22"/>
          <w:szCs w:val="22"/>
          <w:lang w:val="sl-SI"/>
        </w:rPr>
        <w:t>»Za robotsko asistirane posege pri večjih operacijah s področja urologije in ginekologije ter resekcije tumorjev jeter, želodca, debelega črevesa in danke izvajalec Zavodu zaračuna dodatek k storitvi iz Priloge I/c.«</w:t>
      </w:r>
    </w:p>
    <w:p w14:paraId="309B0828" w14:textId="592AC780" w:rsidR="00A21646" w:rsidRPr="00484944" w:rsidRDefault="00A21646" w:rsidP="00224FCE">
      <w:pPr>
        <w:spacing w:after="300" w:line="240" w:lineRule="auto"/>
        <w:jc w:val="both"/>
        <w:rPr>
          <w:rFonts w:ascii="Arial Narrow" w:eastAsia="Calibri" w:hAnsi="Arial Narrow" w:cs="Arial"/>
          <w:sz w:val="22"/>
          <w:szCs w:val="22"/>
          <w:lang w:val="sl-SI"/>
        </w:rPr>
      </w:pPr>
      <w:r w:rsidRPr="00484944">
        <w:rPr>
          <w:rFonts w:ascii="Arial Narrow" w:eastAsia="Calibri" w:hAnsi="Arial Narrow" w:cs="Arial"/>
          <w:sz w:val="22"/>
          <w:szCs w:val="22"/>
          <w:lang w:val="sl-SI"/>
        </w:rPr>
        <w:t>Sprememba velja od 1. 1. 2019 naprej.</w:t>
      </w:r>
    </w:p>
    <w:p w14:paraId="564CAF3C" w14:textId="77777777" w:rsidR="00E05265" w:rsidRPr="00484944" w:rsidRDefault="00E05265" w:rsidP="00E11AE5">
      <w:pPr>
        <w:pStyle w:val="Naslov3"/>
        <w:spacing w:before="0"/>
        <w:jc w:val="left"/>
      </w:pPr>
      <w:r w:rsidRPr="00484944">
        <w:t>člen</w:t>
      </w:r>
    </w:p>
    <w:p w14:paraId="13459EAA" w14:textId="53A8C816" w:rsidR="00A2079D" w:rsidRPr="00484944" w:rsidRDefault="00E05265" w:rsidP="0031610C">
      <w:pPr>
        <w:pStyle w:val="Slog1"/>
        <w:jc w:val="both"/>
        <w:rPr>
          <w:b/>
        </w:rPr>
      </w:pPr>
      <w:r w:rsidRPr="00484944">
        <w:rPr>
          <w:b/>
        </w:rPr>
        <w:t>V 24. členu v (6) odstavku v tabeli</w:t>
      </w:r>
      <w:r w:rsidR="0031610C" w:rsidRPr="00484944">
        <w:rPr>
          <w:b/>
        </w:rPr>
        <w:t>:</w:t>
      </w:r>
    </w:p>
    <w:p w14:paraId="26DAF575" w14:textId="77777777" w:rsidR="00A2079D" w:rsidRPr="00484944" w:rsidRDefault="00A2079D" w:rsidP="00A2079D">
      <w:pPr>
        <w:spacing w:line="120" w:lineRule="exact"/>
        <w:jc w:val="both"/>
        <w:rPr>
          <w:rFonts w:ascii="Arial Narrow" w:hAnsi="Arial Narrow"/>
          <w:b/>
          <w:sz w:val="22"/>
          <w:szCs w:val="22"/>
          <w:lang w:val="sl-SI"/>
        </w:rPr>
      </w:pPr>
    </w:p>
    <w:p w14:paraId="09BD6CF3" w14:textId="5C6EC71E" w:rsidR="00E05265" w:rsidRPr="00484944" w:rsidRDefault="00A2079D" w:rsidP="00A2079D">
      <w:pPr>
        <w:spacing w:line="240" w:lineRule="auto"/>
        <w:ind w:left="709" w:hanging="142"/>
        <w:jc w:val="both"/>
        <w:rPr>
          <w:rFonts w:ascii="Arial Narrow" w:hAnsi="Arial Narrow"/>
          <w:sz w:val="22"/>
          <w:szCs w:val="22"/>
          <w:lang w:val="sl-SI"/>
        </w:rPr>
      </w:pPr>
      <w:r w:rsidRPr="00484944">
        <w:rPr>
          <w:rFonts w:ascii="Arial Narrow" w:hAnsi="Arial Narrow"/>
          <w:b/>
          <w:sz w:val="22"/>
          <w:szCs w:val="22"/>
          <w:lang w:val="sl-SI"/>
        </w:rPr>
        <w:t xml:space="preserve">- </w:t>
      </w:r>
      <w:r w:rsidR="00E05265" w:rsidRPr="00484944">
        <w:rPr>
          <w:rFonts w:ascii="Arial Narrow" w:hAnsi="Arial Narrow"/>
          <w:sz w:val="22"/>
          <w:szCs w:val="22"/>
          <w:lang w:val="sl-SI"/>
        </w:rPr>
        <w:t xml:space="preserve">se pod zaporedno številko 1 </w:t>
      </w:r>
      <w:r w:rsidRPr="00484944">
        <w:rPr>
          <w:rFonts w:ascii="Arial Narrow" w:hAnsi="Arial Narrow"/>
          <w:sz w:val="22"/>
          <w:szCs w:val="22"/>
          <w:lang w:val="sl-SI"/>
        </w:rPr>
        <w:t>(</w:t>
      </w:r>
      <w:r w:rsidR="00E05265" w:rsidRPr="00484944">
        <w:rPr>
          <w:rFonts w:ascii="Arial Narrow" w:hAnsi="Arial Narrow"/>
          <w:sz w:val="22"/>
          <w:szCs w:val="22"/>
          <w:lang w:val="sl-SI"/>
        </w:rPr>
        <w:t>Otroški in šolski dispanzer</w:t>
      </w:r>
      <w:r w:rsidRPr="00484944">
        <w:rPr>
          <w:rFonts w:ascii="Arial Narrow" w:hAnsi="Arial Narrow"/>
          <w:sz w:val="22"/>
          <w:szCs w:val="22"/>
          <w:lang w:val="sl-SI"/>
        </w:rPr>
        <w:t>)</w:t>
      </w:r>
      <w:r w:rsidR="00E05265" w:rsidRPr="00484944">
        <w:rPr>
          <w:rFonts w:ascii="Arial Narrow" w:hAnsi="Arial Narrow"/>
          <w:sz w:val="22"/>
          <w:szCs w:val="22"/>
          <w:lang w:val="sl-SI"/>
        </w:rPr>
        <w:t xml:space="preserve"> izpostava / izvajalec </w:t>
      </w:r>
      <w:r w:rsidRPr="00484944">
        <w:rPr>
          <w:rFonts w:ascii="Arial Narrow" w:hAnsi="Arial Narrow"/>
          <w:sz w:val="22"/>
          <w:szCs w:val="22"/>
          <w:lang w:val="sl-SI"/>
        </w:rPr>
        <w:t>»</w:t>
      </w:r>
      <w:r w:rsidR="00E05265" w:rsidRPr="00484944">
        <w:rPr>
          <w:rFonts w:ascii="Arial Narrow" w:hAnsi="Arial Narrow"/>
          <w:sz w:val="22"/>
          <w:szCs w:val="22"/>
          <w:lang w:val="sl-SI"/>
        </w:rPr>
        <w:t>Nova Gorica-sedež</w:t>
      </w:r>
      <w:r w:rsidRPr="00484944">
        <w:rPr>
          <w:rFonts w:ascii="Arial Narrow" w:hAnsi="Arial Narrow"/>
          <w:sz w:val="22"/>
          <w:szCs w:val="22"/>
          <w:lang w:val="sl-SI"/>
        </w:rPr>
        <w:t>«</w:t>
      </w:r>
      <w:r w:rsidR="00E05265" w:rsidRPr="00484944">
        <w:rPr>
          <w:rFonts w:ascii="Arial Narrow" w:hAnsi="Arial Narrow"/>
          <w:sz w:val="22"/>
          <w:szCs w:val="22"/>
          <w:lang w:val="sl-SI"/>
        </w:rPr>
        <w:t xml:space="preserve"> nadomesti z </w:t>
      </w:r>
      <w:r w:rsidRPr="00484944">
        <w:rPr>
          <w:rFonts w:ascii="Arial Narrow" w:hAnsi="Arial Narrow"/>
          <w:sz w:val="22"/>
          <w:szCs w:val="22"/>
          <w:lang w:val="sl-SI"/>
        </w:rPr>
        <w:t>»</w:t>
      </w:r>
      <w:r w:rsidR="00E05265" w:rsidRPr="00484944">
        <w:rPr>
          <w:rFonts w:ascii="Arial Narrow" w:hAnsi="Arial Narrow"/>
          <w:sz w:val="22"/>
          <w:szCs w:val="22"/>
          <w:lang w:val="sl-SI"/>
        </w:rPr>
        <w:t>ZD Tolmin</w:t>
      </w:r>
      <w:r w:rsidRPr="00484944">
        <w:rPr>
          <w:rFonts w:ascii="Arial Narrow" w:hAnsi="Arial Narrow"/>
          <w:sz w:val="22"/>
          <w:szCs w:val="22"/>
          <w:lang w:val="sl-SI"/>
        </w:rPr>
        <w:t>«</w:t>
      </w:r>
    </w:p>
    <w:p w14:paraId="20D9C322" w14:textId="77777777" w:rsidR="00A2079D" w:rsidRPr="00484944" w:rsidRDefault="00A2079D" w:rsidP="00A2079D">
      <w:pPr>
        <w:spacing w:line="120" w:lineRule="exact"/>
        <w:jc w:val="both"/>
        <w:rPr>
          <w:rFonts w:ascii="Arial Narrow" w:hAnsi="Arial Narrow"/>
          <w:b/>
          <w:sz w:val="22"/>
          <w:szCs w:val="22"/>
          <w:lang w:val="sl-SI"/>
        </w:rPr>
      </w:pPr>
    </w:p>
    <w:p w14:paraId="01D2956D" w14:textId="4369E64E" w:rsidR="00A2079D" w:rsidRPr="00484944" w:rsidRDefault="00A2079D" w:rsidP="00A2079D">
      <w:pPr>
        <w:spacing w:line="240" w:lineRule="auto"/>
        <w:ind w:left="709" w:hanging="142"/>
        <w:jc w:val="both"/>
        <w:rPr>
          <w:rFonts w:ascii="Arial Narrow" w:hAnsi="Arial Narrow"/>
          <w:sz w:val="22"/>
          <w:szCs w:val="22"/>
          <w:lang w:val="sl-SI"/>
        </w:rPr>
      </w:pPr>
      <w:r w:rsidRPr="00484944">
        <w:rPr>
          <w:rFonts w:ascii="Arial Narrow" w:hAnsi="Arial Narrow"/>
          <w:sz w:val="22"/>
          <w:szCs w:val="22"/>
          <w:lang w:val="sl-SI"/>
        </w:rPr>
        <w:t>- se pod zaporedno številko 2 (Splošna ambulanta / družinska medicina) izpostava / izvajalec »Velenje« nadomesti z »ZD Tolmin«</w:t>
      </w:r>
    </w:p>
    <w:p w14:paraId="00DC9E8E" w14:textId="77777777" w:rsidR="00E05265" w:rsidRPr="00484944" w:rsidRDefault="00E05265" w:rsidP="00A2079D">
      <w:pPr>
        <w:spacing w:line="120" w:lineRule="exact"/>
        <w:jc w:val="both"/>
        <w:rPr>
          <w:rFonts w:ascii="Arial Narrow" w:hAnsi="Arial Narrow"/>
          <w:b/>
          <w:sz w:val="22"/>
          <w:szCs w:val="22"/>
          <w:lang w:val="sl-SI"/>
        </w:rPr>
      </w:pPr>
    </w:p>
    <w:p w14:paraId="738FBD13" w14:textId="52F6CAE4" w:rsidR="00E05265" w:rsidRPr="00484944" w:rsidRDefault="00A2079D" w:rsidP="000508EA">
      <w:pPr>
        <w:spacing w:line="240" w:lineRule="exact"/>
        <w:rPr>
          <w:rFonts w:ascii="Arial Narrow" w:hAnsi="Arial Narrow"/>
          <w:sz w:val="22"/>
          <w:szCs w:val="22"/>
          <w:lang w:val="sl-SI"/>
        </w:rPr>
      </w:pPr>
      <w:r w:rsidRPr="00484944">
        <w:rPr>
          <w:rFonts w:ascii="Arial Narrow" w:hAnsi="Arial Narrow"/>
          <w:sz w:val="22"/>
          <w:szCs w:val="22"/>
          <w:lang w:val="sl-SI"/>
        </w:rPr>
        <w:t>Sprememb</w:t>
      </w:r>
      <w:r w:rsidR="00E11AE5" w:rsidRPr="00484944">
        <w:rPr>
          <w:rFonts w:ascii="Arial Narrow" w:hAnsi="Arial Narrow"/>
          <w:sz w:val="22"/>
          <w:szCs w:val="22"/>
          <w:lang w:val="sl-SI"/>
        </w:rPr>
        <w:t>i</w:t>
      </w:r>
      <w:r w:rsidRPr="00484944">
        <w:rPr>
          <w:rFonts w:ascii="Arial Narrow" w:hAnsi="Arial Narrow"/>
          <w:sz w:val="22"/>
          <w:szCs w:val="22"/>
          <w:lang w:val="sl-SI"/>
        </w:rPr>
        <w:t xml:space="preserve"> velja</w:t>
      </w:r>
      <w:r w:rsidR="00E11AE5" w:rsidRPr="00484944">
        <w:rPr>
          <w:rFonts w:ascii="Arial Narrow" w:hAnsi="Arial Narrow"/>
          <w:sz w:val="22"/>
          <w:szCs w:val="22"/>
          <w:lang w:val="sl-SI"/>
        </w:rPr>
        <w:t>ta</w:t>
      </w:r>
      <w:r w:rsidRPr="00484944">
        <w:rPr>
          <w:rFonts w:ascii="Arial Narrow" w:hAnsi="Arial Narrow"/>
          <w:sz w:val="22"/>
          <w:szCs w:val="22"/>
          <w:lang w:val="sl-SI"/>
        </w:rPr>
        <w:t xml:space="preserve"> od 1. 1. 2019 naprej.</w:t>
      </w:r>
    </w:p>
    <w:p w14:paraId="39E4935B" w14:textId="77777777" w:rsidR="00A2079D" w:rsidRPr="00484944" w:rsidRDefault="00A2079D" w:rsidP="000508EA">
      <w:pPr>
        <w:spacing w:line="240" w:lineRule="exact"/>
        <w:rPr>
          <w:rFonts w:ascii="Arial Narrow" w:hAnsi="Arial Narrow"/>
          <w:sz w:val="22"/>
          <w:szCs w:val="22"/>
          <w:lang w:val="sl-SI"/>
        </w:rPr>
      </w:pPr>
    </w:p>
    <w:p w14:paraId="268891CD" w14:textId="77777777" w:rsidR="00E05265" w:rsidRPr="00484944" w:rsidRDefault="00E05265" w:rsidP="000508EA">
      <w:pPr>
        <w:spacing w:line="240" w:lineRule="exact"/>
        <w:rPr>
          <w:rFonts w:ascii="Arial Narrow" w:hAnsi="Arial Narrow"/>
          <w:b/>
          <w:sz w:val="22"/>
          <w:szCs w:val="22"/>
          <w:lang w:val="sl-SI"/>
        </w:rPr>
      </w:pPr>
    </w:p>
    <w:p w14:paraId="6FA2C5F3" w14:textId="6C557C25" w:rsidR="000508EA" w:rsidRPr="00484944" w:rsidRDefault="000508EA" w:rsidP="000508EA">
      <w:pPr>
        <w:spacing w:line="240" w:lineRule="exact"/>
        <w:rPr>
          <w:rFonts w:ascii="Arial Narrow" w:hAnsi="Arial Narrow"/>
          <w:b/>
          <w:sz w:val="22"/>
          <w:szCs w:val="22"/>
          <w:lang w:val="sl-SI"/>
        </w:rPr>
      </w:pPr>
      <w:r w:rsidRPr="00484944">
        <w:rPr>
          <w:rFonts w:ascii="Arial Narrow" w:hAnsi="Arial Narrow"/>
          <w:b/>
          <w:sz w:val="22"/>
          <w:szCs w:val="22"/>
          <w:lang w:val="sl-SI"/>
        </w:rPr>
        <w:t xml:space="preserve">V 24. členu v (6) odstavku se </w:t>
      </w:r>
      <w:r w:rsidR="00317191" w:rsidRPr="00484944">
        <w:rPr>
          <w:rFonts w:ascii="Arial Narrow" w:hAnsi="Arial Narrow"/>
          <w:b/>
          <w:sz w:val="22"/>
          <w:szCs w:val="22"/>
          <w:lang w:val="sl-SI"/>
        </w:rPr>
        <w:t xml:space="preserve">na koncu </w:t>
      </w:r>
      <w:r w:rsidRPr="00484944">
        <w:rPr>
          <w:rFonts w:ascii="Arial Narrow" w:hAnsi="Arial Narrow"/>
          <w:b/>
          <w:sz w:val="22"/>
          <w:szCs w:val="22"/>
          <w:lang w:val="sl-SI"/>
        </w:rPr>
        <w:t>doda</w:t>
      </w:r>
      <w:r w:rsidR="00317191" w:rsidRPr="00484944">
        <w:rPr>
          <w:rFonts w:ascii="Arial Narrow" w:hAnsi="Arial Narrow"/>
          <w:b/>
          <w:sz w:val="22"/>
          <w:szCs w:val="22"/>
          <w:lang w:val="sl-SI"/>
        </w:rPr>
        <w:t>jo</w:t>
      </w:r>
      <w:r w:rsidRPr="00484944">
        <w:rPr>
          <w:rFonts w:ascii="Arial Narrow" w:hAnsi="Arial Narrow"/>
          <w:b/>
          <w:sz w:val="22"/>
          <w:szCs w:val="22"/>
          <w:lang w:val="sl-SI"/>
        </w:rPr>
        <w:t xml:space="preserve"> nov</w:t>
      </w:r>
      <w:r w:rsidR="00317191" w:rsidRPr="00484944">
        <w:rPr>
          <w:rFonts w:ascii="Arial Narrow" w:hAnsi="Arial Narrow"/>
          <w:b/>
          <w:sz w:val="22"/>
          <w:szCs w:val="22"/>
          <w:lang w:val="sl-SI"/>
        </w:rPr>
        <w:t>e</w:t>
      </w:r>
      <w:r w:rsidRPr="00484944">
        <w:rPr>
          <w:rFonts w:ascii="Arial Narrow" w:hAnsi="Arial Narrow"/>
          <w:b/>
          <w:sz w:val="22"/>
          <w:szCs w:val="22"/>
          <w:lang w:val="sl-SI"/>
        </w:rPr>
        <w:t xml:space="preserve"> točk</w:t>
      </w:r>
      <w:r w:rsidR="00317191" w:rsidRPr="00484944">
        <w:rPr>
          <w:rFonts w:ascii="Arial Narrow" w:hAnsi="Arial Narrow"/>
          <w:b/>
          <w:sz w:val="22"/>
          <w:szCs w:val="22"/>
          <w:lang w:val="sl-SI"/>
        </w:rPr>
        <w:t>e</w:t>
      </w:r>
      <w:r w:rsidRPr="00484944">
        <w:rPr>
          <w:rFonts w:ascii="Arial Narrow" w:hAnsi="Arial Narrow"/>
          <w:b/>
          <w:sz w:val="22"/>
          <w:szCs w:val="22"/>
          <w:lang w:val="sl-SI"/>
        </w:rPr>
        <w:t>, ki se glasi</w:t>
      </w:r>
      <w:r w:rsidR="00317191" w:rsidRPr="00484944">
        <w:rPr>
          <w:rFonts w:ascii="Arial Narrow" w:hAnsi="Arial Narrow"/>
          <w:b/>
          <w:sz w:val="22"/>
          <w:szCs w:val="22"/>
          <w:lang w:val="sl-SI"/>
        </w:rPr>
        <w:t>jo</w:t>
      </w:r>
      <w:r w:rsidRPr="00484944">
        <w:rPr>
          <w:rFonts w:ascii="Arial Narrow" w:hAnsi="Arial Narrow"/>
          <w:b/>
          <w:sz w:val="22"/>
          <w:szCs w:val="22"/>
          <w:lang w:val="sl-SI"/>
        </w:rPr>
        <w:t>:</w:t>
      </w:r>
    </w:p>
    <w:p w14:paraId="5290DD6F" w14:textId="77777777" w:rsidR="000508EA" w:rsidRPr="00484944" w:rsidRDefault="000508EA" w:rsidP="00571C2F">
      <w:pPr>
        <w:spacing w:line="240" w:lineRule="exact"/>
        <w:rPr>
          <w:rFonts w:ascii="Arial Narrow" w:hAnsi="Arial Narrow"/>
          <w:b/>
          <w:lang w:val="sl-SI"/>
        </w:rPr>
      </w:pPr>
    </w:p>
    <w:tbl>
      <w:tblPr>
        <w:tblW w:w="9040" w:type="dxa"/>
        <w:tblInd w:w="65" w:type="dxa"/>
        <w:tblCellMar>
          <w:left w:w="70" w:type="dxa"/>
          <w:right w:w="70" w:type="dxa"/>
        </w:tblCellMar>
        <w:tblLook w:val="04A0" w:firstRow="1" w:lastRow="0" w:firstColumn="1" w:lastColumn="0" w:noHBand="0" w:noVBand="1"/>
      </w:tblPr>
      <w:tblGrid>
        <w:gridCol w:w="2900"/>
        <w:gridCol w:w="2380"/>
        <w:gridCol w:w="700"/>
        <w:gridCol w:w="700"/>
        <w:gridCol w:w="1180"/>
        <w:gridCol w:w="1180"/>
      </w:tblGrid>
      <w:tr w:rsidR="00484944" w:rsidRPr="00484944" w14:paraId="12CC8E42" w14:textId="77777777" w:rsidTr="00131610">
        <w:trPr>
          <w:trHeight w:val="720"/>
          <w:tblHeader/>
        </w:trPr>
        <w:tc>
          <w:tcPr>
            <w:tcW w:w="2900" w:type="dxa"/>
            <w:tcBorders>
              <w:top w:val="single" w:sz="4" w:space="0" w:color="538DD5"/>
              <w:left w:val="single" w:sz="4" w:space="0" w:color="538DD5"/>
              <w:bottom w:val="single" w:sz="4" w:space="0" w:color="538DD5"/>
              <w:right w:val="single" w:sz="4" w:space="0" w:color="538DD5"/>
            </w:tcBorders>
            <w:shd w:val="clear" w:color="000000" w:fill="FFFFFF"/>
            <w:vAlign w:val="center"/>
            <w:hideMark/>
          </w:tcPr>
          <w:p w14:paraId="2A81DFEC" w14:textId="77777777" w:rsidR="00131610" w:rsidRPr="00484944" w:rsidRDefault="00131610" w:rsidP="008C2AAB">
            <w:pPr>
              <w:spacing w:line="240" w:lineRule="auto"/>
              <w:rPr>
                <w:rFonts w:ascii="Arial Narrow" w:hAnsi="Arial Narrow"/>
                <w:sz w:val="18"/>
                <w:szCs w:val="18"/>
                <w:lang w:val="sl-SI" w:eastAsia="sl-SI"/>
              </w:rPr>
            </w:pPr>
            <w:r w:rsidRPr="00484944">
              <w:rPr>
                <w:rFonts w:ascii="Arial Narrow" w:hAnsi="Arial Narrow"/>
                <w:sz w:val="18"/>
                <w:szCs w:val="18"/>
                <w:lang w:val="sl-SI" w:eastAsia="sl-SI"/>
              </w:rPr>
              <w:t>P  r  o  g  r  a  m</w:t>
            </w:r>
          </w:p>
        </w:tc>
        <w:tc>
          <w:tcPr>
            <w:tcW w:w="2380" w:type="dxa"/>
            <w:tcBorders>
              <w:top w:val="single" w:sz="4" w:space="0" w:color="538DD5"/>
              <w:left w:val="nil"/>
              <w:bottom w:val="single" w:sz="4" w:space="0" w:color="538DD5"/>
              <w:right w:val="nil"/>
            </w:tcBorders>
            <w:shd w:val="clear" w:color="000000" w:fill="FFFFFF"/>
            <w:vAlign w:val="center"/>
            <w:hideMark/>
          </w:tcPr>
          <w:p w14:paraId="53782F1C" w14:textId="77777777" w:rsidR="00131610" w:rsidRPr="00484944" w:rsidRDefault="00131610" w:rsidP="008C2AAB">
            <w:pPr>
              <w:spacing w:line="240" w:lineRule="auto"/>
              <w:jc w:val="center"/>
              <w:rPr>
                <w:rFonts w:ascii="Arial Narrow" w:hAnsi="Arial Narrow"/>
                <w:sz w:val="18"/>
                <w:szCs w:val="18"/>
                <w:lang w:val="sl-SI" w:eastAsia="sl-SI"/>
              </w:rPr>
            </w:pPr>
            <w:r w:rsidRPr="00484944">
              <w:rPr>
                <w:rFonts w:ascii="Arial Narrow" w:hAnsi="Arial Narrow"/>
                <w:sz w:val="18"/>
                <w:szCs w:val="18"/>
                <w:lang w:val="sl-SI" w:eastAsia="sl-SI"/>
              </w:rPr>
              <w:t>I  z  v  a  j  a  l  e  c</w:t>
            </w:r>
          </w:p>
        </w:tc>
        <w:tc>
          <w:tcPr>
            <w:tcW w:w="1400" w:type="dxa"/>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14:paraId="44B41EDC" w14:textId="77777777" w:rsidR="00131610" w:rsidRPr="00484944" w:rsidRDefault="00131610" w:rsidP="008C2AAB">
            <w:pPr>
              <w:spacing w:line="240" w:lineRule="auto"/>
              <w:jc w:val="center"/>
              <w:rPr>
                <w:rFonts w:ascii="Arial Narrow" w:hAnsi="Arial Narrow"/>
                <w:sz w:val="18"/>
                <w:szCs w:val="18"/>
                <w:lang w:val="sl-SI" w:eastAsia="sl-SI"/>
              </w:rPr>
            </w:pPr>
            <w:r w:rsidRPr="00484944">
              <w:rPr>
                <w:rFonts w:ascii="Arial Narrow" w:hAnsi="Arial Narrow"/>
                <w:sz w:val="18"/>
                <w:szCs w:val="18"/>
                <w:lang w:val="sl-SI" w:eastAsia="sl-SI"/>
              </w:rPr>
              <w:t xml:space="preserve">Obseg </w:t>
            </w:r>
          </w:p>
        </w:tc>
        <w:tc>
          <w:tcPr>
            <w:tcW w:w="1180" w:type="dxa"/>
            <w:tcBorders>
              <w:top w:val="single" w:sz="4" w:space="0" w:color="538DD5"/>
              <w:left w:val="nil"/>
              <w:bottom w:val="single" w:sz="4" w:space="0" w:color="538DD5"/>
              <w:right w:val="single" w:sz="4" w:space="0" w:color="538DD5"/>
            </w:tcBorders>
            <w:shd w:val="clear" w:color="000000" w:fill="FFFFFF"/>
            <w:vAlign w:val="center"/>
            <w:hideMark/>
          </w:tcPr>
          <w:p w14:paraId="4D10C805" w14:textId="77777777" w:rsidR="00131610" w:rsidRPr="00484944" w:rsidRDefault="00131610" w:rsidP="008C2AAB">
            <w:pPr>
              <w:spacing w:line="240" w:lineRule="auto"/>
              <w:jc w:val="center"/>
              <w:rPr>
                <w:rFonts w:ascii="Arial Narrow" w:hAnsi="Arial Narrow"/>
                <w:sz w:val="18"/>
                <w:szCs w:val="18"/>
                <w:lang w:val="sl-SI" w:eastAsia="sl-SI"/>
              </w:rPr>
            </w:pPr>
            <w:proofErr w:type="spellStart"/>
            <w:r w:rsidRPr="00484944">
              <w:rPr>
                <w:rFonts w:ascii="Arial Narrow" w:hAnsi="Arial Narrow"/>
                <w:sz w:val="18"/>
                <w:szCs w:val="18"/>
                <w:lang w:val="sl-SI" w:eastAsia="sl-SI"/>
              </w:rPr>
              <w:t>Dod</w:t>
            </w:r>
            <w:proofErr w:type="spellEnd"/>
            <w:r w:rsidRPr="00484944">
              <w:rPr>
                <w:rFonts w:ascii="Arial Narrow" w:hAnsi="Arial Narrow"/>
                <w:sz w:val="18"/>
                <w:szCs w:val="18"/>
                <w:lang w:val="sl-SI" w:eastAsia="sl-SI"/>
              </w:rPr>
              <w:t>. sred.</w:t>
            </w:r>
            <w:r w:rsidRPr="00484944">
              <w:rPr>
                <w:rFonts w:ascii="Arial Narrow" w:hAnsi="Arial Narrow"/>
                <w:sz w:val="18"/>
                <w:szCs w:val="18"/>
                <w:lang w:val="sl-SI" w:eastAsia="sl-SI"/>
              </w:rPr>
              <w:br/>
              <w:t>letna raven</w:t>
            </w:r>
          </w:p>
        </w:tc>
        <w:tc>
          <w:tcPr>
            <w:tcW w:w="1180" w:type="dxa"/>
            <w:tcBorders>
              <w:top w:val="single" w:sz="4" w:space="0" w:color="538DD5"/>
              <w:left w:val="nil"/>
              <w:bottom w:val="single" w:sz="4" w:space="0" w:color="538DD5"/>
              <w:right w:val="single" w:sz="4" w:space="0" w:color="538DD5"/>
            </w:tcBorders>
            <w:shd w:val="clear" w:color="000000" w:fill="FFFFFF"/>
            <w:vAlign w:val="center"/>
            <w:hideMark/>
          </w:tcPr>
          <w:p w14:paraId="17D64973" w14:textId="77777777" w:rsidR="00131610" w:rsidRPr="00484944" w:rsidRDefault="00131610" w:rsidP="008C2AAB">
            <w:pPr>
              <w:spacing w:line="240" w:lineRule="auto"/>
              <w:jc w:val="center"/>
              <w:rPr>
                <w:rFonts w:ascii="Arial Narrow" w:hAnsi="Arial Narrow"/>
                <w:sz w:val="18"/>
                <w:szCs w:val="18"/>
                <w:lang w:val="sl-SI" w:eastAsia="sl-SI"/>
              </w:rPr>
            </w:pPr>
            <w:proofErr w:type="spellStart"/>
            <w:r w:rsidRPr="00484944">
              <w:rPr>
                <w:rFonts w:ascii="Arial Narrow" w:hAnsi="Arial Narrow"/>
                <w:sz w:val="18"/>
                <w:szCs w:val="18"/>
                <w:lang w:val="sl-SI" w:eastAsia="sl-SI"/>
              </w:rPr>
              <w:t>Dod.sred</w:t>
            </w:r>
            <w:proofErr w:type="spellEnd"/>
            <w:r w:rsidRPr="00484944">
              <w:rPr>
                <w:rFonts w:ascii="Arial Narrow" w:hAnsi="Arial Narrow"/>
                <w:sz w:val="18"/>
                <w:szCs w:val="18"/>
                <w:lang w:val="sl-SI" w:eastAsia="sl-SI"/>
              </w:rPr>
              <w:t>.</w:t>
            </w:r>
            <w:r w:rsidRPr="00484944">
              <w:rPr>
                <w:rFonts w:ascii="Arial Narrow" w:hAnsi="Arial Narrow"/>
                <w:sz w:val="18"/>
                <w:szCs w:val="18"/>
                <w:lang w:val="sl-SI" w:eastAsia="sl-SI"/>
              </w:rPr>
              <w:br/>
              <w:t xml:space="preserve"> 1.1.- 31.12.19</w:t>
            </w:r>
          </w:p>
        </w:tc>
      </w:tr>
      <w:tr w:rsidR="00484944" w:rsidRPr="00484944" w14:paraId="00819F0B" w14:textId="77777777" w:rsidTr="002C57B5">
        <w:trPr>
          <w:trHeight w:val="737"/>
        </w:trPr>
        <w:tc>
          <w:tcPr>
            <w:tcW w:w="2900" w:type="dxa"/>
            <w:tcBorders>
              <w:top w:val="nil"/>
              <w:left w:val="single" w:sz="4" w:space="0" w:color="538DD5"/>
              <w:bottom w:val="single" w:sz="4" w:space="0" w:color="538DD5"/>
              <w:right w:val="single" w:sz="4" w:space="0" w:color="538DD5"/>
            </w:tcBorders>
            <w:shd w:val="clear" w:color="auto" w:fill="auto"/>
          </w:tcPr>
          <w:p w14:paraId="6D773D16" w14:textId="28A74927" w:rsidR="00131610" w:rsidRPr="00484944" w:rsidRDefault="00131610" w:rsidP="008C2AAB">
            <w:pPr>
              <w:spacing w:line="240" w:lineRule="auto"/>
              <w:rPr>
                <w:rFonts w:ascii="Arial Narrow" w:hAnsi="Arial Narrow"/>
                <w:sz w:val="18"/>
                <w:szCs w:val="18"/>
                <w:lang w:val="sl-SI" w:eastAsia="sl-SI"/>
              </w:rPr>
            </w:pPr>
            <w:r w:rsidRPr="00484944">
              <w:rPr>
                <w:rFonts w:ascii="Arial Narrow" w:hAnsi="Arial Narrow"/>
                <w:sz w:val="18"/>
                <w:szCs w:val="18"/>
                <w:lang w:val="sl-SI" w:eastAsia="sl-SI"/>
              </w:rPr>
              <w:t>Pregled pred cepljenjem in cepljenje odraslih - plačilo po realizaciji</w:t>
            </w:r>
          </w:p>
          <w:p w14:paraId="052058F9" w14:textId="32AA537E" w:rsidR="00131610" w:rsidRPr="00484944" w:rsidRDefault="00131610" w:rsidP="008C2AAB">
            <w:pPr>
              <w:spacing w:line="240" w:lineRule="auto"/>
              <w:rPr>
                <w:rFonts w:ascii="Arial Narrow" w:hAnsi="Arial Narrow"/>
                <w:sz w:val="18"/>
                <w:szCs w:val="18"/>
                <w:lang w:val="sl-SI" w:eastAsia="sl-SI"/>
              </w:rPr>
            </w:pPr>
            <w:r w:rsidRPr="00484944">
              <w:rPr>
                <w:rFonts w:ascii="Arial Narrow" w:hAnsi="Arial Narrow"/>
                <w:sz w:val="18"/>
                <w:szCs w:val="18"/>
                <w:lang w:val="sl-SI" w:eastAsia="sl-SI"/>
              </w:rPr>
              <w:t>od 1. 11. 2019</w:t>
            </w:r>
          </w:p>
        </w:tc>
        <w:tc>
          <w:tcPr>
            <w:tcW w:w="2380" w:type="dxa"/>
            <w:tcBorders>
              <w:top w:val="nil"/>
              <w:left w:val="nil"/>
              <w:bottom w:val="single" w:sz="4" w:space="0" w:color="538DD5"/>
              <w:right w:val="single" w:sz="4" w:space="0" w:color="538DD5"/>
            </w:tcBorders>
            <w:shd w:val="clear" w:color="auto" w:fill="auto"/>
          </w:tcPr>
          <w:p w14:paraId="4501FF3B" w14:textId="55948E46" w:rsidR="00131610" w:rsidRPr="00484944" w:rsidRDefault="00131610" w:rsidP="008C2AAB">
            <w:pPr>
              <w:spacing w:line="240" w:lineRule="auto"/>
              <w:rPr>
                <w:rFonts w:ascii="Arial Narrow" w:hAnsi="Arial Narrow"/>
                <w:sz w:val="18"/>
                <w:szCs w:val="18"/>
                <w:lang w:val="sl-SI" w:eastAsia="sl-SI"/>
              </w:rPr>
            </w:pPr>
          </w:p>
        </w:tc>
        <w:tc>
          <w:tcPr>
            <w:tcW w:w="700" w:type="dxa"/>
            <w:tcBorders>
              <w:top w:val="nil"/>
              <w:left w:val="nil"/>
              <w:bottom w:val="single" w:sz="4" w:space="0" w:color="538DD5"/>
              <w:right w:val="nil"/>
            </w:tcBorders>
            <w:shd w:val="clear" w:color="auto" w:fill="auto"/>
            <w:noWrap/>
          </w:tcPr>
          <w:p w14:paraId="78A94BCD" w14:textId="3044AC59" w:rsidR="00131610" w:rsidRPr="00484944" w:rsidRDefault="00131610" w:rsidP="008C2AAB">
            <w:pPr>
              <w:spacing w:line="240" w:lineRule="auto"/>
              <w:jc w:val="right"/>
              <w:rPr>
                <w:rFonts w:ascii="Arial Narrow" w:hAnsi="Arial Narrow"/>
                <w:sz w:val="18"/>
                <w:szCs w:val="18"/>
                <w:lang w:val="sl-SI" w:eastAsia="sl-SI"/>
              </w:rPr>
            </w:pPr>
          </w:p>
        </w:tc>
        <w:tc>
          <w:tcPr>
            <w:tcW w:w="700" w:type="dxa"/>
            <w:tcBorders>
              <w:top w:val="nil"/>
              <w:left w:val="nil"/>
              <w:bottom w:val="single" w:sz="4" w:space="0" w:color="538DD5"/>
              <w:right w:val="single" w:sz="4" w:space="0" w:color="538DD5"/>
            </w:tcBorders>
            <w:shd w:val="clear" w:color="000000" w:fill="FFFFFF"/>
          </w:tcPr>
          <w:p w14:paraId="11CE01B8" w14:textId="53E5C1B2" w:rsidR="00131610" w:rsidRPr="00484944" w:rsidRDefault="00131610" w:rsidP="008C2AAB">
            <w:pPr>
              <w:spacing w:line="240" w:lineRule="auto"/>
              <w:jc w:val="center"/>
              <w:rPr>
                <w:rFonts w:ascii="Arial Narrow" w:hAnsi="Arial Narrow"/>
                <w:sz w:val="18"/>
                <w:szCs w:val="18"/>
                <w:lang w:val="sl-SI" w:eastAsia="sl-SI"/>
              </w:rPr>
            </w:pPr>
          </w:p>
        </w:tc>
        <w:tc>
          <w:tcPr>
            <w:tcW w:w="1180" w:type="dxa"/>
            <w:tcBorders>
              <w:top w:val="nil"/>
              <w:left w:val="single" w:sz="4" w:space="0" w:color="538DD5"/>
              <w:bottom w:val="single" w:sz="4" w:space="0" w:color="538DD5"/>
              <w:right w:val="single" w:sz="4" w:space="0" w:color="538DD5"/>
            </w:tcBorders>
            <w:shd w:val="clear" w:color="000000" w:fill="FFFFFF"/>
          </w:tcPr>
          <w:p w14:paraId="2724A844" w14:textId="2EF0C40D" w:rsidR="00131610" w:rsidRPr="00484944" w:rsidRDefault="00131610" w:rsidP="008C2AAB">
            <w:pPr>
              <w:spacing w:line="240" w:lineRule="auto"/>
              <w:jc w:val="right"/>
              <w:rPr>
                <w:rFonts w:ascii="Arial Narrow" w:hAnsi="Arial Narrow"/>
                <w:sz w:val="18"/>
                <w:szCs w:val="18"/>
                <w:lang w:val="sl-SI" w:eastAsia="sl-SI"/>
              </w:rPr>
            </w:pPr>
            <w:r w:rsidRPr="00484944">
              <w:rPr>
                <w:rFonts w:ascii="Arial Narrow" w:hAnsi="Arial Narrow"/>
                <w:sz w:val="18"/>
                <w:szCs w:val="18"/>
                <w:lang w:val="sl-SI" w:eastAsia="sl-SI"/>
              </w:rPr>
              <w:t>431.000</w:t>
            </w:r>
          </w:p>
        </w:tc>
        <w:tc>
          <w:tcPr>
            <w:tcW w:w="1180" w:type="dxa"/>
            <w:tcBorders>
              <w:top w:val="nil"/>
              <w:left w:val="nil"/>
              <w:bottom w:val="single" w:sz="4" w:space="0" w:color="538DD5"/>
              <w:right w:val="single" w:sz="4" w:space="0" w:color="538DD5"/>
            </w:tcBorders>
            <w:shd w:val="clear" w:color="000000" w:fill="FFFFFF"/>
          </w:tcPr>
          <w:p w14:paraId="445809ED" w14:textId="46355682" w:rsidR="00131610" w:rsidRPr="00484944" w:rsidRDefault="00131610" w:rsidP="008C2AAB">
            <w:pPr>
              <w:spacing w:line="240" w:lineRule="auto"/>
              <w:jc w:val="right"/>
              <w:rPr>
                <w:rFonts w:ascii="Arial Narrow" w:hAnsi="Arial Narrow"/>
                <w:sz w:val="18"/>
                <w:szCs w:val="18"/>
                <w:lang w:val="sl-SI" w:eastAsia="sl-SI"/>
              </w:rPr>
            </w:pPr>
            <w:r w:rsidRPr="00484944">
              <w:rPr>
                <w:rFonts w:ascii="Arial Narrow" w:hAnsi="Arial Narrow"/>
                <w:sz w:val="18"/>
                <w:szCs w:val="18"/>
                <w:lang w:val="sl-SI" w:eastAsia="sl-SI"/>
              </w:rPr>
              <w:t>71.833</w:t>
            </w:r>
          </w:p>
        </w:tc>
      </w:tr>
      <w:tr w:rsidR="00484944" w:rsidRPr="00484944" w14:paraId="7E6E2D68" w14:textId="77777777" w:rsidTr="002C57B5">
        <w:trPr>
          <w:trHeight w:val="680"/>
        </w:trPr>
        <w:tc>
          <w:tcPr>
            <w:tcW w:w="2900" w:type="dxa"/>
            <w:tcBorders>
              <w:top w:val="single" w:sz="4" w:space="0" w:color="538DD5"/>
              <w:left w:val="single" w:sz="4" w:space="0" w:color="538DD5"/>
              <w:bottom w:val="single" w:sz="4" w:space="0" w:color="538DD5"/>
              <w:right w:val="single" w:sz="4" w:space="0" w:color="538DD5"/>
            </w:tcBorders>
            <w:shd w:val="clear" w:color="000000" w:fill="FFFFFF"/>
          </w:tcPr>
          <w:p w14:paraId="75AC48DD" w14:textId="3E11FC70" w:rsidR="00131610" w:rsidRPr="00484944" w:rsidRDefault="00131610" w:rsidP="008C2AAB">
            <w:pPr>
              <w:spacing w:line="240" w:lineRule="auto"/>
              <w:rPr>
                <w:rFonts w:ascii="Arial Narrow" w:hAnsi="Arial Narrow"/>
                <w:sz w:val="18"/>
                <w:szCs w:val="18"/>
                <w:lang w:val="sl-SI" w:eastAsia="sl-SI"/>
              </w:rPr>
            </w:pPr>
            <w:proofErr w:type="spellStart"/>
            <w:r w:rsidRPr="00484944">
              <w:rPr>
                <w:rFonts w:ascii="Arial Narrow" w:hAnsi="Arial Narrow"/>
                <w:sz w:val="18"/>
                <w:szCs w:val="18"/>
                <w:lang w:val="sl-SI" w:eastAsia="sl-SI"/>
              </w:rPr>
              <w:t>Zobnoprotetična</w:t>
            </w:r>
            <w:proofErr w:type="spellEnd"/>
            <w:r w:rsidRPr="00484944">
              <w:rPr>
                <w:rFonts w:ascii="Arial Narrow" w:hAnsi="Arial Narrow"/>
                <w:sz w:val="18"/>
                <w:szCs w:val="18"/>
                <w:lang w:val="sl-SI" w:eastAsia="sl-SI"/>
              </w:rPr>
              <w:t xml:space="preserve"> rehabilitacija s pomočjo zobnih vsadkov - plačilo po realizaciji</w:t>
            </w:r>
          </w:p>
          <w:p w14:paraId="4BAB28FF" w14:textId="47369E46" w:rsidR="00131610" w:rsidRPr="00484944" w:rsidRDefault="00131610" w:rsidP="008C2AAB">
            <w:pPr>
              <w:spacing w:line="240" w:lineRule="auto"/>
              <w:rPr>
                <w:rFonts w:ascii="Arial Narrow" w:hAnsi="Arial Narrow"/>
                <w:sz w:val="18"/>
                <w:szCs w:val="18"/>
                <w:lang w:val="sl-SI" w:eastAsia="sl-SI"/>
              </w:rPr>
            </w:pPr>
            <w:r w:rsidRPr="00484944">
              <w:rPr>
                <w:rFonts w:ascii="Arial Narrow" w:hAnsi="Arial Narrow"/>
                <w:sz w:val="18"/>
                <w:szCs w:val="18"/>
                <w:lang w:val="sl-SI" w:eastAsia="sl-SI"/>
              </w:rPr>
              <w:t>od 1. 11. 2019</w:t>
            </w:r>
          </w:p>
        </w:tc>
        <w:tc>
          <w:tcPr>
            <w:tcW w:w="2380" w:type="dxa"/>
            <w:tcBorders>
              <w:top w:val="single" w:sz="4" w:space="0" w:color="538DD5"/>
              <w:left w:val="nil"/>
              <w:bottom w:val="single" w:sz="4" w:space="0" w:color="538DD5"/>
              <w:right w:val="nil"/>
            </w:tcBorders>
            <w:shd w:val="clear" w:color="000000" w:fill="FFFFFF"/>
          </w:tcPr>
          <w:p w14:paraId="0050AB40" w14:textId="64D55CB2" w:rsidR="00131610" w:rsidRPr="00484944" w:rsidRDefault="00131610" w:rsidP="008C2AAB">
            <w:pPr>
              <w:spacing w:line="240" w:lineRule="auto"/>
              <w:rPr>
                <w:rFonts w:ascii="Arial Narrow" w:hAnsi="Arial Narrow"/>
                <w:sz w:val="18"/>
                <w:szCs w:val="18"/>
                <w:lang w:val="sl-SI" w:eastAsia="sl-SI"/>
              </w:rPr>
            </w:pPr>
          </w:p>
        </w:tc>
        <w:tc>
          <w:tcPr>
            <w:tcW w:w="700" w:type="dxa"/>
            <w:tcBorders>
              <w:top w:val="single" w:sz="4" w:space="0" w:color="538DD5"/>
              <w:left w:val="single" w:sz="4" w:space="0" w:color="538DD5"/>
              <w:bottom w:val="single" w:sz="4" w:space="0" w:color="538DD5"/>
              <w:right w:val="nil"/>
            </w:tcBorders>
            <w:shd w:val="clear" w:color="000000" w:fill="FFFFFF"/>
          </w:tcPr>
          <w:p w14:paraId="31C6618F" w14:textId="00C01AEB" w:rsidR="00131610" w:rsidRPr="00484944" w:rsidRDefault="00131610" w:rsidP="008C2AAB">
            <w:pPr>
              <w:spacing w:line="240" w:lineRule="auto"/>
              <w:jc w:val="right"/>
              <w:rPr>
                <w:rFonts w:ascii="Arial Narrow" w:hAnsi="Arial Narrow"/>
                <w:sz w:val="16"/>
                <w:szCs w:val="16"/>
                <w:lang w:val="sl-SI" w:eastAsia="sl-SI"/>
              </w:rPr>
            </w:pPr>
          </w:p>
        </w:tc>
        <w:tc>
          <w:tcPr>
            <w:tcW w:w="700" w:type="dxa"/>
            <w:tcBorders>
              <w:top w:val="single" w:sz="4" w:space="0" w:color="538DD5"/>
              <w:left w:val="nil"/>
              <w:bottom w:val="single" w:sz="4" w:space="0" w:color="538DD5"/>
              <w:right w:val="single" w:sz="4" w:space="0" w:color="538DD5"/>
            </w:tcBorders>
            <w:shd w:val="clear" w:color="000000" w:fill="FFFFFF"/>
          </w:tcPr>
          <w:p w14:paraId="22998458" w14:textId="20F56212" w:rsidR="00131610" w:rsidRPr="00484944" w:rsidRDefault="00131610" w:rsidP="008C2AAB">
            <w:pPr>
              <w:spacing w:line="240" w:lineRule="auto"/>
              <w:jc w:val="center"/>
              <w:rPr>
                <w:rFonts w:ascii="Arial Narrow" w:hAnsi="Arial Narrow"/>
                <w:sz w:val="18"/>
                <w:szCs w:val="18"/>
                <w:lang w:val="sl-SI" w:eastAsia="sl-SI"/>
              </w:rPr>
            </w:pPr>
          </w:p>
        </w:tc>
        <w:tc>
          <w:tcPr>
            <w:tcW w:w="1180" w:type="dxa"/>
            <w:tcBorders>
              <w:top w:val="single" w:sz="4" w:space="0" w:color="538DD5"/>
              <w:left w:val="single" w:sz="4" w:space="0" w:color="538DD5"/>
              <w:bottom w:val="single" w:sz="4" w:space="0" w:color="538DD5"/>
              <w:right w:val="single" w:sz="4" w:space="0" w:color="538DD5"/>
            </w:tcBorders>
            <w:shd w:val="clear" w:color="000000" w:fill="FFFFFF"/>
          </w:tcPr>
          <w:p w14:paraId="7676DA37" w14:textId="11F05ABA" w:rsidR="00131610" w:rsidRPr="00484944" w:rsidRDefault="00131610" w:rsidP="008C2AAB">
            <w:pPr>
              <w:spacing w:line="240" w:lineRule="auto"/>
              <w:jc w:val="right"/>
              <w:rPr>
                <w:rFonts w:ascii="Arial Narrow" w:hAnsi="Arial Narrow"/>
                <w:sz w:val="18"/>
                <w:szCs w:val="18"/>
                <w:lang w:val="sl-SI" w:eastAsia="sl-SI"/>
              </w:rPr>
            </w:pPr>
            <w:r w:rsidRPr="00484944">
              <w:rPr>
                <w:rFonts w:ascii="Arial Narrow" w:hAnsi="Arial Narrow"/>
                <w:sz w:val="18"/>
                <w:szCs w:val="18"/>
                <w:lang w:val="sl-SI" w:eastAsia="sl-SI"/>
              </w:rPr>
              <w:t>1.082.000</w:t>
            </w:r>
          </w:p>
        </w:tc>
        <w:tc>
          <w:tcPr>
            <w:tcW w:w="1180" w:type="dxa"/>
            <w:tcBorders>
              <w:top w:val="single" w:sz="4" w:space="0" w:color="538DD5"/>
              <w:left w:val="nil"/>
              <w:bottom w:val="single" w:sz="4" w:space="0" w:color="538DD5"/>
              <w:right w:val="single" w:sz="4" w:space="0" w:color="538DD5"/>
            </w:tcBorders>
            <w:shd w:val="clear" w:color="000000" w:fill="FFFFFF"/>
          </w:tcPr>
          <w:p w14:paraId="489E5D4D" w14:textId="0450C7BF" w:rsidR="00131610" w:rsidRPr="00484944" w:rsidRDefault="00131610" w:rsidP="008C2AAB">
            <w:pPr>
              <w:spacing w:line="240" w:lineRule="auto"/>
              <w:jc w:val="right"/>
              <w:rPr>
                <w:rFonts w:ascii="Arial Narrow" w:hAnsi="Arial Narrow"/>
                <w:sz w:val="18"/>
                <w:szCs w:val="18"/>
                <w:lang w:val="sl-SI" w:eastAsia="sl-SI"/>
              </w:rPr>
            </w:pPr>
            <w:r w:rsidRPr="00484944">
              <w:rPr>
                <w:rFonts w:ascii="Arial Narrow" w:hAnsi="Arial Narrow"/>
                <w:sz w:val="18"/>
                <w:szCs w:val="18"/>
                <w:lang w:val="sl-SI" w:eastAsia="sl-SI"/>
              </w:rPr>
              <w:t>50.000</w:t>
            </w:r>
          </w:p>
        </w:tc>
      </w:tr>
      <w:tr w:rsidR="00484944" w:rsidRPr="00484944" w14:paraId="3426EC2A" w14:textId="77777777" w:rsidTr="002C57B5">
        <w:trPr>
          <w:trHeight w:val="964"/>
        </w:trPr>
        <w:tc>
          <w:tcPr>
            <w:tcW w:w="2900" w:type="dxa"/>
            <w:tcBorders>
              <w:top w:val="single" w:sz="4" w:space="0" w:color="538DD5"/>
              <w:left w:val="single" w:sz="4" w:space="0" w:color="538DD5"/>
              <w:bottom w:val="single" w:sz="4" w:space="0" w:color="538DD5"/>
              <w:right w:val="single" w:sz="4" w:space="0" w:color="538DD5"/>
            </w:tcBorders>
            <w:shd w:val="clear" w:color="000000" w:fill="FFFFFF"/>
          </w:tcPr>
          <w:p w14:paraId="03ABCA2D" w14:textId="7EAE6D04" w:rsidR="00131610" w:rsidRPr="00484944" w:rsidRDefault="00131610" w:rsidP="008C2AAB">
            <w:pPr>
              <w:spacing w:line="240" w:lineRule="auto"/>
              <w:rPr>
                <w:rFonts w:ascii="Arial Narrow" w:hAnsi="Arial Narrow"/>
                <w:sz w:val="18"/>
                <w:szCs w:val="18"/>
                <w:lang w:val="sl-SI" w:eastAsia="sl-SI"/>
              </w:rPr>
            </w:pPr>
            <w:r w:rsidRPr="00484944">
              <w:rPr>
                <w:rFonts w:ascii="Arial Narrow" w:hAnsi="Arial Narrow"/>
                <w:sz w:val="18"/>
                <w:szCs w:val="18"/>
                <w:lang w:val="sl-SI" w:eastAsia="sl-SI"/>
              </w:rPr>
              <w:t xml:space="preserve">Plačilo do 15% preseganja programov v specialistični </w:t>
            </w:r>
            <w:proofErr w:type="spellStart"/>
            <w:r w:rsidRPr="00484944">
              <w:rPr>
                <w:rFonts w:ascii="Arial Narrow" w:hAnsi="Arial Narrow"/>
                <w:sz w:val="18"/>
                <w:szCs w:val="18"/>
                <w:lang w:val="sl-SI" w:eastAsia="sl-SI"/>
              </w:rPr>
              <w:t>zunajbolnišnični</w:t>
            </w:r>
            <w:proofErr w:type="spellEnd"/>
            <w:r w:rsidRPr="00484944">
              <w:rPr>
                <w:rFonts w:ascii="Arial Narrow" w:hAnsi="Arial Narrow"/>
                <w:sz w:val="18"/>
                <w:szCs w:val="18"/>
                <w:lang w:val="sl-SI" w:eastAsia="sl-SI"/>
              </w:rPr>
              <w:t xml:space="preserve"> dejavnosti in </w:t>
            </w:r>
            <w:proofErr w:type="spellStart"/>
            <w:r w:rsidRPr="00484944">
              <w:rPr>
                <w:rFonts w:ascii="Arial Narrow" w:hAnsi="Arial Narrow"/>
                <w:sz w:val="18"/>
                <w:szCs w:val="18"/>
                <w:lang w:val="sl-SI" w:eastAsia="sl-SI"/>
              </w:rPr>
              <w:t>prospektivnih</w:t>
            </w:r>
            <w:proofErr w:type="spellEnd"/>
            <w:r w:rsidRPr="00484944">
              <w:rPr>
                <w:rFonts w:ascii="Arial Narrow" w:hAnsi="Arial Narrow"/>
                <w:sz w:val="18"/>
                <w:szCs w:val="18"/>
                <w:lang w:val="sl-SI" w:eastAsia="sl-SI"/>
              </w:rPr>
              <w:t xml:space="preserve"> programov v bolnišnični dejavnosti</w:t>
            </w:r>
          </w:p>
          <w:p w14:paraId="250C3DB3" w14:textId="105D9B76" w:rsidR="00131610" w:rsidRPr="00484944" w:rsidRDefault="00131610" w:rsidP="008C2AAB">
            <w:pPr>
              <w:spacing w:line="240" w:lineRule="auto"/>
              <w:rPr>
                <w:rFonts w:ascii="Arial Narrow" w:hAnsi="Arial Narrow"/>
                <w:sz w:val="18"/>
                <w:szCs w:val="18"/>
                <w:lang w:val="sl-SI" w:eastAsia="sl-SI"/>
              </w:rPr>
            </w:pPr>
            <w:r w:rsidRPr="00484944">
              <w:rPr>
                <w:rFonts w:ascii="Arial Narrow" w:hAnsi="Arial Narrow"/>
                <w:sz w:val="18"/>
                <w:szCs w:val="18"/>
                <w:lang w:val="sl-SI" w:eastAsia="sl-SI"/>
              </w:rPr>
              <w:t>od 1. 1. do 31. 12. 2019</w:t>
            </w:r>
          </w:p>
        </w:tc>
        <w:tc>
          <w:tcPr>
            <w:tcW w:w="2380" w:type="dxa"/>
            <w:tcBorders>
              <w:top w:val="single" w:sz="4" w:space="0" w:color="538DD5"/>
              <w:left w:val="nil"/>
              <w:bottom w:val="single" w:sz="4" w:space="0" w:color="538DD5"/>
              <w:right w:val="nil"/>
            </w:tcBorders>
            <w:shd w:val="clear" w:color="000000" w:fill="FFFFFF"/>
          </w:tcPr>
          <w:p w14:paraId="61A7BBA4" w14:textId="77777777" w:rsidR="00131610" w:rsidRPr="00484944" w:rsidRDefault="00131610" w:rsidP="008C2AAB">
            <w:pPr>
              <w:spacing w:line="240" w:lineRule="auto"/>
              <w:rPr>
                <w:rFonts w:ascii="Arial Narrow" w:hAnsi="Arial Narrow"/>
                <w:sz w:val="18"/>
                <w:szCs w:val="18"/>
                <w:lang w:val="sl-SI" w:eastAsia="sl-SI"/>
              </w:rPr>
            </w:pPr>
          </w:p>
        </w:tc>
        <w:tc>
          <w:tcPr>
            <w:tcW w:w="700" w:type="dxa"/>
            <w:tcBorders>
              <w:top w:val="single" w:sz="4" w:space="0" w:color="538DD5"/>
              <w:left w:val="single" w:sz="4" w:space="0" w:color="538DD5"/>
              <w:bottom w:val="single" w:sz="4" w:space="0" w:color="538DD5"/>
              <w:right w:val="nil"/>
            </w:tcBorders>
            <w:shd w:val="clear" w:color="000000" w:fill="FFFFFF"/>
          </w:tcPr>
          <w:p w14:paraId="7AD66495" w14:textId="77777777" w:rsidR="00131610" w:rsidRPr="00484944" w:rsidRDefault="00131610" w:rsidP="008C2AAB">
            <w:pPr>
              <w:spacing w:line="240" w:lineRule="auto"/>
              <w:jc w:val="right"/>
              <w:rPr>
                <w:rFonts w:ascii="Arial Narrow" w:hAnsi="Arial Narrow"/>
                <w:sz w:val="16"/>
                <w:szCs w:val="16"/>
                <w:lang w:val="sl-SI" w:eastAsia="sl-SI"/>
              </w:rPr>
            </w:pPr>
          </w:p>
        </w:tc>
        <w:tc>
          <w:tcPr>
            <w:tcW w:w="700" w:type="dxa"/>
            <w:tcBorders>
              <w:top w:val="single" w:sz="4" w:space="0" w:color="538DD5"/>
              <w:left w:val="nil"/>
              <w:bottom w:val="single" w:sz="4" w:space="0" w:color="538DD5"/>
              <w:right w:val="single" w:sz="4" w:space="0" w:color="538DD5"/>
            </w:tcBorders>
            <w:shd w:val="clear" w:color="000000" w:fill="FFFFFF"/>
          </w:tcPr>
          <w:p w14:paraId="0DDD9873" w14:textId="77777777" w:rsidR="00131610" w:rsidRPr="00484944" w:rsidRDefault="00131610" w:rsidP="008C2AAB">
            <w:pPr>
              <w:spacing w:line="240" w:lineRule="auto"/>
              <w:jc w:val="center"/>
              <w:rPr>
                <w:rFonts w:ascii="Arial Narrow" w:hAnsi="Arial Narrow"/>
                <w:sz w:val="18"/>
                <w:szCs w:val="18"/>
                <w:lang w:val="sl-SI" w:eastAsia="sl-SI"/>
              </w:rPr>
            </w:pPr>
          </w:p>
        </w:tc>
        <w:tc>
          <w:tcPr>
            <w:tcW w:w="1180" w:type="dxa"/>
            <w:tcBorders>
              <w:top w:val="single" w:sz="4" w:space="0" w:color="538DD5"/>
              <w:left w:val="single" w:sz="4" w:space="0" w:color="538DD5"/>
              <w:bottom w:val="single" w:sz="4" w:space="0" w:color="538DD5"/>
              <w:right w:val="single" w:sz="4" w:space="0" w:color="538DD5"/>
            </w:tcBorders>
            <w:shd w:val="clear" w:color="000000" w:fill="FFFFFF"/>
          </w:tcPr>
          <w:p w14:paraId="092E320C" w14:textId="77777777" w:rsidR="00131610" w:rsidRPr="00484944" w:rsidRDefault="00131610" w:rsidP="008C2AAB">
            <w:pPr>
              <w:spacing w:line="240" w:lineRule="auto"/>
              <w:jc w:val="right"/>
              <w:rPr>
                <w:rFonts w:ascii="Arial Narrow" w:hAnsi="Arial Narrow"/>
                <w:sz w:val="18"/>
                <w:szCs w:val="18"/>
                <w:lang w:val="sl-SI" w:eastAsia="sl-SI"/>
              </w:rPr>
            </w:pPr>
          </w:p>
        </w:tc>
        <w:tc>
          <w:tcPr>
            <w:tcW w:w="1180" w:type="dxa"/>
            <w:tcBorders>
              <w:top w:val="single" w:sz="4" w:space="0" w:color="538DD5"/>
              <w:left w:val="nil"/>
              <w:bottom w:val="single" w:sz="4" w:space="0" w:color="538DD5"/>
              <w:right w:val="single" w:sz="4" w:space="0" w:color="538DD5"/>
            </w:tcBorders>
            <w:shd w:val="clear" w:color="000000" w:fill="FFFFFF"/>
          </w:tcPr>
          <w:p w14:paraId="4C42A7A9" w14:textId="37B52006" w:rsidR="00131610" w:rsidRPr="00484944" w:rsidRDefault="00EA51C7" w:rsidP="008C2AAB">
            <w:pPr>
              <w:spacing w:line="240" w:lineRule="auto"/>
              <w:jc w:val="right"/>
              <w:rPr>
                <w:rFonts w:ascii="Arial Narrow" w:hAnsi="Arial Narrow"/>
                <w:sz w:val="18"/>
                <w:szCs w:val="18"/>
                <w:lang w:val="sl-SI" w:eastAsia="sl-SI"/>
              </w:rPr>
            </w:pPr>
            <w:r w:rsidRPr="00484944">
              <w:rPr>
                <w:rFonts w:ascii="Arial Narrow" w:hAnsi="Arial Narrow"/>
                <w:sz w:val="18"/>
                <w:szCs w:val="18"/>
                <w:lang w:val="sl-SI" w:eastAsia="sl-SI"/>
              </w:rPr>
              <w:t>10.000.000</w:t>
            </w:r>
          </w:p>
        </w:tc>
      </w:tr>
    </w:tbl>
    <w:p w14:paraId="5C5432BB" w14:textId="01A3A9CF" w:rsidR="00F37473" w:rsidRPr="00484944" w:rsidRDefault="00F37473" w:rsidP="00F37473">
      <w:pPr>
        <w:spacing w:line="240" w:lineRule="exact"/>
        <w:rPr>
          <w:rFonts w:ascii="Arial Narrow" w:hAnsi="Arial Narrow"/>
          <w:sz w:val="22"/>
          <w:szCs w:val="22"/>
          <w:lang w:val="sl-SI"/>
        </w:rPr>
      </w:pPr>
    </w:p>
    <w:p w14:paraId="7EB6131B" w14:textId="049938BB" w:rsidR="002C57B5" w:rsidRPr="00484944" w:rsidRDefault="002C57B5">
      <w:pPr>
        <w:spacing w:after="160" w:line="259" w:lineRule="auto"/>
        <w:rPr>
          <w:rFonts w:ascii="Arial Narrow" w:hAnsi="Arial Narrow"/>
          <w:sz w:val="22"/>
          <w:szCs w:val="22"/>
          <w:lang w:val="sl-SI"/>
        </w:rPr>
      </w:pPr>
      <w:r w:rsidRPr="00484944">
        <w:rPr>
          <w:rFonts w:ascii="Arial Narrow" w:hAnsi="Arial Narrow"/>
          <w:sz w:val="22"/>
          <w:szCs w:val="22"/>
          <w:lang w:val="sl-SI"/>
        </w:rPr>
        <w:br w:type="page"/>
      </w:r>
    </w:p>
    <w:p w14:paraId="0521FE3B" w14:textId="77777777" w:rsidR="002C57B5" w:rsidRPr="00484944" w:rsidRDefault="002C57B5" w:rsidP="00F37473">
      <w:pPr>
        <w:spacing w:line="240" w:lineRule="exact"/>
        <w:rPr>
          <w:rFonts w:ascii="Arial Narrow" w:hAnsi="Arial Narrow"/>
          <w:sz w:val="22"/>
          <w:szCs w:val="22"/>
          <w:lang w:val="sl-SI"/>
        </w:rPr>
      </w:pPr>
    </w:p>
    <w:p w14:paraId="50D67A79" w14:textId="662CB622" w:rsidR="00593DA1" w:rsidRPr="00484944" w:rsidRDefault="00593DA1" w:rsidP="002C57B5">
      <w:pPr>
        <w:pStyle w:val="Naslov3"/>
        <w:spacing w:after="360"/>
        <w:jc w:val="left"/>
      </w:pPr>
      <w:r w:rsidRPr="00484944">
        <w:t>člen</w:t>
      </w:r>
    </w:p>
    <w:p w14:paraId="32A3F602" w14:textId="7D2EAF30" w:rsidR="00593DA1" w:rsidRPr="00484944" w:rsidRDefault="00593DA1" w:rsidP="00593DA1">
      <w:pPr>
        <w:pStyle w:val="Slog1"/>
        <w:jc w:val="both"/>
        <w:rPr>
          <w:b/>
        </w:rPr>
      </w:pPr>
      <w:r w:rsidRPr="00484944">
        <w:rPr>
          <w:b/>
        </w:rPr>
        <w:t>V Prilogi I v kalkulaciji »512 057 Center za duševno zdravje otrok in mladostnikov« se doda 1 specialni pedagog in 1 zdravstveni tehnik.</w:t>
      </w:r>
    </w:p>
    <w:p w14:paraId="0303CF95" w14:textId="443F4672" w:rsidR="00593DA1" w:rsidRPr="00484944" w:rsidRDefault="00593DA1" w:rsidP="00593DA1">
      <w:pPr>
        <w:spacing w:line="120" w:lineRule="exact"/>
        <w:jc w:val="both"/>
        <w:rPr>
          <w:rFonts w:ascii="Arial Narrow" w:hAnsi="Arial Narrow"/>
          <w:sz w:val="22"/>
          <w:lang w:val="sl-SI"/>
        </w:rPr>
      </w:pPr>
    </w:p>
    <w:p w14:paraId="3D04C740" w14:textId="235DD222" w:rsidR="00EB21EF" w:rsidRPr="00484944" w:rsidRDefault="00593DA1" w:rsidP="00593DA1">
      <w:pPr>
        <w:jc w:val="both"/>
        <w:rPr>
          <w:rFonts w:ascii="Arial Narrow" w:hAnsi="Arial Narrow"/>
          <w:sz w:val="22"/>
          <w:lang w:val="sl-SI"/>
        </w:rPr>
      </w:pPr>
      <w:r w:rsidRPr="00484944">
        <w:rPr>
          <w:rFonts w:ascii="Arial Narrow" w:hAnsi="Arial Narrow"/>
          <w:sz w:val="22"/>
          <w:lang w:val="sl-SI"/>
        </w:rPr>
        <w:t>Sprememba velja od 1. 1. 2020 naprej.</w:t>
      </w:r>
    </w:p>
    <w:p w14:paraId="586A4C19" w14:textId="77777777" w:rsidR="00E50408" w:rsidRPr="00484944" w:rsidRDefault="00E50408" w:rsidP="002C57B5">
      <w:pPr>
        <w:pStyle w:val="Naslov3"/>
        <w:spacing w:before="480" w:after="360"/>
        <w:jc w:val="left"/>
      </w:pPr>
      <w:r w:rsidRPr="00484944">
        <w:t>člen</w:t>
      </w:r>
    </w:p>
    <w:p w14:paraId="39E5D525" w14:textId="112D9E70" w:rsidR="00E50408" w:rsidRPr="00484944" w:rsidRDefault="00E50408" w:rsidP="00FD5E0B">
      <w:pPr>
        <w:spacing w:after="240"/>
        <w:jc w:val="both"/>
        <w:rPr>
          <w:rFonts w:ascii="Arial Narrow" w:hAnsi="Arial Narrow"/>
          <w:b/>
          <w:sz w:val="22"/>
          <w:lang w:val="sl-SI"/>
        </w:rPr>
      </w:pPr>
      <w:r w:rsidRPr="00484944">
        <w:rPr>
          <w:rFonts w:ascii="Arial Narrow" w:hAnsi="Arial Narrow"/>
          <w:b/>
          <w:sz w:val="22"/>
          <w:lang w:val="sl-SI"/>
        </w:rPr>
        <w:t>V Prilogi I/c v razdelku »Razno v bolnišnični dejavnosti« se 3. točka spremeni tako, da glasi:</w:t>
      </w:r>
    </w:p>
    <w:tbl>
      <w:tblPr>
        <w:tblW w:w="821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70" w:type="dxa"/>
          <w:right w:w="70" w:type="dxa"/>
        </w:tblCellMar>
        <w:tblLook w:val="04A0" w:firstRow="1" w:lastRow="0" w:firstColumn="1" w:lastColumn="0" w:noHBand="0" w:noVBand="1"/>
      </w:tblPr>
      <w:tblGrid>
        <w:gridCol w:w="379"/>
        <w:gridCol w:w="2727"/>
        <w:gridCol w:w="698"/>
        <w:gridCol w:w="700"/>
        <w:gridCol w:w="772"/>
        <w:gridCol w:w="999"/>
        <w:gridCol w:w="840"/>
        <w:gridCol w:w="1099"/>
      </w:tblGrid>
      <w:tr w:rsidR="00484944" w:rsidRPr="00484944" w14:paraId="7039E1C8" w14:textId="77777777" w:rsidTr="00981154">
        <w:trPr>
          <w:trHeight w:val="421"/>
        </w:trPr>
        <w:tc>
          <w:tcPr>
            <w:tcW w:w="380" w:type="dxa"/>
            <w:tcBorders>
              <w:bottom w:val="single" w:sz="4" w:space="0" w:color="2E74B5" w:themeColor="accent1" w:themeShade="BF"/>
            </w:tcBorders>
            <w:shd w:val="clear" w:color="auto" w:fill="auto"/>
            <w:hideMark/>
          </w:tcPr>
          <w:p w14:paraId="4846CFBF" w14:textId="77777777" w:rsidR="00FD5E0B" w:rsidRPr="00484944" w:rsidRDefault="00FD5E0B" w:rsidP="002C57B5">
            <w:pPr>
              <w:jc w:val="center"/>
              <w:rPr>
                <w:rFonts w:ascii="Arial Narrow" w:hAnsi="Arial Narrow" w:cs="Arial CE"/>
                <w:b/>
                <w:bCs/>
                <w:sz w:val="18"/>
                <w:szCs w:val="18"/>
                <w:lang w:eastAsia="sl-SI"/>
              </w:rPr>
            </w:pPr>
            <w:r w:rsidRPr="00484944">
              <w:rPr>
                <w:rFonts w:ascii="Arial Narrow" w:hAnsi="Arial Narrow" w:cs="Arial CE"/>
                <w:b/>
                <w:bCs/>
                <w:sz w:val="18"/>
                <w:szCs w:val="18"/>
                <w:lang w:eastAsia="sl-SI"/>
              </w:rPr>
              <w:t> </w:t>
            </w:r>
          </w:p>
        </w:tc>
        <w:tc>
          <w:tcPr>
            <w:tcW w:w="2734" w:type="dxa"/>
            <w:tcBorders>
              <w:bottom w:val="single" w:sz="4" w:space="0" w:color="2E74B5" w:themeColor="accent1" w:themeShade="BF"/>
            </w:tcBorders>
            <w:shd w:val="clear" w:color="auto" w:fill="auto"/>
            <w:hideMark/>
          </w:tcPr>
          <w:p w14:paraId="5F9CC028" w14:textId="77777777" w:rsidR="00FD5E0B" w:rsidRPr="00484944" w:rsidRDefault="00FD5E0B" w:rsidP="002C57B5">
            <w:pPr>
              <w:rPr>
                <w:rFonts w:ascii="Arial Narrow" w:hAnsi="Arial Narrow" w:cs="Arial CE"/>
                <w:b/>
                <w:bCs/>
                <w:sz w:val="18"/>
                <w:szCs w:val="18"/>
                <w:lang w:eastAsia="sl-SI"/>
              </w:rPr>
            </w:pPr>
            <w:proofErr w:type="spellStart"/>
            <w:r w:rsidRPr="00484944">
              <w:rPr>
                <w:rFonts w:ascii="Arial Narrow" w:hAnsi="Arial Narrow" w:cs="Arial CE"/>
                <w:b/>
                <w:bCs/>
                <w:sz w:val="18"/>
                <w:szCs w:val="18"/>
                <w:lang w:eastAsia="sl-SI"/>
              </w:rPr>
              <w:t>Naziv</w:t>
            </w:r>
            <w:proofErr w:type="spellEnd"/>
            <w:r w:rsidRPr="00484944">
              <w:rPr>
                <w:rFonts w:ascii="Arial Narrow" w:hAnsi="Arial Narrow" w:cs="Arial CE"/>
                <w:b/>
                <w:bCs/>
                <w:sz w:val="18"/>
                <w:szCs w:val="18"/>
                <w:lang w:eastAsia="sl-SI"/>
              </w:rPr>
              <w:t xml:space="preserve"> </w:t>
            </w:r>
            <w:proofErr w:type="spellStart"/>
            <w:r w:rsidRPr="00484944">
              <w:rPr>
                <w:rFonts w:ascii="Arial Narrow" w:hAnsi="Arial Narrow" w:cs="Arial CE"/>
                <w:b/>
                <w:bCs/>
                <w:sz w:val="18"/>
                <w:szCs w:val="18"/>
                <w:lang w:eastAsia="sl-SI"/>
              </w:rPr>
              <w:t>storitve</w:t>
            </w:r>
            <w:proofErr w:type="spellEnd"/>
          </w:p>
        </w:tc>
        <w:tc>
          <w:tcPr>
            <w:tcW w:w="700" w:type="dxa"/>
            <w:tcBorders>
              <w:bottom w:val="single" w:sz="4" w:space="0" w:color="2E74B5" w:themeColor="accent1" w:themeShade="BF"/>
            </w:tcBorders>
            <w:shd w:val="clear" w:color="auto" w:fill="auto"/>
            <w:hideMark/>
          </w:tcPr>
          <w:p w14:paraId="1B849C58" w14:textId="77777777" w:rsidR="00FD5E0B" w:rsidRPr="00484944" w:rsidRDefault="00FD5E0B" w:rsidP="002C57B5">
            <w:pPr>
              <w:rPr>
                <w:rFonts w:ascii="Arial Narrow" w:hAnsi="Arial Narrow" w:cs="Arial CE"/>
                <w:b/>
                <w:bCs/>
                <w:sz w:val="18"/>
                <w:szCs w:val="18"/>
                <w:lang w:eastAsia="sl-SI"/>
              </w:rPr>
            </w:pPr>
            <w:r w:rsidRPr="00484944">
              <w:rPr>
                <w:rFonts w:ascii="Arial Narrow" w:hAnsi="Arial Narrow" w:cs="Arial CE"/>
                <w:b/>
                <w:bCs/>
                <w:sz w:val="18"/>
                <w:szCs w:val="18"/>
                <w:lang w:eastAsia="sl-SI"/>
              </w:rPr>
              <w:t> </w:t>
            </w:r>
          </w:p>
        </w:tc>
        <w:tc>
          <w:tcPr>
            <w:tcW w:w="700" w:type="dxa"/>
            <w:tcBorders>
              <w:bottom w:val="single" w:sz="4" w:space="0" w:color="2E74B5" w:themeColor="accent1" w:themeShade="BF"/>
            </w:tcBorders>
            <w:shd w:val="clear" w:color="000000" w:fill="FFFFFF"/>
            <w:hideMark/>
          </w:tcPr>
          <w:p w14:paraId="496E9F54" w14:textId="77777777" w:rsidR="00FD5E0B" w:rsidRPr="00484944" w:rsidRDefault="00FD5E0B" w:rsidP="002C57B5">
            <w:pPr>
              <w:jc w:val="center"/>
              <w:rPr>
                <w:rFonts w:ascii="Arial Narrow" w:hAnsi="Arial Narrow" w:cs="Arial CE"/>
                <w:b/>
                <w:bCs/>
                <w:sz w:val="18"/>
                <w:szCs w:val="18"/>
                <w:lang w:eastAsia="sl-SI"/>
              </w:rPr>
            </w:pPr>
            <w:proofErr w:type="spellStart"/>
            <w:r w:rsidRPr="00484944">
              <w:rPr>
                <w:rFonts w:ascii="Arial Narrow" w:hAnsi="Arial Narrow" w:cs="Arial CE"/>
                <w:b/>
                <w:bCs/>
                <w:sz w:val="18"/>
                <w:szCs w:val="18"/>
                <w:lang w:eastAsia="sl-SI"/>
              </w:rPr>
              <w:t>Vrsta</w:t>
            </w:r>
            <w:proofErr w:type="spellEnd"/>
            <w:r w:rsidRPr="00484944">
              <w:rPr>
                <w:rFonts w:ascii="Arial Narrow" w:hAnsi="Arial Narrow" w:cs="Arial CE"/>
                <w:b/>
                <w:bCs/>
                <w:sz w:val="18"/>
                <w:szCs w:val="18"/>
                <w:lang w:eastAsia="sl-SI"/>
              </w:rPr>
              <w:t xml:space="preserve"> </w:t>
            </w:r>
            <w:proofErr w:type="spellStart"/>
            <w:r w:rsidRPr="00484944">
              <w:rPr>
                <w:rFonts w:ascii="Arial Narrow" w:hAnsi="Arial Narrow" w:cs="Arial CE"/>
                <w:b/>
                <w:bCs/>
                <w:sz w:val="18"/>
                <w:szCs w:val="18"/>
                <w:lang w:eastAsia="sl-SI"/>
              </w:rPr>
              <w:t>dejavn</w:t>
            </w:r>
            <w:proofErr w:type="spellEnd"/>
            <w:r w:rsidRPr="00484944">
              <w:rPr>
                <w:rFonts w:ascii="Arial Narrow" w:hAnsi="Arial Narrow" w:cs="Arial CE"/>
                <w:b/>
                <w:bCs/>
                <w:sz w:val="18"/>
                <w:szCs w:val="18"/>
                <w:lang w:eastAsia="sl-SI"/>
              </w:rPr>
              <w:t>.</w:t>
            </w:r>
          </w:p>
        </w:tc>
        <w:tc>
          <w:tcPr>
            <w:tcW w:w="760" w:type="dxa"/>
            <w:tcBorders>
              <w:bottom w:val="single" w:sz="4" w:space="0" w:color="2E74B5" w:themeColor="accent1" w:themeShade="BF"/>
            </w:tcBorders>
            <w:shd w:val="clear" w:color="000000" w:fill="FFFFFF"/>
            <w:hideMark/>
          </w:tcPr>
          <w:p w14:paraId="33E33EAB" w14:textId="77777777" w:rsidR="00FD5E0B" w:rsidRPr="00484944" w:rsidRDefault="00FD5E0B" w:rsidP="002C57B5">
            <w:pPr>
              <w:jc w:val="center"/>
              <w:rPr>
                <w:rFonts w:ascii="Arial Narrow" w:hAnsi="Arial Narrow" w:cs="Arial CE"/>
                <w:b/>
                <w:bCs/>
                <w:sz w:val="18"/>
                <w:szCs w:val="18"/>
                <w:lang w:eastAsia="sl-SI"/>
              </w:rPr>
            </w:pPr>
            <w:proofErr w:type="spellStart"/>
            <w:r w:rsidRPr="00484944">
              <w:rPr>
                <w:rFonts w:ascii="Arial Narrow" w:hAnsi="Arial Narrow" w:cs="Arial CE"/>
                <w:b/>
                <w:bCs/>
                <w:sz w:val="18"/>
                <w:szCs w:val="18"/>
                <w:lang w:eastAsia="sl-SI"/>
              </w:rPr>
              <w:t>Podvrsta</w:t>
            </w:r>
            <w:proofErr w:type="spellEnd"/>
            <w:r w:rsidRPr="00484944">
              <w:rPr>
                <w:rFonts w:ascii="Arial Narrow" w:hAnsi="Arial Narrow" w:cs="Arial CE"/>
                <w:b/>
                <w:bCs/>
                <w:sz w:val="18"/>
                <w:szCs w:val="18"/>
                <w:lang w:eastAsia="sl-SI"/>
              </w:rPr>
              <w:t xml:space="preserve"> </w:t>
            </w:r>
            <w:proofErr w:type="spellStart"/>
            <w:r w:rsidRPr="00484944">
              <w:rPr>
                <w:rFonts w:ascii="Arial Narrow" w:hAnsi="Arial Narrow" w:cs="Arial CE"/>
                <w:b/>
                <w:bCs/>
                <w:sz w:val="18"/>
                <w:szCs w:val="18"/>
                <w:lang w:eastAsia="sl-SI"/>
              </w:rPr>
              <w:t>dejavn</w:t>
            </w:r>
            <w:proofErr w:type="spellEnd"/>
            <w:r w:rsidRPr="00484944">
              <w:rPr>
                <w:rFonts w:ascii="Arial Narrow" w:hAnsi="Arial Narrow" w:cs="Arial CE"/>
                <w:b/>
                <w:bCs/>
                <w:sz w:val="18"/>
                <w:szCs w:val="18"/>
                <w:lang w:eastAsia="sl-SI"/>
              </w:rPr>
              <w:t>.</w:t>
            </w:r>
          </w:p>
        </w:tc>
        <w:tc>
          <w:tcPr>
            <w:tcW w:w="1000" w:type="dxa"/>
            <w:tcBorders>
              <w:bottom w:val="single" w:sz="4" w:space="0" w:color="2E74B5" w:themeColor="accent1" w:themeShade="BF"/>
            </w:tcBorders>
            <w:shd w:val="clear" w:color="000000" w:fill="FFFFFF"/>
            <w:hideMark/>
          </w:tcPr>
          <w:p w14:paraId="2FE80834" w14:textId="77777777" w:rsidR="00FD5E0B" w:rsidRPr="00484944" w:rsidRDefault="00FD5E0B" w:rsidP="002C57B5">
            <w:pPr>
              <w:jc w:val="center"/>
              <w:rPr>
                <w:rFonts w:ascii="Arial Narrow" w:hAnsi="Arial Narrow" w:cs="Arial CE"/>
                <w:b/>
                <w:bCs/>
                <w:sz w:val="18"/>
                <w:szCs w:val="18"/>
                <w:lang w:eastAsia="sl-SI"/>
              </w:rPr>
            </w:pPr>
            <w:proofErr w:type="spellStart"/>
            <w:r w:rsidRPr="00484944">
              <w:rPr>
                <w:rFonts w:ascii="Arial Narrow" w:hAnsi="Arial Narrow" w:cs="Arial CE"/>
                <w:b/>
                <w:bCs/>
                <w:sz w:val="18"/>
                <w:szCs w:val="18"/>
                <w:lang w:eastAsia="sl-SI"/>
              </w:rPr>
              <w:t>Šifra</w:t>
            </w:r>
            <w:proofErr w:type="spellEnd"/>
            <w:r w:rsidRPr="00484944">
              <w:rPr>
                <w:rFonts w:ascii="Arial Narrow" w:hAnsi="Arial Narrow" w:cs="Arial CE"/>
                <w:b/>
                <w:bCs/>
                <w:sz w:val="18"/>
                <w:szCs w:val="18"/>
                <w:lang w:eastAsia="sl-SI"/>
              </w:rPr>
              <w:t xml:space="preserve"> </w:t>
            </w:r>
            <w:proofErr w:type="spellStart"/>
            <w:r w:rsidRPr="00484944">
              <w:rPr>
                <w:rFonts w:ascii="Arial Narrow" w:hAnsi="Arial Narrow" w:cs="Arial CE"/>
                <w:b/>
                <w:bCs/>
                <w:sz w:val="18"/>
                <w:szCs w:val="18"/>
                <w:lang w:eastAsia="sl-SI"/>
              </w:rPr>
              <w:t>storitve</w:t>
            </w:r>
            <w:proofErr w:type="spellEnd"/>
          </w:p>
        </w:tc>
        <w:tc>
          <w:tcPr>
            <w:tcW w:w="840" w:type="dxa"/>
            <w:tcBorders>
              <w:bottom w:val="single" w:sz="4" w:space="0" w:color="2E74B5" w:themeColor="accent1" w:themeShade="BF"/>
            </w:tcBorders>
            <w:shd w:val="clear" w:color="000000" w:fill="FFFFFF"/>
            <w:hideMark/>
          </w:tcPr>
          <w:p w14:paraId="738F83CF" w14:textId="77777777" w:rsidR="00FD5E0B" w:rsidRPr="00484944" w:rsidRDefault="00FD5E0B" w:rsidP="002C57B5">
            <w:pPr>
              <w:jc w:val="center"/>
              <w:rPr>
                <w:rFonts w:ascii="Arial Narrow" w:hAnsi="Arial Narrow" w:cs="Arial CE"/>
                <w:b/>
                <w:bCs/>
                <w:sz w:val="18"/>
                <w:szCs w:val="18"/>
                <w:lang w:eastAsia="sl-SI"/>
              </w:rPr>
            </w:pPr>
            <w:proofErr w:type="spellStart"/>
            <w:r w:rsidRPr="00484944">
              <w:rPr>
                <w:rFonts w:ascii="Arial Narrow" w:hAnsi="Arial Narrow" w:cs="Arial CE"/>
                <w:b/>
                <w:bCs/>
                <w:sz w:val="18"/>
                <w:szCs w:val="18"/>
                <w:lang w:eastAsia="sl-SI"/>
              </w:rPr>
              <w:t>Merska</w:t>
            </w:r>
            <w:proofErr w:type="spellEnd"/>
            <w:r w:rsidRPr="00484944">
              <w:rPr>
                <w:rFonts w:ascii="Arial Narrow" w:hAnsi="Arial Narrow" w:cs="Arial CE"/>
                <w:b/>
                <w:bCs/>
                <w:sz w:val="18"/>
                <w:szCs w:val="18"/>
                <w:lang w:eastAsia="sl-SI"/>
              </w:rPr>
              <w:t xml:space="preserve"> </w:t>
            </w:r>
            <w:proofErr w:type="spellStart"/>
            <w:r w:rsidRPr="00484944">
              <w:rPr>
                <w:rFonts w:ascii="Arial Narrow" w:hAnsi="Arial Narrow" w:cs="Arial CE"/>
                <w:b/>
                <w:bCs/>
                <w:sz w:val="18"/>
                <w:szCs w:val="18"/>
                <w:lang w:eastAsia="sl-SI"/>
              </w:rPr>
              <w:t>enota</w:t>
            </w:r>
            <w:proofErr w:type="spellEnd"/>
          </w:p>
        </w:tc>
        <w:tc>
          <w:tcPr>
            <w:tcW w:w="1100" w:type="dxa"/>
            <w:tcBorders>
              <w:bottom w:val="single" w:sz="4" w:space="0" w:color="2E74B5" w:themeColor="accent1" w:themeShade="BF"/>
            </w:tcBorders>
            <w:shd w:val="clear" w:color="000000" w:fill="FFFFFF"/>
            <w:hideMark/>
          </w:tcPr>
          <w:p w14:paraId="63C0A2FE" w14:textId="77777777" w:rsidR="00FD5E0B" w:rsidRPr="00484944" w:rsidRDefault="00FD5E0B" w:rsidP="002C57B5">
            <w:pPr>
              <w:jc w:val="center"/>
              <w:rPr>
                <w:rFonts w:ascii="Arial Narrow" w:hAnsi="Arial Narrow" w:cs="Arial CE"/>
                <w:b/>
                <w:bCs/>
                <w:sz w:val="18"/>
                <w:szCs w:val="18"/>
                <w:lang w:eastAsia="sl-SI"/>
              </w:rPr>
            </w:pPr>
            <w:r w:rsidRPr="00484944">
              <w:rPr>
                <w:rFonts w:ascii="Arial Narrow" w:hAnsi="Arial Narrow" w:cs="Arial CE"/>
                <w:b/>
                <w:bCs/>
                <w:sz w:val="18"/>
                <w:szCs w:val="18"/>
                <w:lang w:eastAsia="sl-SI"/>
              </w:rPr>
              <w:t xml:space="preserve">Cena </w:t>
            </w:r>
            <w:r w:rsidRPr="00484944">
              <w:rPr>
                <w:rFonts w:ascii="Arial Narrow" w:hAnsi="Arial Narrow" w:cs="Arial CE"/>
                <w:b/>
                <w:bCs/>
                <w:sz w:val="18"/>
                <w:szCs w:val="18"/>
                <w:lang w:eastAsia="sl-SI"/>
              </w:rPr>
              <w:br/>
              <w:t xml:space="preserve">(v EUR) </w:t>
            </w:r>
          </w:p>
        </w:tc>
      </w:tr>
      <w:tr w:rsidR="00484944" w:rsidRPr="00484944" w14:paraId="47F7B519" w14:textId="77777777" w:rsidTr="00981154">
        <w:trPr>
          <w:trHeight w:val="270"/>
        </w:trPr>
        <w:tc>
          <w:tcPr>
            <w:tcW w:w="380" w:type="dxa"/>
            <w:tcBorders>
              <w:bottom w:val="nil"/>
            </w:tcBorders>
            <w:shd w:val="clear" w:color="000000" w:fill="FFFFFF"/>
            <w:hideMark/>
          </w:tcPr>
          <w:p w14:paraId="7797AAFE"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3</w:t>
            </w:r>
          </w:p>
        </w:tc>
        <w:tc>
          <w:tcPr>
            <w:tcW w:w="2734" w:type="dxa"/>
            <w:tcBorders>
              <w:bottom w:val="nil"/>
            </w:tcBorders>
            <w:shd w:val="clear" w:color="auto" w:fill="auto"/>
            <w:hideMark/>
          </w:tcPr>
          <w:p w14:paraId="1087BD80" w14:textId="7625FB9E" w:rsidR="00FD5E0B" w:rsidRPr="00484944" w:rsidRDefault="00FD5E0B" w:rsidP="002C57B5">
            <w:pPr>
              <w:rPr>
                <w:rFonts w:ascii="Arial Narrow" w:hAnsi="Arial Narrow" w:cs="Arial CE"/>
                <w:sz w:val="18"/>
                <w:szCs w:val="18"/>
                <w:lang w:eastAsia="sl-SI"/>
              </w:rPr>
            </w:pPr>
            <w:proofErr w:type="spellStart"/>
            <w:r w:rsidRPr="00484944">
              <w:rPr>
                <w:rFonts w:ascii="Arial Narrow" w:hAnsi="Arial Narrow" w:cs="Arial CE"/>
                <w:sz w:val="18"/>
                <w:szCs w:val="18"/>
                <w:lang w:eastAsia="sl-SI"/>
              </w:rPr>
              <w:t>Dodatek</w:t>
            </w:r>
            <w:proofErr w:type="spellEnd"/>
            <w:r w:rsidRPr="00484944">
              <w:rPr>
                <w:rFonts w:ascii="Arial Narrow" w:hAnsi="Arial Narrow" w:cs="Arial CE"/>
                <w:sz w:val="18"/>
                <w:szCs w:val="18"/>
                <w:lang w:eastAsia="sl-SI"/>
              </w:rPr>
              <w:t xml:space="preserve"> za </w:t>
            </w:r>
            <w:proofErr w:type="spellStart"/>
            <w:r w:rsidRPr="00484944">
              <w:rPr>
                <w:rFonts w:ascii="Arial Narrow" w:hAnsi="Arial Narrow" w:cs="Arial CE"/>
                <w:sz w:val="18"/>
                <w:szCs w:val="18"/>
                <w:lang w:eastAsia="sl-SI"/>
              </w:rPr>
              <w:t>robotsko</w:t>
            </w:r>
            <w:proofErr w:type="spellEnd"/>
            <w:r w:rsidRPr="00484944">
              <w:rPr>
                <w:rFonts w:ascii="Arial Narrow" w:hAnsi="Arial Narrow" w:cs="Arial CE"/>
                <w:sz w:val="18"/>
                <w:szCs w:val="18"/>
                <w:lang w:eastAsia="sl-SI"/>
              </w:rPr>
              <w:t xml:space="preserve"> </w:t>
            </w:r>
            <w:proofErr w:type="spellStart"/>
            <w:r w:rsidRPr="00484944">
              <w:rPr>
                <w:rFonts w:ascii="Arial Narrow" w:hAnsi="Arial Narrow" w:cs="Arial CE"/>
                <w:sz w:val="18"/>
                <w:szCs w:val="18"/>
                <w:lang w:eastAsia="sl-SI"/>
              </w:rPr>
              <w:t>asistiran</w:t>
            </w:r>
            <w:proofErr w:type="spellEnd"/>
            <w:r w:rsidRPr="00484944">
              <w:rPr>
                <w:rFonts w:ascii="Arial Narrow" w:hAnsi="Arial Narrow" w:cs="Arial CE"/>
                <w:sz w:val="18"/>
                <w:szCs w:val="18"/>
                <w:lang w:eastAsia="sl-SI"/>
              </w:rPr>
              <w:t xml:space="preserve"> </w:t>
            </w:r>
            <w:proofErr w:type="spellStart"/>
            <w:r w:rsidRPr="00484944">
              <w:rPr>
                <w:rFonts w:ascii="Arial Narrow" w:hAnsi="Arial Narrow" w:cs="Arial CE"/>
                <w:sz w:val="18"/>
                <w:szCs w:val="18"/>
                <w:lang w:eastAsia="sl-SI"/>
              </w:rPr>
              <w:t>kirurški</w:t>
            </w:r>
            <w:proofErr w:type="spellEnd"/>
            <w:r w:rsidRPr="00484944">
              <w:rPr>
                <w:rFonts w:ascii="Arial Narrow" w:hAnsi="Arial Narrow" w:cs="Arial CE"/>
                <w:sz w:val="18"/>
                <w:szCs w:val="18"/>
                <w:lang w:eastAsia="sl-SI"/>
              </w:rPr>
              <w:t xml:space="preserve"> </w:t>
            </w:r>
          </w:p>
        </w:tc>
        <w:tc>
          <w:tcPr>
            <w:tcW w:w="700" w:type="dxa"/>
            <w:tcBorders>
              <w:bottom w:val="nil"/>
            </w:tcBorders>
            <w:shd w:val="clear" w:color="auto" w:fill="auto"/>
            <w:hideMark/>
          </w:tcPr>
          <w:p w14:paraId="427D8847" w14:textId="77777777" w:rsidR="00FD5E0B" w:rsidRPr="00484944" w:rsidRDefault="00FD5E0B" w:rsidP="002C57B5">
            <w:pPr>
              <w:rPr>
                <w:rFonts w:ascii="Arial Narrow" w:hAnsi="Arial Narrow" w:cs="Arial CE"/>
                <w:sz w:val="18"/>
                <w:szCs w:val="18"/>
                <w:lang w:eastAsia="sl-SI"/>
              </w:rPr>
            </w:pPr>
            <w:r w:rsidRPr="00484944">
              <w:rPr>
                <w:rFonts w:ascii="Arial Narrow" w:hAnsi="Arial Narrow" w:cs="Arial CE"/>
                <w:sz w:val="18"/>
                <w:szCs w:val="18"/>
                <w:lang w:eastAsia="sl-SI"/>
              </w:rPr>
              <w:t> </w:t>
            </w:r>
          </w:p>
        </w:tc>
        <w:tc>
          <w:tcPr>
            <w:tcW w:w="700" w:type="dxa"/>
            <w:tcBorders>
              <w:bottom w:val="nil"/>
            </w:tcBorders>
            <w:shd w:val="clear" w:color="auto" w:fill="auto"/>
            <w:hideMark/>
          </w:tcPr>
          <w:p w14:paraId="64E1EF25"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101</w:t>
            </w:r>
          </w:p>
        </w:tc>
        <w:tc>
          <w:tcPr>
            <w:tcW w:w="760" w:type="dxa"/>
            <w:tcBorders>
              <w:bottom w:val="nil"/>
            </w:tcBorders>
            <w:shd w:val="clear" w:color="auto" w:fill="auto"/>
            <w:hideMark/>
          </w:tcPr>
          <w:p w14:paraId="4AA05919"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301</w:t>
            </w:r>
          </w:p>
        </w:tc>
        <w:tc>
          <w:tcPr>
            <w:tcW w:w="1000" w:type="dxa"/>
            <w:tcBorders>
              <w:bottom w:val="nil"/>
            </w:tcBorders>
            <w:shd w:val="clear" w:color="auto" w:fill="auto"/>
            <w:hideMark/>
          </w:tcPr>
          <w:p w14:paraId="0486FB30"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E0631</w:t>
            </w:r>
          </w:p>
        </w:tc>
        <w:tc>
          <w:tcPr>
            <w:tcW w:w="840" w:type="dxa"/>
            <w:tcBorders>
              <w:bottom w:val="nil"/>
            </w:tcBorders>
            <w:shd w:val="clear" w:color="auto" w:fill="auto"/>
            <w:noWrap/>
            <w:hideMark/>
          </w:tcPr>
          <w:p w14:paraId="495F1184"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primer</w:t>
            </w:r>
          </w:p>
        </w:tc>
        <w:tc>
          <w:tcPr>
            <w:tcW w:w="1100" w:type="dxa"/>
            <w:tcBorders>
              <w:bottom w:val="nil"/>
            </w:tcBorders>
            <w:shd w:val="clear" w:color="auto" w:fill="auto"/>
            <w:hideMark/>
          </w:tcPr>
          <w:p w14:paraId="5F2FCDD1" w14:textId="77777777" w:rsidR="00FD5E0B" w:rsidRPr="00484944" w:rsidRDefault="00FD5E0B" w:rsidP="002C57B5">
            <w:pPr>
              <w:jc w:val="right"/>
              <w:rPr>
                <w:rFonts w:ascii="Arial Narrow" w:hAnsi="Arial Narrow" w:cs="Arial CE"/>
                <w:sz w:val="18"/>
                <w:szCs w:val="18"/>
                <w:lang w:eastAsia="sl-SI"/>
              </w:rPr>
            </w:pPr>
            <w:r w:rsidRPr="00484944">
              <w:rPr>
                <w:rFonts w:ascii="Arial Narrow" w:hAnsi="Arial Narrow" w:cs="Arial CE"/>
                <w:sz w:val="18"/>
                <w:szCs w:val="18"/>
                <w:lang w:eastAsia="sl-SI"/>
              </w:rPr>
              <w:t>2.501,10</w:t>
            </w:r>
          </w:p>
        </w:tc>
      </w:tr>
      <w:tr w:rsidR="00484944" w:rsidRPr="00484944" w14:paraId="2B369B8A" w14:textId="77777777" w:rsidTr="00981154">
        <w:trPr>
          <w:trHeight w:val="227"/>
        </w:trPr>
        <w:tc>
          <w:tcPr>
            <w:tcW w:w="380" w:type="dxa"/>
            <w:tcBorders>
              <w:top w:val="nil"/>
              <w:bottom w:val="nil"/>
            </w:tcBorders>
            <w:shd w:val="clear" w:color="000000" w:fill="FFFFFF"/>
            <w:hideMark/>
          </w:tcPr>
          <w:p w14:paraId="04EB68B0"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 </w:t>
            </w:r>
          </w:p>
        </w:tc>
        <w:tc>
          <w:tcPr>
            <w:tcW w:w="2734" w:type="dxa"/>
            <w:tcBorders>
              <w:top w:val="nil"/>
              <w:bottom w:val="nil"/>
            </w:tcBorders>
            <w:shd w:val="clear" w:color="auto" w:fill="auto"/>
            <w:hideMark/>
          </w:tcPr>
          <w:p w14:paraId="561BCAEE" w14:textId="2A32CDEB" w:rsidR="00FD5E0B" w:rsidRPr="00484944" w:rsidRDefault="00FD5E0B" w:rsidP="002C57B5">
            <w:pPr>
              <w:rPr>
                <w:rFonts w:ascii="Arial Narrow" w:hAnsi="Arial Narrow" w:cs="Arial CE"/>
                <w:sz w:val="18"/>
                <w:szCs w:val="18"/>
                <w:lang w:eastAsia="sl-SI"/>
              </w:rPr>
            </w:pPr>
            <w:r w:rsidRPr="00484944">
              <w:rPr>
                <w:rFonts w:ascii="Arial Narrow" w:hAnsi="Arial Narrow" w:cs="Arial CE"/>
                <w:sz w:val="18"/>
                <w:szCs w:val="18"/>
                <w:lang w:eastAsia="sl-SI"/>
              </w:rPr>
              <w:t> </w:t>
            </w:r>
            <w:proofErr w:type="spellStart"/>
            <w:r w:rsidR="00292745" w:rsidRPr="00484944">
              <w:rPr>
                <w:rFonts w:ascii="Arial Narrow" w:hAnsi="Arial Narrow" w:cs="Arial CE"/>
                <w:sz w:val="18"/>
                <w:szCs w:val="18"/>
                <w:lang w:eastAsia="sl-SI"/>
              </w:rPr>
              <w:t>poseg</w:t>
            </w:r>
            <w:proofErr w:type="spellEnd"/>
            <w:r w:rsidR="00292745" w:rsidRPr="00484944">
              <w:rPr>
                <w:rFonts w:ascii="Arial Narrow" w:hAnsi="Arial Narrow" w:cs="Arial CE"/>
                <w:sz w:val="18"/>
                <w:szCs w:val="18"/>
                <w:lang w:eastAsia="sl-SI"/>
              </w:rPr>
              <w:t xml:space="preserve"> (</w:t>
            </w:r>
            <w:proofErr w:type="spellStart"/>
            <w:r w:rsidR="00292745" w:rsidRPr="00484944">
              <w:rPr>
                <w:rFonts w:ascii="Arial Narrow" w:hAnsi="Arial Narrow" w:cs="Arial CE"/>
                <w:sz w:val="18"/>
                <w:szCs w:val="18"/>
                <w:lang w:eastAsia="sl-SI"/>
              </w:rPr>
              <w:t>skladno</w:t>
            </w:r>
            <w:proofErr w:type="spellEnd"/>
            <w:r w:rsidR="00292745" w:rsidRPr="00484944">
              <w:rPr>
                <w:rFonts w:ascii="Arial Narrow" w:hAnsi="Arial Narrow" w:cs="Arial CE"/>
                <w:sz w:val="18"/>
                <w:szCs w:val="18"/>
                <w:lang w:eastAsia="sl-SI"/>
              </w:rPr>
              <w:t xml:space="preserve"> s </w:t>
            </w:r>
            <w:proofErr w:type="spellStart"/>
            <w:r w:rsidR="00292745" w:rsidRPr="00484944">
              <w:rPr>
                <w:rFonts w:ascii="Arial Narrow" w:hAnsi="Arial Narrow" w:cs="Arial CE"/>
                <w:sz w:val="18"/>
                <w:szCs w:val="18"/>
                <w:lang w:eastAsia="sl-SI"/>
              </w:rPr>
              <w:t>prilogo</w:t>
            </w:r>
            <w:proofErr w:type="spellEnd"/>
            <w:r w:rsidR="00292745" w:rsidRPr="00484944">
              <w:rPr>
                <w:rFonts w:ascii="Arial Narrow" w:hAnsi="Arial Narrow" w:cs="Arial CE"/>
                <w:sz w:val="18"/>
                <w:szCs w:val="18"/>
                <w:lang w:eastAsia="sl-SI"/>
              </w:rPr>
              <w:t xml:space="preserve"> BOL-2b)</w:t>
            </w:r>
          </w:p>
        </w:tc>
        <w:tc>
          <w:tcPr>
            <w:tcW w:w="700" w:type="dxa"/>
            <w:tcBorders>
              <w:top w:val="nil"/>
              <w:bottom w:val="nil"/>
            </w:tcBorders>
            <w:shd w:val="clear" w:color="auto" w:fill="auto"/>
            <w:hideMark/>
          </w:tcPr>
          <w:p w14:paraId="0344DFA3" w14:textId="77777777" w:rsidR="00FD5E0B" w:rsidRPr="00484944" w:rsidRDefault="00FD5E0B" w:rsidP="002C57B5">
            <w:pPr>
              <w:rPr>
                <w:rFonts w:ascii="Arial Narrow" w:hAnsi="Arial Narrow" w:cs="Arial CE"/>
                <w:sz w:val="18"/>
                <w:szCs w:val="18"/>
                <w:lang w:eastAsia="sl-SI"/>
              </w:rPr>
            </w:pPr>
            <w:r w:rsidRPr="00484944">
              <w:rPr>
                <w:rFonts w:ascii="Arial Narrow" w:hAnsi="Arial Narrow" w:cs="Arial CE"/>
                <w:sz w:val="18"/>
                <w:szCs w:val="18"/>
                <w:lang w:eastAsia="sl-SI"/>
              </w:rPr>
              <w:t> </w:t>
            </w:r>
          </w:p>
        </w:tc>
        <w:tc>
          <w:tcPr>
            <w:tcW w:w="700" w:type="dxa"/>
            <w:tcBorders>
              <w:top w:val="nil"/>
              <w:bottom w:val="nil"/>
            </w:tcBorders>
            <w:shd w:val="clear" w:color="auto" w:fill="auto"/>
            <w:hideMark/>
          </w:tcPr>
          <w:p w14:paraId="04441529"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106</w:t>
            </w:r>
          </w:p>
        </w:tc>
        <w:tc>
          <w:tcPr>
            <w:tcW w:w="760" w:type="dxa"/>
            <w:tcBorders>
              <w:top w:val="nil"/>
              <w:bottom w:val="nil"/>
            </w:tcBorders>
            <w:shd w:val="clear" w:color="auto" w:fill="auto"/>
            <w:hideMark/>
          </w:tcPr>
          <w:p w14:paraId="42EC6810"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301</w:t>
            </w:r>
          </w:p>
        </w:tc>
        <w:tc>
          <w:tcPr>
            <w:tcW w:w="1000" w:type="dxa"/>
            <w:tcBorders>
              <w:top w:val="nil"/>
              <w:bottom w:val="nil"/>
            </w:tcBorders>
            <w:shd w:val="clear" w:color="auto" w:fill="auto"/>
            <w:hideMark/>
          </w:tcPr>
          <w:p w14:paraId="0261180E"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 </w:t>
            </w:r>
          </w:p>
        </w:tc>
        <w:tc>
          <w:tcPr>
            <w:tcW w:w="840" w:type="dxa"/>
            <w:tcBorders>
              <w:top w:val="nil"/>
              <w:bottom w:val="nil"/>
            </w:tcBorders>
            <w:shd w:val="clear" w:color="auto" w:fill="auto"/>
            <w:noWrap/>
            <w:hideMark/>
          </w:tcPr>
          <w:p w14:paraId="61E48B01"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 </w:t>
            </w:r>
          </w:p>
        </w:tc>
        <w:tc>
          <w:tcPr>
            <w:tcW w:w="1100" w:type="dxa"/>
            <w:tcBorders>
              <w:top w:val="nil"/>
              <w:bottom w:val="nil"/>
            </w:tcBorders>
            <w:shd w:val="clear" w:color="auto" w:fill="auto"/>
            <w:hideMark/>
          </w:tcPr>
          <w:p w14:paraId="17B58EDE" w14:textId="77777777" w:rsidR="00FD5E0B" w:rsidRPr="00484944" w:rsidRDefault="00FD5E0B" w:rsidP="002C57B5">
            <w:pPr>
              <w:rPr>
                <w:rFonts w:ascii="Arial Narrow" w:hAnsi="Arial Narrow" w:cs="Arial CE"/>
                <w:sz w:val="18"/>
                <w:szCs w:val="18"/>
                <w:lang w:eastAsia="sl-SI"/>
              </w:rPr>
            </w:pPr>
            <w:r w:rsidRPr="00484944">
              <w:rPr>
                <w:rFonts w:ascii="Arial Narrow" w:hAnsi="Arial Narrow" w:cs="Arial CE"/>
                <w:sz w:val="18"/>
                <w:szCs w:val="18"/>
                <w:lang w:eastAsia="sl-SI"/>
              </w:rPr>
              <w:t> </w:t>
            </w:r>
          </w:p>
        </w:tc>
      </w:tr>
      <w:tr w:rsidR="00484944" w:rsidRPr="00484944" w14:paraId="1234B367" w14:textId="77777777" w:rsidTr="00981154">
        <w:trPr>
          <w:trHeight w:val="227"/>
        </w:trPr>
        <w:tc>
          <w:tcPr>
            <w:tcW w:w="380" w:type="dxa"/>
            <w:tcBorders>
              <w:top w:val="nil"/>
            </w:tcBorders>
            <w:shd w:val="clear" w:color="000000" w:fill="FFFFFF"/>
            <w:hideMark/>
          </w:tcPr>
          <w:p w14:paraId="68F9BC25"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 </w:t>
            </w:r>
          </w:p>
        </w:tc>
        <w:tc>
          <w:tcPr>
            <w:tcW w:w="2734" w:type="dxa"/>
            <w:tcBorders>
              <w:top w:val="nil"/>
            </w:tcBorders>
            <w:shd w:val="clear" w:color="auto" w:fill="auto"/>
            <w:hideMark/>
          </w:tcPr>
          <w:p w14:paraId="4FB3CE6D" w14:textId="77777777" w:rsidR="00FD5E0B" w:rsidRPr="00484944" w:rsidRDefault="00FD5E0B" w:rsidP="002C57B5">
            <w:pPr>
              <w:rPr>
                <w:rFonts w:ascii="Arial Narrow" w:hAnsi="Arial Narrow" w:cs="Arial CE"/>
                <w:sz w:val="18"/>
                <w:szCs w:val="18"/>
                <w:lang w:eastAsia="sl-SI"/>
              </w:rPr>
            </w:pPr>
            <w:r w:rsidRPr="00484944">
              <w:rPr>
                <w:rFonts w:ascii="Arial Narrow" w:hAnsi="Arial Narrow" w:cs="Arial CE"/>
                <w:sz w:val="18"/>
                <w:szCs w:val="18"/>
                <w:lang w:eastAsia="sl-SI"/>
              </w:rPr>
              <w:t> </w:t>
            </w:r>
          </w:p>
        </w:tc>
        <w:tc>
          <w:tcPr>
            <w:tcW w:w="700" w:type="dxa"/>
            <w:tcBorders>
              <w:top w:val="nil"/>
            </w:tcBorders>
            <w:shd w:val="clear" w:color="auto" w:fill="auto"/>
            <w:hideMark/>
          </w:tcPr>
          <w:p w14:paraId="40031685" w14:textId="77777777" w:rsidR="00FD5E0B" w:rsidRPr="00484944" w:rsidRDefault="00FD5E0B" w:rsidP="002C57B5">
            <w:pPr>
              <w:rPr>
                <w:rFonts w:ascii="Arial Narrow" w:hAnsi="Arial Narrow" w:cs="Arial CE"/>
                <w:sz w:val="18"/>
                <w:szCs w:val="18"/>
                <w:lang w:eastAsia="sl-SI"/>
              </w:rPr>
            </w:pPr>
            <w:r w:rsidRPr="00484944">
              <w:rPr>
                <w:rFonts w:ascii="Arial Narrow" w:hAnsi="Arial Narrow" w:cs="Arial CE"/>
                <w:sz w:val="18"/>
                <w:szCs w:val="18"/>
                <w:lang w:eastAsia="sl-SI"/>
              </w:rPr>
              <w:t> </w:t>
            </w:r>
          </w:p>
        </w:tc>
        <w:tc>
          <w:tcPr>
            <w:tcW w:w="700" w:type="dxa"/>
            <w:tcBorders>
              <w:top w:val="nil"/>
            </w:tcBorders>
            <w:shd w:val="clear" w:color="auto" w:fill="auto"/>
            <w:hideMark/>
          </w:tcPr>
          <w:p w14:paraId="5183CDDF"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139</w:t>
            </w:r>
          </w:p>
        </w:tc>
        <w:tc>
          <w:tcPr>
            <w:tcW w:w="760" w:type="dxa"/>
            <w:tcBorders>
              <w:top w:val="nil"/>
            </w:tcBorders>
            <w:shd w:val="clear" w:color="auto" w:fill="auto"/>
            <w:hideMark/>
          </w:tcPr>
          <w:p w14:paraId="487DD0E2"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301</w:t>
            </w:r>
          </w:p>
        </w:tc>
        <w:tc>
          <w:tcPr>
            <w:tcW w:w="1000" w:type="dxa"/>
            <w:tcBorders>
              <w:top w:val="nil"/>
            </w:tcBorders>
            <w:shd w:val="clear" w:color="auto" w:fill="auto"/>
            <w:hideMark/>
          </w:tcPr>
          <w:p w14:paraId="1DC34505"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 </w:t>
            </w:r>
          </w:p>
        </w:tc>
        <w:tc>
          <w:tcPr>
            <w:tcW w:w="840" w:type="dxa"/>
            <w:tcBorders>
              <w:top w:val="nil"/>
            </w:tcBorders>
            <w:shd w:val="clear" w:color="auto" w:fill="auto"/>
            <w:noWrap/>
            <w:hideMark/>
          </w:tcPr>
          <w:p w14:paraId="673B9F44" w14:textId="77777777" w:rsidR="00FD5E0B" w:rsidRPr="00484944" w:rsidRDefault="00FD5E0B" w:rsidP="002C57B5">
            <w:pPr>
              <w:jc w:val="center"/>
              <w:rPr>
                <w:rFonts w:ascii="Arial Narrow" w:hAnsi="Arial Narrow" w:cs="Arial CE"/>
                <w:sz w:val="18"/>
                <w:szCs w:val="18"/>
                <w:lang w:eastAsia="sl-SI"/>
              </w:rPr>
            </w:pPr>
            <w:r w:rsidRPr="00484944">
              <w:rPr>
                <w:rFonts w:ascii="Arial Narrow" w:hAnsi="Arial Narrow" w:cs="Arial CE"/>
                <w:sz w:val="18"/>
                <w:szCs w:val="18"/>
                <w:lang w:eastAsia="sl-SI"/>
              </w:rPr>
              <w:t> </w:t>
            </w:r>
          </w:p>
        </w:tc>
        <w:tc>
          <w:tcPr>
            <w:tcW w:w="1100" w:type="dxa"/>
            <w:tcBorders>
              <w:top w:val="nil"/>
            </w:tcBorders>
            <w:shd w:val="clear" w:color="auto" w:fill="auto"/>
            <w:hideMark/>
          </w:tcPr>
          <w:p w14:paraId="7559D45C" w14:textId="77777777" w:rsidR="00FD5E0B" w:rsidRPr="00484944" w:rsidRDefault="00FD5E0B" w:rsidP="002C57B5">
            <w:pPr>
              <w:rPr>
                <w:rFonts w:ascii="Arial Narrow" w:hAnsi="Arial Narrow" w:cs="Arial CE"/>
                <w:sz w:val="18"/>
                <w:szCs w:val="18"/>
                <w:lang w:eastAsia="sl-SI"/>
              </w:rPr>
            </w:pPr>
            <w:r w:rsidRPr="00484944">
              <w:rPr>
                <w:rFonts w:ascii="Arial Narrow" w:hAnsi="Arial Narrow" w:cs="Arial CE"/>
                <w:sz w:val="18"/>
                <w:szCs w:val="18"/>
                <w:lang w:eastAsia="sl-SI"/>
              </w:rPr>
              <w:t> </w:t>
            </w:r>
          </w:p>
        </w:tc>
      </w:tr>
    </w:tbl>
    <w:p w14:paraId="2FFDFA68" w14:textId="66453F1E" w:rsidR="00224FCE" w:rsidRPr="00484944" w:rsidRDefault="00224FCE" w:rsidP="00224FCE">
      <w:pPr>
        <w:spacing w:line="240" w:lineRule="auto"/>
        <w:jc w:val="both"/>
        <w:rPr>
          <w:rFonts w:ascii="Arial Narrow" w:eastAsia="Calibri" w:hAnsi="Arial Narrow" w:cs="Arial"/>
          <w:sz w:val="22"/>
          <w:szCs w:val="22"/>
          <w:lang w:val="sl-SI"/>
        </w:rPr>
      </w:pPr>
    </w:p>
    <w:p w14:paraId="09935B36" w14:textId="7739832E" w:rsidR="00224FCE" w:rsidRPr="00484944" w:rsidRDefault="00224FCE" w:rsidP="00224FCE">
      <w:pPr>
        <w:spacing w:line="240" w:lineRule="auto"/>
        <w:jc w:val="both"/>
        <w:rPr>
          <w:rFonts w:ascii="Arial Narrow" w:eastAsia="Calibri" w:hAnsi="Arial Narrow" w:cs="Arial"/>
          <w:sz w:val="22"/>
          <w:szCs w:val="22"/>
          <w:lang w:val="sl-SI"/>
        </w:rPr>
      </w:pPr>
      <w:r w:rsidRPr="00484944">
        <w:rPr>
          <w:rFonts w:ascii="Arial Narrow" w:eastAsia="Calibri" w:hAnsi="Arial Narrow" w:cs="Arial"/>
          <w:sz w:val="22"/>
          <w:szCs w:val="22"/>
          <w:lang w:val="sl-SI"/>
        </w:rPr>
        <w:t>Sprememba velja od 1. 1. 2019 naprej.</w:t>
      </w:r>
    </w:p>
    <w:p w14:paraId="319B62B1" w14:textId="47234AEB" w:rsidR="00A352E1" w:rsidRPr="00484944" w:rsidRDefault="00A352E1" w:rsidP="002C57B5">
      <w:pPr>
        <w:pStyle w:val="Naslov3"/>
        <w:spacing w:before="480" w:after="360"/>
        <w:jc w:val="left"/>
      </w:pPr>
      <w:r w:rsidRPr="00484944">
        <w:t>člen</w:t>
      </w:r>
    </w:p>
    <w:p w14:paraId="072234E1" w14:textId="59CA60FA" w:rsidR="00A352E1" w:rsidRPr="00484944" w:rsidRDefault="00A352E1" w:rsidP="00A352E1">
      <w:pPr>
        <w:pStyle w:val="Slog1"/>
        <w:jc w:val="both"/>
        <w:rPr>
          <w:b/>
        </w:rPr>
      </w:pPr>
      <w:r w:rsidRPr="00484944">
        <w:rPr>
          <w:b/>
        </w:rPr>
        <w:t>V Prilogi III v (2) odstavku:</w:t>
      </w:r>
    </w:p>
    <w:p w14:paraId="4653597B" w14:textId="093F7732" w:rsidR="00A352E1" w:rsidRPr="00484944" w:rsidRDefault="00A352E1" w:rsidP="00A352E1">
      <w:pPr>
        <w:spacing w:line="120" w:lineRule="exact"/>
        <w:rPr>
          <w:rFonts w:ascii="Arial Narrow" w:hAnsi="Arial Narrow"/>
          <w:b/>
          <w:sz w:val="22"/>
          <w:lang w:val="sl-SI"/>
        </w:rPr>
      </w:pPr>
    </w:p>
    <w:p w14:paraId="62CC7E52" w14:textId="77777777" w:rsidR="00E11AE5" w:rsidRPr="00484944" w:rsidRDefault="00E11AE5" w:rsidP="00A352E1">
      <w:pPr>
        <w:spacing w:line="120" w:lineRule="exact"/>
        <w:rPr>
          <w:rFonts w:ascii="Arial Narrow" w:hAnsi="Arial Narrow"/>
          <w:b/>
          <w:sz w:val="22"/>
          <w:lang w:val="sl-SI"/>
        </w:rPr>
      </w:pPr>
    </w:p>
    <w:p w14:paraId="6F66AB3B" w14:textId="7B8017E9" w:rsidR="00A352E1" w:rsidRPr="00484944" w:rsidRDefault="00A352E1" w:rsidP="00616712">
      <w:pPr>
        <w:pStyle w:val="Odstavekseznama"/>
        <w:numPr>
          <w:ilvl w:val="0"/>
          <w:numId w:val="3"/>
        </w:numPr>
        <w:spacing w:line="276" w:lineRule="auto"/>
        <w:rPr>
          <w:rFonts w:ascii="Arial Narrow" w:hAnsi="Arial Narrow"/>
          <w:b/>
          <w:sz w:val="22"/>
          <w:lang w:val="sl-SI"/>
        </w:rPr>
      </w:pPr>
      <w:r w:rsidRPr="00484944">
        <w:rPr>
          <w:rFonts w:ascii="Arial Narrow" w:hAnsi="Arial Narrow"/>
          <w:b/>
          <w:sz w:val="22"/>
          <w:lang w:val="sl-SI"/>
        </w:rPr>
        <w:t>v 1. točki se doda nova alineja, ki se glasi:</w:t>
      </w:r>
    </w:p>
    <w:p w14:paraId="7C22324A" w14:textId="472BC342" w:rsidR="00A352E1" w:rsidRPr="00484944" w:rsidRDefault="00A352E1" w:rsidP="00A352E1">
      <w:pPr>
        <w:spacing w:line="60" w:lineRule="exact"/>
        <w:ind w:left="709"/>
        <w:jc w:val="both"/>
        <w:rPr>
          <w:rFonts w:ascii="Arial Narrow" w:hAnsi="Arial Narrow"/>
          <w:sz w:val="22"/>
          <w:lang w:val="sl-SI"/>
        </w:rPr>
      </w:pPr>
    </w:p>
    <w:p w14:paraId="74EE9F4D" w14:textId="494796FF" w:rsidR="00A352E1" w:rsidRPr="00484944" w:rsidRDefault="00A352E1" w:rsidP="00A352E1">
      <w:pPr>
        <w:ind w:left="709"/>
        <w:jc w:val="both"/>
        <w:rPr>
          <w:rFonts w:ascii="Arial Narrow" w:hAnsi="Arial Narrow"/>
          <w:sz w:val="22"/>
          <w:lang w:val="sl-SI"/>
        </w:rPr>
      </w:pPr>
      <w:r w:rsidRPr="00484944">
        <w:rPr>
          <w:rFonts w:ascii="Arial Narrow" w:hAnsi="Arial Narrow"/>
          <w:sz w:val="22"/>
          <w:lang w:val="sl-SI"/>
        </w:rPr>
        <w:t>»- pregled pred cepljenjem in cepljenje odraslih«</w:t>
      </w:r>
    </w:p>
    <w:p w14:paraId="5A78A0FB" w14:textId="60C4B00C" w:rsidR="00A352E1" w:rsidRPr="00484944" w:rsidRDefault="00A352E1" w:rsidP="00A352E1">
      <w:pPr>
        <w:spacing w:line="60" w:lineRule="exact"/>
        <w:ind w:left="709"/>
        <w:jc w:val="both"/>
        <w:rPr>
          <w:rFonts w:ascii="Arial Narrow" w:hAnsi="Arial Narrow"/>
          <w:sz w:val="22"/>
          <w:lang w:val="sl-SI"/>
        </w:rPr>
      </w:pPr>
    </w:p>
    <w:p w14:paraId="74A2A7A7" w14:textId="1BFE9B04" w:rsidR="00A352E1" w:rsidRPr="00484944" w:rsidRDefault="00A352E1" w:rsidP="00A352E1">
      <w:pPr>
        <w:ind w:left="709"/>
        <w:jc w:val="both"/>
        <w:rPr>
          <w:rFonts w:ascii="Arial Narrow" w:hAnsi="Arial Narrow"/>
          <w:sz w:val="22"/>
          <w:lang w:val="sl-SI"/>
        </w:rPr>
      </w:pPr>
      <w:r w:rsidRPr="00484944">
        <w:rPr>
          <w:rFonts w:ascii="Arial Narrow" w:hAnsi="Arial Narrow"/>
          <w:sz w:val="22"/>
          <w:lang w:val="sl-SI"/>
        </w:rPr>
        <w:t>Sprememba velja od 1. 11. 2019 naprej.</w:t>
      </w:r>
    </w:p>
    <w:p w14:paraId="4E3AA85E" w14:textId="77777777" w:rsidR="00A352E1" w:rsidRPr="00484944" w:rsidRDefault="00A352E1" w:rsidP="00A352E1">
      <w:pPr>
        <w:ind w:left="709"/>
        <w:jc w:val="both"/>
        <w:rPr>
          <w:rFonts w:ascii="Arial Narrow" w:hAnsi="Arial Narrow"/>
          <w:sz w:val="22"/>
          <w:lang w:val="sl-SI"/>
        </w:rPr>
      </w:pPr>
    </w:p>
    <w:p w14:paraId="069C90F0" w14:textId="7A6AD47D" w:rsidR="00A352E1" w:rsidRPr="00484944" w:rsidRDefault="00A352E1" w:rsidP="00616712">
      <w:pPr>
        <w:pStyle w:val="Odstavekseznama"/>
        <w:numPr>
          <w:ilvl w:val="0"/>
          <w:numId w:val="3"/>
        </w:numPr>
        <w:spacing w:line="276" w:lineRule="auto"/>
        <w:rPr>
          <w:rFonts w:ascii="Arial Narrow" w:hAnsi="Arial Narrow"/>
          <w:b/>
          <w:sz w:val="22"/>
          <w:lang w:val="sl-SI"/>
        </w:rPr>
      </w:pPr>
      <w:r w:rsidRPr="00484944">
        <w:rPr>
          <w:rFonts w:ascii="Arial Narrow" w:hAnsi="Arial Narrow"/>
          <w:b/>
          <w:sz w:val="22"/>
          <w:lang w:val="sl-SI"/>
        </w:rPr>
        <w:t>v 2. točki se doda nova alineja, ki se glasi::</w:t>
      </w:r>
    </w:p>
    <w:p w14:paraId="3F710514" w14:textId="6BCF6E53" w:rsidR="00A352E1" w:rsidRPr="00484944" w:rsidRDefault="00A352E1" w:rsidP="00A352E1">
      <w:pPr>
        <w:ind w:left="709"/>
        <w:jc w:val="both"/>
        <w:rPr>
          <w:rFonts w:ascii="Arial Narrow" w:hAnsi="Arial Narrow"/>
          <w:sz w:val="22"/>
          <w:lang w:val="sl-SI"/>
        </w:rPr>
      </w:pPr>
      <w:r w:rsidRPr="00484944">
        <w:rPr>
          <w:rFonts w:ascii="Arial Narrow" w:hAnsi="Arial Narrow"/>
          <w:sz w:val="22"/>
          <w:lang w:val="sl-SI"/>
        </w:rPr>
        <w:t xml:space="preserve">»- </w:t>
      </w:r>
      <w:proofErr w:type="spellStart"/>
      <w:r w:rsidRPr="00484944">
        <w:rPr>
          <w:rFonts w:ascii="Arial Narrow" w:hAnsi="Arial Narrow"/>
          <w:sz w:val="22"/>
          <w:lang w:val="sl-SI"/>
        </w:rPr>
        <w:t>zobnoprotetična</w:t>
      </w:r>
      <w:proofErr w:type="spellEnd"/>
      <w:r w:rsidRPr="00484944">
        <w:rPr>
          <w:rFonts w:ascii="Arial Narrow" w:hAnsi="Arial Narrow"/>
          <w:sz w:val="22"/>
          <w:lang w:val="sl-SI"/>
        </w:rPr>
        <w:t xml:space="preserve"> rehabilitacija s pomočjo zobnih vsadkov (215 224, 442 116, 405 113, 403 112, 406 114)«</w:t>
      </w:r>
    </w:p>
    <w:p w14:paraId="42039E2E" w14:textId="77777777" w:rsidR="00A352E1" w:rsidRPr="00484944" w:rsidRDefault="00A352E1" w:rsidP="00A352E1">
      <w:pPr>
        <w:spacing w:line="60" w:lineRule="exact"/>
        <w:ind w:left="709"/>
        <w:jc w:val="both"/>
        <w:rPr>
          <w:rFonts w:ascii="Arial Narrow" w:hAnsi="Arial Narrow"/>
          <w:sz w:val="22"/>
          <w:lang w:val="sl-SI"/>
        </w:rPr>
      </w:pPr>
    </w:p>
    <w:p w14:paraId="10EA7F5D" w14:textId="37AF0F60" w:rsidR="000A788C" w:rsidRPr="00484944" w:rsidRDefault="00A352E1" w:rsidP="00A352E1">
      <w:pPr>
        <w:ind w:left="709"/>
        <w:jc w:val="both"/>
        <w:rPr>
          <w:rFonts w:ascii="Arial Narrow" w:hAnsi="Arial Narrow"/>
          <w:sz w:val="22"/>
          <w:lang w:val="sl-SI"/>
        </w:rPr>
      </w:pPr>
      <w:r w:rsidRPr="00484944">
        <w:rPr>
          <w:rFonts w:ascii="Arial Narrow" w:hAnsi="Arial Narrow"/>
          <w:sz w:val="22"/>
          <w:lang w:val="sl-SI"/>
        </w:rPr>
        <w:t>Sprememba velja od 1. 11. 2019 naprej.</w:t>
      </w:r>
    </w:p>
    <w:p w14:paraId="7D7B9694" w14:textId="4EB23817" w:rsidR="0017379C" w:rsidRPr="00484944" w:rsidRDefault="0017379C" w:rsidP="002C57B5">
      <w:pPr>
        <w:pStyle w:val="Naslov3"/>
        <w:spacing w:before="480" w:after="360"/>
        <w:jc w:val="left"/>
      </w:pPr>
      <w:r w:rsidRPr="00484944">
        <w:t>člen</w:t>
      </w:r>
    </w:p>
    <w:p w14:paraId="77DD78D5" w14:textId="77777777" w:rsidR="000A788C" w:rsidRPr="00484944" w:rsidRDefault="000A788C" w:rsidP="000A788C">
      <w:pPr>
        <w:pStyle w:val="Slog1"/>
        <w:ind w:left="1985" w:hanging="1985"/>
        <w:jc w:val="both"/>
      </w:pPr>
      <w:r w:rsidRPr="00484944">
        <w:rPr>
          <w:b/>
        </w:rPr>
        <w:t xml:space="preserve">V Prilogi III/a v 1. točki </w:t>
      </w:r>
      <w:r w:rsidRPr="00484944">
        <w:t>(Ambulanta splošne oz. družinske medicine, otroški in šolski dispanzer, dispanzer za ženske, ambulanta splošne medicine v socialnovarstvenem zavodu):</w:t>
      </w:r>
    </w:p>
    <w:p w14:paraId="06716A1C" w14:textId="77777777" w:rsidR="000A788C" w:rsidRPr="00484944" w:rsidRDefault="000A788C" w:rsidP="00EB21EF">
      <w:pPr>
        <w:spacing w:line="240" w:lineRule="exact"/>
      </w:pPr>
    </w:p>
    <w:p w14:paraId="480068D9" w14:textId="77777777" w:rsidR="000A788C" w:rsidRPr="00484944" w:rsidRDefault="000A788C" w:rsidP="00616712">
      <w:pPr>
        <w:pStyle w:val="Slog1"/>
        <w:keepNext w:val="0"/>
        <w:keepLines w:val="0"/>
        <w:numPr>
          <w:ilvl w:val="0"/>
          <w:numId w:val="4"/>
        </w:numPr>
        <w:tabs>
          <w:tab w:val="center" w:pos="4536"/>
          <w:tab w:val="left" w:pos="5670"/>
          <w:tab w:val="right" w:pos="9072"/>
        </w:tabs>
        <w:jc w:val="both"/>
        <w:outlineLvl w:val="9"/>
        <w:rPr>
          <w:b/>
        </w:rPr>
      </w:pPr>
      <w:r w:rsidRPr="00484944">
        <w:rPr>
          <w:b/>
        </w:rPr>
        <w:t>se v novem (3) odstavku</w:t>
      </w:r>
      <w:r w:rsidRPr="00484944">
        <w:rPr>
          <w:rStyle w:val="Sprotnaopomba-sklic"/>
          <w:b/>
        </w:rPr>
        <w:footnoteReference w:id="1"/>
      </w:r>
      <w:r w:rsidRPr="00484944">
        <w:rPr>
          <w:b/>
        </w:rPr>
        <w:t xml:space="preserve"> v prvem stavku briše besedilo »do republiškega povprečja </w:t>
      </w:r>
      <w:proofErr w:type="spellStart"/>
      <w:r w:rsidRPr="00484944">
        <w:rPr>
          <w:b/>
        </w:rPr>
        <w:t>glavarinskih</w:t>
      </w:r>
      <w:proofErr w:type="spellEnd"/>
      <w:r w:rsidRPr="00484944">
        <w:rPr>
          <w:b/>
        </w:rPr>
        <w:t xml:space="preserve"> količnikov«</w:t>
      </w:r>
    </w:p>
    <w:p w14:paraId="52C31AE8" w14:textId="77777777" w:rsidR="000A788C" w:rsidRPr="00484944" w:rsidRDefault="000A788C" w:rsidP="000A788C">
      <w:pPr>
        <w:pStyle w:val="Odstavekseznama"/>
        <w:spacing w:line="60" w:lineRule="exact"/>
        <w:rPr>
          <w:b/>
        </w:rPr>
      </w:pPr>
    </w:p>
    <w:p w14:paraId="21EC1A76" w14:textId="77777777" w:rsidR="000A788C" w:rsidRPr="00484944" w:rsidRDefault="000A788C" w:rsidP="000A788C">
      <w:pPr>
        <w:widowControl w:val="0"/>
        <w:autoSpaceDE w:val="0"/>
        <w:autoSpaceDN w:val="0"/>
        <w:adjustRightInd w:val="0"/>
        <w:ind w:firstLine="709"/>
        <w:rPr>
          <w:rFonts w:ascii="Arial Narrow" w:eastAsia="Arial Narrow" w:hAnsi="Arial Narrow" w:cs="Arial"/>
          <w:sz w:val="22"/>
        </w:rPr>
      </w:pPr>
      <w:r w:rsidRPr="00484944">
        <w:rPr>
          <w:rFonts w:ascii="Arial Narrow" w:eastAsia="Arial Narrow" w:hAnsi="Arial Narrow" w:cs="Arial"/>
          <w:sz w:val="22"/>
        </w:rPr>
        <w:t>Sprememba velja od 1. 8. 2019 naprej.</w:t>
      </w:r>
    </w:p>
    <w:p w14:paraId="79BFF515" w14:textId="77777777" w:rsidR="000A788C" w:rsidRPr="00484944" w:rsidRDefault="000A788C" w:rsidP="00EB21EF">
      <w:pPr>
        <w:spacing w:line="240" w:lineRule="exact"/>
      </w:pPr>
    </w:p>
    <w:p w14:paraId="542A2D20" w14:textId="77777777" w:rsidR="000A788C" w:rsidRPr="00484944" w:rsidRDefault="000A788C" w:rsidP="00616712">
      <w:pPr>
        <w:pStyle w:val="Slog1"/>
        <w:keepNext w:val="0"/>
        <w:keepLines w:val="0"/>
        <w:numPr>
          <w:ilvl w:val="0"/>
          <w:numId w:val="4"/>
        </w:numPr>
        <w:tabs>
          <w:tab w:val="center" w:pos="4536"/>
          <w:tab w:val="left" w:pos="5670"/>
          <w:tab w:val="right" w:pos="9072"/>
        </w:tabs>
        <w:jc w:val="both"/>
        <w:outlineLvl w:val="9"/>
        <w:rPr>
          <w:b/>
        </w:rPr>
      </w:pPr>
      <w:r w:rsidRPr="00484944">
        <w:rPr>
          <w:b/>
        </w:rPr>
        <w:t>se v novem (3) odstavku v drugem stavku »osnovne plače« nadomesti s »plače«</w:t>
      </w:r>
    </w:p>
    <w:p w14:paraId="71120042" w14:textId="77777777" w:rsidR="000A788C" w:rsidRPr="00484944" w:rsidRDefault="000A788C" w:rsidP="000A788C">
      <w:pPr>
        <w:spacing w:line="60" w:lineRule="exact"/>
        <w:ind w:left="360"/>
        <w:rPr>
          <w:b/>
        </w:rPr>
      </w:pPr>
    </w:p>
    <w:p w14:paraId="5AA0E9CC" w14:textId="77777777" w:rsidR="000A788C" w:rsidRPr="00484944" w:rsidRDefault="000A788C" w:rsidP="000A788C">
      <w:pPr>
        <w:widowControl w:val="0"/>
        <w:autoSpaceDE w:val="0"/>
        <w:autoSpaceDN w:val="0"/>
        <w:adjustRightInd w:val="0"/>
        <w:ind w:firstLine="709"/>
        <w:rPr>
          <w:rFonts w:ascii="Arial Narrow" w:eastAsia="Arial Narrow" w:hAnsi="Arial Narrow" w:cs="Arial"/>
          <w:sz w:val="22"/>
        </w:rPr>
      </w:pPr>
      <w:r w:rsidRPr="00484944">
        <w:rPr>
          <w:rFonts w:ascii="Arial Narrow" w:eastAsia="Arial Narrow" w:hAnsi="Arial Narrow" w:cs="Arial"/>
          <w:sz w:val="22"/>
        </w:rPr>
        <w:t>Sprememba velja od 1. 8. 2019 naprej.</w:t>
      </w:r>
    </w:p>
    <w:p w14:paraId="20F806E1" w14:textId="3EEE15B4" w:rsidR="002C57B5" w:rsidRPr="00484944" w:rsidRDefault="002C57B5">
      <w:pPr>
        <w:spacing w:after="160" w:line="259" w:lineRule="auto"/>
      </w:pPr>
      <w:r w:rsidRPr="00484944">
        <w:br w:type="page"/>
      </w:r>
    </w:p>
    <w:p w14:paraId="4EC38337" w14:textId="77777777" w:rsidR="000A788C" w:rsidRPr="00484944" w:rsidRDefault="000A788C" w:rsidP="000A788C">
      <w:pPr>
        <w:spacing w:line="160" w:lineRule="exact"/>
      </w:pPr>
    </w:p>
    <w:p w14:paraId="39967088" w14:textId="77777777" w:rsidR="000A788C" w:rsidRPr="00484944" w:rsidRDefault="000A788C" w:rsidP="00616712">
      <w:pPr>
        <w:pStyle w:val="Slog1"/>
        <w:keepNext w:val="0"/>
        <w:keepLines w:val="0"/>
        <w:numPr>
          <w:ilvl w:val="0"/>
          <w:numId w:val="4"/>
        </w:numPr>
        <w:tabs>
          <w:tab w:val="center" w:pos="4536"/>
          <w:tab w:val="left" w:pos="5670"/>
          <w:tab w:val="right" w:pos="9072"/>
        </w:tabs>
        <w:jc w:val="both"/>
        <w:outlineLvl w:val="9"/>
        <w:rPr>
          <w:b/>
        </w:rPr>
      </w:pPr>
      <w:r w:rsidRPr="00484944">
        <w:rPr>
          <w:b/>
        </w:rPr>
        <w:t>se doda nov (7) odstavek, ki se glasi:</w:t>
      </w:r>
    </w:p>
    <w:p w14:paraId="5B67F37C" w14:textId="77777777" w:rsidR="000A788C" w:rsidRPr="00484944" w:rsidRDefault="000A788C" w:rsidP="000A788C">
      <w:pPr>
        <w:pStyle w:val="Odstavekseznama"/>
        <w:spacing w:line="60" w:lineRule="exact"/>
        <w:rPr>
          <w:b/>
        </w:rPr>
      </w:pPr>
    </w:p>
    <w:p w14:paraId="3DF4D355" w14:textId="77777777" w:rsidR="000A788C" w:rsidRPr="00484944" w:rsidRDefault="000A788C" w:rsidP="00D45831">
      <w:pPr>
        <w:widowControl w:val="0"/>
        <w:autoSpaceDE w:val="0"/>
        <w:autoSpaceDN w:val="0"/>
        <w:adjustRightInd w:val="0"/>
        <w:ind w:left="709"/>
        <w:jc w:val="both"/>
        <w:rPr>
          <w:rFonts w:ascii="Arial Narrow" w:eastAsia="Arial Narrow" w:hAnsi="Arial Narrow" w:cs="Arial"/>
          <w:sz w:val="22"/>
          <w:lang w:val="sl-SI"/>
        </w:rPr>
      </w:pPr>
      <w:bookmarkStart w:id="0" w:name="_Hlk22026799"/>
      <w:r w:rsidRPr="00484944">
        <w:rPr>
          <w:rFonts w:ascii="Arial Narrow" w:eastAsia="Arial Narrow" w:hAnsi="Arial Narrow" w:cs="Arial"/>
          <w:sz w:val="22"/>
          <w:lang w:val="sl-SI"/>
        </w:rPr>
        <w:t xml:space="preserve">»(7) Izvajalci, ki so v pogodbenem letu </w:t>
      </w:r>
      <w:bookmarkStart w:id="1" w:name="_Hlk20466311"/>
      <w:r w:rsidRPr="00484944">
        <w:rPr>
          <w:rFonts w:ascii="Arial Narrow" w:eastAsia="Arial Narrow" w:hAnsi="Arial Narrow" w:cs="Arial"/>
          <w:sz w:val="22"/>
          <w:lang w:val="sl-SI"/>
        </w:rPr>
        <w:t>2017 pričeli z delom brez opredeljenih zavarovanih ose</w:t>
      </w:r>
      <w:bookmarkEnd w:id="1"/>
      <w:r w:rsidRPr="00484944">
        <w:rPr>
          <w:rFonts w:ascii="Arial Narrow" w:eastAsia="Arial Narrow" w:hAnsi="Arial Narrow" w:cs="Arial"/>
          <w:sz w:val="22"/>
          <w:lang w:val="sl-SI"/>
        </w:rPr>
        <w:t>b, prejemajo prvi dve leti 80 % sredstev za glavarino, izračunanih na podlagi povprečnega števila opredeljenih zavarovanih oseb v Republiki Sloveniji v dejavnosti. Po preteku tega obdobja pa se za obračun glavarine upošteva dejansko stanje števila opredeljenih zavarovanih oseb. Če izvajalec svojo glavarino poveča nad 80 % povprečja v Sloveniji prej kot v dveh letih, se na njegov predlog upošteva njegova dejansko dosežena glavarina. Ugotovljeni mesečni zneski za glavarino in količnike iz obiskov so osnova za avansiranje v naslednjih mesecih po obračunu. Pri izvajalcih, ki imajo pogodbeno priznanih več kot en program ambulante splošne oziroma družinske medicine ter otroškega in šolskega dispanzerja, se določba upošteva na posameznega nosilca pri izvajalcu.«</w:t>
      </w:r>
    </w:p>
    <w:bookmarkEnd w:id="0"/>
    <w:p w14:paraId="745C444F" w14:textId="77777777" w:rsidR="000A788C" w:rsidRPr="00484944" w:rsidRDefault="000A788C" w:rsidP="000A788C">
      <w:pPr>
        <w:pStyle w:val="Odstavekseznama"/>
        <w:spacing w:line="60" w:lineRule="exact"/>
        <w:rPr>
          <w:rFonts w:ascii="Arial Narrow" w:hAnsi="Arial Narrow"/>
          <w:b/>
          <w:sz w:val="22"/>
        </w:rPr>
      </w:pPr>
    </w:p>
    <w:p w14:paraId="12B58223" w14:textId="77777777" w:rsidR="000A788C" w:rsidRPr="00484944" w:rsidRDefault="000A788C" w:rsidP="000A788C">
      <w:pPr>
        <w:widowControl w:val="0"/>
        <w:autoSpaceDE w:val="0"/>
        <w:autoSpaceDN w:val="0"/>
        <w:adjustRightInd w:val="0"/>
        <w:ind w:firstLine="709"/>
        <w:rPr>
          <w:rFonts w:ascii="Arial Narrow" w:eastAsia="Arial Narrow" w:hAnsi="Arial Narrow" w:cs="Arial"/>
          <w:sz w:val="22"/>
          <w:lang w:val="sl-SI"/>
        </w:rPr>
      </w:pPr>
      <w:r w:rsidRPr="00484944">
        <w:rPr>
          <w:rFonts w:ascii="Arial Narrow" w:eastAsia="Arial Narrow" w:hAnsi="Arial Narrow" w:cs="Arial"/>
          <w:sz w:val="22"/>
          <w:lang w:val="sl-SI"/>
        </w:rPr>
        <w:t xml:space="preserve">Ostali odstavki se preštevilčijo. </w:t>
      </w:r>
    </w:p>
    <w:p w14:paraId="584E40DF" w14:textId="77777777" w:rsidR="000A788C" w:rsidRPr="00484944" w:rsidRDefault="000A788C" w:rsidP="000A788C">
      <w:pPr>
        <w:pStyle w:val="Odstavekseznama"/>
        <w:spacing w:line="60" w:lineRule="exact"/>
        <w:rPr>
          <w:rFonts w:ascii="Arial Narrow" w:hAnsi="Arial Narrow"/>
          <w:b/>
          <w:sz w:val="22"/>
        </w:rPr>
      </w:pPr>
    </w:p>
    <w:p w14:paraId="4D1B81C7" w14:textId="6CCED288" w:rsidR="000A788C" w:rsidRPr="00484944" w:rsidRDefault="000A788C" w:rsidP="000A788C">
      <w:pPr>
        <w:widowControl w:val="0"/>
        <w:autoSpaceDE w:val="0"/>
        <w:autoSpaceDN w:val="0"/>
        <w:adjustRightInd w:val="0"/>
        <w:ind w:firstLine="709"/>
        <w:rPr>
          <w:rFonts w:ascii="Arial Narrow" w:eastAsia="Arial Narrow" w:hAnsi="Arial Narrow" w:cs="Arial"/>
          <w:sz w:val="22"/>
          <w:lang w:val="sl-SI"/>
        </w:rPr>
      </w:pPr>
      <w:r w:rsidRPr="00484944">
        <w:rPr>
          <w:rFonts w:ascii="Arial Narrow" w:eastAsia="Arial Narrow" w:hAnsi="Arial Narrow" w:cs="Arial"/>
          <w:sz w:val="22"/>
          <w:lang w:val="sl-SI"/>
        </w:rPr>
        <w:t>Sprememba velja od 1. 1. 2019 naprej.</w:t>
      </w:r>
    </w:p>
    <w:p w14:paraId="582AB02E" w14:textId="77777777" w:rsidR="000A788C" w:rsidRPr="00484944" w:rsidRDefault="000A788C" w:rsidP="000A788C">
      <w:pPr>
        <w:pStyle w:val="Naslov3"/>
        <w:jc w:val="left"/>
      </w:pPr>
      <w:r w:rsidRPr="00484944">
        <w:t>člen</w:t>
      </w:r>
    </w:p>
    <w:p w14:paraId="0B8EE680" w14:textId="77777777" w:rsidR="00981154" w:rsidRPr="00484944" w:rsidRDefault="000A788C" w:rsidP="00E05265">
      <w:pPr>
        <w:pStyle w:val="Slog1"/>
        <w:jc w:val="both"/>
      </w:pPr>
      <w:r w:rsidRPr="00484944">
        <w:rPr>
          <w:b/>
        </w:rPr>
        <w:t xml:space="preserve">V Prilogi III/b </w:t>
      </w:r>
      <w:r w:rsidRPr="00484944">
        <w:t>(Izvajanje obračuna v specialistični izven bolnišnični dejavnosti)</w:t>
      </w:r>
      <w:r w:rsidR="00E05265" w:rsidRPr="00484944">
        <w:t xml:space="preserve"> </w:t>
      </w:r>
    </w:p>
    <w:p w14:paraId="5C30D262" w14:textId="1A1AD01A" w:rsidR="00981154" w:rsidRPr="00484944" w:rsidRDefault="00981154" w:rsidP="00981154">
      <w:pPr>
        <w:ind w:left="851" w:hanging="851"/>
        <w:jc w:val="both"/>
        <w:rPr>
          <w:rFonts w:ascii="Arial Narrow" w:eastAsia="Calibri" w:hAnsi="Arial Narrow" w:cs="Arial"/>
          <w:sz w:val="22"/>
          <w:szCs w:val="22"/>
          <w:lang w:val="sl-SI"/>
        </w:rPr>
      </w:pPr>
    </w:p>
    <w:p w14:paraId="198D07FE" w14:textId="77777777" w:rsidR="00DF3B5A" w:rsidRPr="00484944" w:rsidRDefault="00DF3B5A" w:rsidP="008472A3">
      <w:pPr>
        <w:pStyle w:val="orisno"/>
        <w:spacing w:after="240"/>
        <w:ind w:left="1134" w:hanging="283"/>
        <w:rPr>
          <w:rFonts w:eastAsia="Calibri"/>
          <w:b/>
        </w:rPr>
      </w:pPr>
      <w:r w:rsidRPr="00484944">
        <w:rPr>
          <w:rFonts w:eastAsia="Calibri"/>
          <w:b/>
          <w:sz w:val="22"/>
          <w:lang w:val="sl-SI"/>
        </w:rPr>
        <w:t>V 1. točki</w:t>
      </w:r>
      <w:r w:rsidRPr="00484944">
        <w:rPr>
          <w:rFonts w:eastAsia="Calibri"/>
          <w:sz w:val="22"/>
          <w:lang w:val="sl-SI"/>
        </w:rPr>
        <w:t xml:space="preserve"> (Programi s plačilom delnega preseganja plana) </w:t>
      </w:r>
    </w:p>
    <w:p w14:paraId="11AE35F6" w14:textId="5CA4A5C1" w:rsidR="00981154" w:rsidRPr="00484944" w:rsidRDefault="00DF3B5A" w:rsidP="008472A3">
      <w:pPr>
        <w:pStyle w:val="orisno"/>
        <w:numPr>
          <w:ilvl w:val="0"/>
          <w:numId w:val="0"/>
        </w:numPr>
        <w:ind w:left="2379"/>
        <w:rPr>
          <w:rFonts w:eastAsia="Calibri"/>
          <w:b/>
        </w:rPr>
      </w:pPr>
      <w:r w:rsidRPr="00484944">
        <w:rPr>
          <w:rFonts w:eastAsia="Calibri"/>
          <w:b/>
          <w:sz w:val="22"/>
          <w:lang w:val="sl-SI"/>
        </w:rPr>
        <w:t xml:space="preserve">* </w:t>
      </w:r>
      <w:r w:rsidR="009D359E" w:rsidRPr="00484944">
        <w:rPr>
          <w:rFonts w:eastAsia="Calibri"/>
          <w:b/>
          <w:sz w:val="22"/>
          <w:lang w:val="sl-SI"/>
        </w:rPr>
        <w:t xml:space="preserve">V </w:t>
      </w:r>
      <w:r w:rsidR="008472A3" w:rsidRPr="00484944">
        <w:rPr>
          <w:rFonts w:eastAsia="Calibri"/>
          <w:b/>
          <w:sz w:val="22"/>
          <w:lang w:val="sl-SI"/>
        </w:rPr>
        <w:t xml:space="preserve">prvi alineji </w:t>
      </w:r>
      <w:r w:rsidRPr="00484944">
        <w:rPr>
          <w:rFonts w:eastAsia="Calibri"/>
          <w:b/>
          <w:sz w:val="22"/>
          <w:lang w:val="sl-SI"/>
        </w:rPr>
        <w:t>se</w:t>
      </w:r>
      <w:r w:rsidR="008472A3" w:rsidRPr="00484944">
        <w:rPr>
          <w:rFonts w:eastAsia="Calibri"/>
          <w:b/>
          <w:sz w:val="22"/>
          <w:lang w:val="sl-SI"/>
        </w:rPr>
        <w:t xml:space="preserve"> uvodni stavek</w:t>
      </w:r>
      <w:r w:rsidRPr="00484944">
        <w:rPr>
          <w:rFonts w:eastAsia="Calibri"/>
          <w:b/>
          <w:sz w:val="22"/>
          <w:lang w:val="sl-SI"/>
        </w:rPr>
        <w:t xml:space="preserve"> spremeni tako, da se glasi:</w:t>
      </w:r>
    </w:p>
    <w:p w14:paraId="20B7AEA4" w14:textId="42924275" w:rsidR="00DF3B5A" w:rsidRPr="00484944" w:rsidRDefault="00DF3B5A" w:rsidP="008472A3">
      <w:pPr>
        <w:pStyle w:val="orisno"/>
        <w:numPr>
          <w:ilvl w:val="0"/>
          <w:numId w:val="0"/>
        </w:numPr>
        <w:spacing w:after="240"/>
        <w:ind w:left="2552"/>
        <w:rPr>
          <w:rFonts w:eastAsia="Calibri"/>
          <w:sz w:val="22"/>
        </w:rPr>
      </w:pPr>
      <w:r w:rsidRPr="00484944">
        <w:rPr>
          <w:rFonts w:eastAsia="Calibri"/>
          <w:sz w:val="22"/>
        </w:rPr>
        <w:t xml:space="preserve">»– Zavod plača do 15 % preseganje pogodbenega plana točk brez plana točk za prve preglede v specialistični </w:t>
      </w:r>
      <w:proofErr w:type="spellStart"/>
      <w:r w:rsidRPr="00484944">
        <w:rPr>
          <w:rFonts w:eastAsia="Calibri"/>
          <w:sz w:val="22"/>
        </w:rPr>
        <w:t>zunajbolnišnični</w:t>
      </w:r>
      <w:proofErr w:type="spellEnd"/>
      <w:r w:rsidRPr="00484944">
        <w:rPr>
          <w:rFonts w:eastAsia="Calibri"/>
          <w:sz w:val="22"/>
        </w:rPr>
        <w:t xml:space="preserve"> dejavnosti, in sicer v dejavnostih:«.</w:t>
      </w:r>
    </w:p>
    <w:p w14:paraId="0FE28094" w14:textId="60B216A0" w:rsidR="008472A3" w:rsidRPr="00484944" w:rsidRDefault="00DF3B5A" w:rsidP="008472A3">
      <w:pPr>
        <w:pStyle w:val="orisno"/>
        <w:numPr>
          <w:ilvl w:val="0"/>
          <w:numId w:val="0"/>
        </w:numPr>
        <w:spacing w:after="240"/>
        <w:ind w:left="2552" w:hanging="142"/>
        <w:rPr>
          <w:rFonts w:eastAsia="Calibri"/>
          <w:b/>
          <w:sz w:val="22"/>
          <w:lang w:val="sl-SI"/>
        </w:rPr>
      </w:pPr>
      <w:r w:rsidRPr="00484944">
        <w:rPr>
          <w:rFonts w:eastAsia="Calibri"/>
          <w:b/>
          <w:sz w:val="22"/>
          <w:lang w:val="sl-SI"/>
        </w:rPr>
        <w:t>*</w:t>
      </w:r>
      <w:r w:rsidR="009D359E" w:rsidRPr="00484944">
        <w:rPr>
          <w:rFonts w:eastAsia="Calibri"/>
          <w:b/>
          <w:sz w:val="22"/>
          <w:lang w:val="sl-SI"/>
        </w:rPr>
        <w:t xml:space="preserve"> V </w:t>
      </w:r>
      <w:r w:rsidR="008472A3" w:rsidRPr="00484944">
        <w:rPr>
          <w:rFonts w:eastAsia="Calibri"/>
          <w:b/>
          <w:sz w:val="22"/>
          <w:lang w:val="sl-SI"/>
        </w:rPr>
        <w:t xml:space="preserve">prvi alineji v </w:t>
      </w:r>
      <w:r w:rsidRPr="00484944">
        <w:rPr>
          <w:rFonts w:eastAsia="Calibri"/>
          <w:b/>
          <w:sz w:val="22"/>
          <w:lang w:val="sl-SI"/>
        </w:rPr>
        <w:t>tabeli se »203 206 dermatologija« nadomesti z »239 257 urologija«</w:t>
      </w:r>
      <w:r w:rsidR="009D359E" w:rsidRPr="00484944">
        <w:rPr>
          <w:rFonts w:eastAsia="Calibri"/>
          <w:b/>
          <w:sz w:val="22"/>
          <w:lang w:val="sl-SI"/>
        </w:rPr>
        <w:t>.</w:t>
      </w:r>
    </w:p>
    <w:p w14:paraId="6960AAC9" w14:textId="4003F63F" w:rsidR="00DF3B5A" w:rsidRPr="00484944" w:rsidRDefault="008472A3" w:rsidP="00DF3B5A">
      <w:pPr>
        <w:pStyle w:val="orisno"/>
        <w:numPr>
          <w:ilvl w:val="0"/>
          <w:numId w:val="0"/>
        </w:numPr>
        <w:ind w:left="2552" w:hanging="142"/>
        <w:rPr>
          <w:rFonts w:eastAsia="Calibri"/>
          <w:b/>
          <w:sz w:val="22"/>
          <w:lang w:val="sl-SI"/>
        </w:rPr>
      </w:pPr>
      <w:r w:rsidRPr="00484944">
        <w:rPr>
          <w:rFonts w:eastAsia="Calibri"/>
          <w:b/>
          <w:sz w:val="22"/>
          <w:lang w:val="sl-SI"/>
        </w:rPr>
        <w:t xml:space="preserve">* </w:t>
      </w:r>
      <w:r w:rsidR="009D359E" w:rsidRPr="00484944">
        <w:rPr>
          <w:rFonts w:eastAsia="Calibri"/>
          <w:b/>
          <w:sz w:val="22"/>
          <w:lang w:val="sl-SI"/>
        </w:rPr>
        <w:t xml:space="preserve">V </w:t>
      </w:r>
      <w:r w:rsidRPr="00484944">
        <w:rPr>
          <w:rFonts w:eastAsia="Calibri"/>
          <w:b/>
          <w:sz w:val="22"/>
          <w:lang w:val="sl-SI"/>
        </w:rPr>
        <w:t xml:space="preserve">prvi alineji se </w:t>
      </w:r>
      <w:r w:rsidR="00DF3B5A" w:rsidRPr="00484944">
        <w:rPr>
          <w:rFonts w:eastAsia="Calibri"/>
          <w:b/>
          <w:sz w:val="22"/>
          <w:lang w:val="sl-SI"/>
        </w:rPr>
        <w:t>pod tabelo doda opomba, ki se glasi:</w:t>
      </w:r>
    </w:p>
    <w:p w14:paraId="000C4904" w14:textId="04E2568B" w:rsidR="00DF3B5A" w:rsidRPr="00484944" w:rsidRDefault="00DF3B5A" w:rsidP="008472A3">
      <w:pPr>
        <w:pStyle w:val="orisno"/>
        <w:numPr>
          <w:ilvl w:val="0"/>
          <w:numId w:val="0"/>
        </w:numPr>
        <w:spacing w:after="240"/>
        <w:ind w:left="2552"/>
        <w:rPr>
          <w:rFonts w:eastAsia="Calibri"/>
          <w:sz w:val="22"/>
          <w:lang w:val="sl-SI"/>
        </w:rPr>
      </w:pPr>
      <w:r w:rsidRPr="00484944">
        <w:rPr>
          <w:rFonts w:eastAsia="Calibri"/>
          <w:sz w:val="22"/>
          <w:lang w:val="sl-SI"/>
        </w:rPr>
        <w:t>»Op. Zavod preseganje programa iz te alineje za obdobje 1. 1.–31. 12. 2019, z izjemo do 5 % preseganja programa v obdobju 1. 1 –30. 6. 2019, plača pri končnem letnem obračunu.«.</w:t>
      </w:r>
    </w:p>
    <w:p w14:paraId="7A1EC5F8" w14:textId="7A56C07B" w:rsidR="008472A3" w:rsidRPr="00484944" w:rsidRDefault="008472A3" w:rsidP="008472A3">
      <w:pPr>
        <w:pStyle w:val="orisno"/>
        <w:numPr>
          <w:ilvl w:val="0"/>
          <w:numId w:val="0"/>
        </w:numPr>
        <w:spacing w:after="240"/>
        <w:ind w:left="2544" w:hanging="134"/>
        <w:rPr>
          <w:rFonts w:eastAsia="Calibri"/>
          <w:b/>
          <w:sz w:val="22"/>
          <w:lang w:val="sl-SI"/>
        </w:rPr>
      </w:pPr>
      <w:r w:rsidRPr="00484944">
        <w:rPr>
          <w:rFonts w:eastAsia="Calibri"/>
          <w:b/>
          <w:sz w:val="22"/>
          <w:lang w:val="sl-SI"/>
        </w:rPr>
        <w:t xml:space="preserve">* </w:t>
      </w:r>
      <w:r w:rsidR="009D359E" w:rsidRPr="00484944">
        <w:rPr>
          <w:rFonts w:eastAsia="Calibri"/>
          <w:b/>
          <w:sz w:val="22"/>
          <w:lang w:val="sl-SI"/>
        </w:rPr>
        <w:t xml:space="preserve">V </w:t>
      </w:r>
      <w:r w:rsidRPr="00484944">
        <w:rPr>
          <w:rFonts w:eastAsia="Calibri"/>
          <w:b/>
          <w:sz w:val="22"/>
          <w:lang w:val="sl-SI"/>
        </w:rPr>
        <w:t>drugi alineji v tabeli se črtajo »- operacije na ožilju</w:t>
      </w:r>
      <w:r w:rsidR="009D359E" w:rsidRPr="00484944">
        <w:rPr>
          <w:rFonts w:eastAsia="Calibri"/>
          <w:b/>
          <w:sz w:val="22"/>
          <w:lang w:val="sl-SI"/>
        </w:rPr>
        <w:t xml:space="preserve"> </w:t>
      </w:r>
      <w:r w:rsidRPr="00484944">
        <w:rPr>
          <w:rFonts w:eastAsia="Calibri"/>
          <w:b/>
          <w:sz w:val="22"/>
          <w:lang w:val="sl-SI"/>
        </w:rPr>
        <w:t>-</w:t>
      </w:r>
      <w:r w:rsidR="009D359E" w:rsidRPr="00484944">
        <w:rPr>
          <w:rFonts w:eastAsia="Calibri"/>
          <w:b/>
          <w:sz w:val="22"/>
          <w:lang w:val="sl-SI"/>
        </w:rPr>
        <w:t xml:space="preserve"> </w:t>
      </w:r>
      <w:r w:rsidRPr="00484944">
        <w:rPr>
          <w:rFonts w:eastAsia="Calibri"/>
          <w:b/>
          <w:sz w:val="22"/>
          <w:lang w:val="sl-SI"/>
        </w:rPr>
        <w:t>krčne žile« in »operacija kile«</w:t>
      </w:r>
      <w:r w:rsidR="009D359E" w:rsidRPr="00484944">
        <w:rPr>
          <w:rFonts w:eastAsia="Calibri"/>
          <w:b/>
          <w:sz w:val="22"/>
          <w:lang w:val="sl-SI"/>
        </w:rPr>
        <w:t>.</w:t>
      </w:r>
    </w:p>
    <w:p w14:paraId="114794DB" w14:textId="5873AE3E" w:rsidR="008472A3" w:rsidRPr="00484944" w:rsidRDefault="008472A3" w:rsidP="008472A3">
      <w:pPr>
        <w:pStyle w:val="orisno"/>
        <w:numPr>
          <w:ilvl w:val="0"/>
          <w:numId w:val="0"/>
        </w:numPr>
        <w:ind w:left="2410"/>
        <w:rPr>
          <w:rFonts w:eastAsia="Calibri"/>
          <w:b/>
          <w:sz w:val="22"/>
          <w:lang w:val="sl-SI"/>
        </w:rPr>
      </w:pPr>
      <w:r w:rsidRPr="00484944">
        <w:rPr>
          <w:rFonts w:eastAsia="Calibri"/>
          <w:b/>
          <w:sz w:val="22"/>
          <w:lang w:val="sl-SI"/>
        </w:rPr>
        <w:t xml:space="preserve">* </w:t>
      </w:r>
      <w:r w:rsidR="009D359E" w:rsidRPr="00484944">
        <w:rPr>
          <w:rFonts w:eastAsia="Calibri"/>
          <w:b/>
          <w:sz w:val="22"/>
          <w:lang w:val="sl-SI"/>
        </w:rPr>
        <w:t xml:space="preserve">Za </w:t>
      </w:r>
      <w:r w:rsidRPr="00484944">
        <w:rPr>
          <w:rFonts w:eastAsia="Calibri"/>
          <w:b/>
          <w:sz w:val="22"/>
          <w:lang w:val="sl-SI"/>
        </w:rPr>
        <w:t xml:space="preserve">drugo alinejo </w:t>
      </w:r>
      <w:r w:rsidR="009D359E" w:rsidRPr="00484944">
        <w:rPr>
          <w:rFonts w:eastAsia="Calibri"/>
          <w:b/>
          <w:sz w:val="22"/>
          <w:lang w:val="sl-SI"/>
        </w:rPr>
        <w:t xml:space="preserve">se </w:t>
      </w:r>
      <w:r w:rsidRPr="00484944">
        <w:rPr>
          <w:rFonts w:eastAsia="Calibri"/>
          <w:b/>
          <w:sz w:val="22"/>
          <w:lang w:val="sl-SI"/>
        </w:rPr>
        <w:t>doda nova tretja alineja, ki se glasi:</w:t>
      </w:r>
    </w:p>
    <w:p w14:paraId="076A19E7" w14:textId="77777777" w:rsidR="009D359E" w:rsidRPr="00484944" w:rsidRDefault="009D359E" w:rsidP="004333DF">
      <w:pPr>
        <w:pStyle w:val="orisno"/>
        <w:numPr>
          <w:ilvl w:val="0"/>
          <w:numId w:val="0"/>
        </w:numPr>
        <w:ind w:left="2552"/>
        <w:rPr>
          <w:rFonts w:eastAsia="Calibri"/>
          <w:sz w:val="22"/>
          <w:lang w:val="sl-SI"/>
        </w:rPr>
      </w:pPr>
      <w:r w:rsidRPr="00484944">
        <w:rPr>
          <w:rFonts w:eastAsia="Calibri"/>
          <w:sz w:val="22"/>
          <w:lang w:val="sl-SI"/>
        </w:rPr>
        <w:t xml:space="preserve">»– Zavod plača do 15 % preseganje pogodbenega plana v specialistični </w:t>
      </w:r>
      <w:proofErr w:type="spellStart"/>
      <w:r w:rsidRPr="00484944">
        <w:rPr>
          <w:rFonts w:eastAsia="Calibri"/>
          <w:sz w:val="22"/>
          <w:lang w:val="sl-SI"/>
        </w:rPr>
        <w:t>zunajbolnišnični</w:t>
      </w:r>
      <w:proofErr w:type="spellEnd"/>
      <w:r w:rsidRPr="00484944">
        <w:rPr>
          <w:rFonts w:eastAsia="Calibri"/>
          <w:sz w:val="22"/>
          <w:lang w:val="sl-SI"/>
        </w:rPr>
        <w:t xml:space="preserve"> dejavnosti, in sicer:</w:t>
      </w:r>
    </w:p>
    <w:p w14:paraId="0C70789B" w14:textId="68F07782" w:rsidR="009D359E" w:rsidRPr="00484944" w:rsidRDefault="009D359E" w:rsidP="009D359E">
      <w:pPr>
        <w:pStyle w:val="orisno"/>
        <w:numPr>
          <w:ilvl w:val="0"/>
          <w:numId w:val="0"/>
        </w:numPr>
        <w:ind w:left="1847"/>
        <w:rPr>
          <w:rFonts w:eastAsia="Calibri"/>
          <w:sz w:val="22"/>
          <w:lang w:val="sl-SI"/>
        </w:rPr>
      </w:pPr>
      <w:r w:rsidRPr="00484944">
        <w:rPr>
          <w:rFonts w:eastAsia="Calibri"/>
          <w:sz w:val="22"/>
          <w:lang w:val="sl-SI"/>
        </w:rPr>
        <w:tab/>
      </w:r>
      <w:r w:rsidRPr="00484944">
        <w:rPr>
          <w:rFonts w:eastAsia="Calibri"/>
          <w:sz w:val="22"/>
          <w:lang w:val="sl-SI"/>
        </w:rPr>
        <w:tab/>
      </w:r>
      <w:r w:rsidRPr="00484944">
        <w:rPr>
          <w:rFonts w:eastAsia="Calibri"/>
          <w:sz w:val="22"/>
          <w:lang w:val="sl-SI"/>
        </w:rPr>
        <w:tab/>
        <w:t>– operacije na ožilju - krčne žile</w:t>
      </w:r>
    </w:p>
    <w:p w14:paraId="6AD19231" w14:textId="6C25A126" w:rsidR="008472A3" w:rsidRPr="00484944" w:rsidRDefault="009D359E" w:rsidP="009D359E">
      <w:pPr>
        <w:pStyle w:val="orisno"/>
        <w:numPr>
          <w:ilvl w:val="0"/>
          <w:numId w:val="0"/>
        </w:numPr>
        <w:ind w:left="2552"/>
        <w:rPr>
          <w:rFonts w:eastAsia="Calibri"/>
          <w:sz w:val="22"/>
          <w:lang w:val="sl-SI"/>
        </w:rPr>
      </w:pPr>
      <w:r w:rsidRPr="00484944">
        <w:rPr>
          <w:rFonts w:eastAsia="Calibri"/>
          <w:sz w:val="22"/>
          <w:lang w:val="sl-SI"/>
        </w:rPr>
        <w:tab/>
      </w:r>
      <w:r w:rsidRPr="00484944">
        <w:rPr>
          <w:rFonts w:eastAsia="Calibri"/>
          <w:sz w:val="22"/>
          <w:lang w:val="sl-SI"/>
        </w:rPr>
        <w:tab/>
        <w:t>– operacija kile.«.</w:t>
      </w:r>
    </w:p>
    <w:p w14:paraId="7AA4105C" w14:textId="77777777" w:rsidR="009D359E" w:rsidRPr="00484944" w:rsidRDefault="009D359E" w:rsidP="009D359E">
      <w:pPr>
        <w:pStyle w:val="orisno"/>
        <w:numPr>
          <w:ilvl w:val="0"/>
          <w:numId w:val="0"/>
        </w:numPr>
        <w:ind w:left="2552"/>
        <w:rPr>
          <w:rFonts w:eastAsia="Calibri"/>
          <w:sz w:val="22"/>
          <w:lang w:val="sl-SI"/>
        </w:rPr>
      </w:pPr>
    </w:p>
    <w:p w14:paraId="50FD694D" w14:textId="54FE118C" w:rsidR="008472A3" w:rsidRPr="00484944" w:rsidRDefault="008472A3" w:rsidP="009D359E">
      <w:pPr>
        <w:pStyle w:val="orisno"/>
        <w:numPr>
          <w:ilvl w:val="0"/>
          <w:numId w:val="0"/>
        </w:numPr>
        <w:ind w:left="2552" w:hanging="1276"/>
        <w:rPr>
          <w:rFonts w:eastAsia="Calibri"/>
          <w:sz w:val="22"/>
          <w:lang w:val="sl-SI"/>
        </w:rPr>
      </w:pPr>
      <w:r w:rsidRPr="00484944">
        <w:rPr>
          <w:rFonts w:eastAsia="Calibri"/>
          <w:sz w:val="22"/>
          <w:lang w:val="sl-SI"/>
        </w:rPr>
        <w:t>Spremembe veljajo od 1. 1. do 31. 12. 2019.</w:t>
      </w:r>
    </w:p>
    <w:p w14:paraId="63B8E325" w14:textId="59426F64" w:rsidR="00981154" w:rsidRPr="00484944" w:rsidRDefault="00981154" w:rsidP="00981154">
      <w:pPr>
        <w:ind w:left="851" w:hanging="851"/>
        <w:jc w:val="both"/>
        <w:rPr>
          <w:rFonts w:ascii="Arial Narrow" w:eastAsia="Calibri" w:hAnsi="Arial Narrow" w:cs="Arial"/>
          <w:sz w:val="22"/>
          <w:szCs w:val="22"/>
          <w:lang w:val="sl-SI"/>
        </w:rPr>
      </w:pPr>
    </w:p>
    <w:p w14:paraId="64B82592" w14:textId="77777777" w:rsidR="009D359E" w:rsidRPr="00484944" w:rsidRDefault="009D359E" w:rsidP="00981154">
      <w:pPr>
        <w:ind w:left="851" w:hanging="851"/>
        <w:jc w:val="both"/>
        <w:rPr>
          <w:rFonts w:ascii="Arial Narrow" w:eastAsia="Calibri" w:hAnsi="Arial Narrow" w:cs="Arial"/>
          <w:sz w:val="22"/>
          <w:szCs w:val="22"/>
          <w:lang w:val="sl-SI"/>
        </w:rPr>
      </w:pPr>
    </w:p>
    <w:p w14:paraId="2CCA31A0" w14:textId="45EA16E7" w:rsidR="000A788C" w:rsidRPr="00484944" w:rsidRDefault="00981154" w:rsidP="00DF3B5A">
      <w:pPr>
        <w:pStyle w:val="orisno"/>
        <w:ind w:left="1134" w:hanging="283"/>
        <w:rPr>
          <w:rFonts w:eastAsia="Calibri"/>
          <w:sz w:val="22"/>
          <w:lang w:val="sl-SI"/>
        </w:rPr>
      </w:pPr>
      <w:r w:rsidRPr="00484944">
        <w:rPr>
          <w:rFonts w:eastAsia="Calibri"/>
          <w:b/>
          <w:sz w:val="22"/>
          <w:lang w:val="sl-SI"/>
        </w:rPr>
        <w:t>V</w:t>
      </w:r>
      <w:r w:rsidR="00E05265" w:rsidRPr="00484944">
        <w:rPr>
          <w:rFonts w:eastAsia="Calibri"/>
          <w:b/>
          <w:sz w:val="22"/>
          <w:lang w:val="sl-SI"/>
        </w:rPr>
        <w:t xml:space="preserve"> 3. točki </w:t>
      </w:r>
      <w:r w:rsidR="00E05265" w:rsidRPr="00484944">
        <w:rPr>
          <w:rFonts w:eastAsia="Calibri"/>
          <w:sz w:val="22"/>
          <w:lang w:val="sl-SI"/>
        </w:rPr>
        <w:t>(Dermatologija)</w:t>
      </w:r>
      <w:r w:rsidR="00E05265" w:rsidRPr="00484944">
        <w:rPr>
          <w:rFonts w:eastAsia="Calibri"/>
          <w:b/>
          <w:sz w:val="22"/>
          <w:lang w:val="sl-SI"/>
        </w:rPr>
        <w:t xml:space="preserve"> v</w:t>
      </w:r>
      <w:r w:rsidRPr="00484944">
        <w:rPr>
          <w:rFonts w:eastAsia="Calibri"/>
          <w:b/>
          <w:sz w:val="22"/>
          <w:lang w:val="sl-SI"/>
        </w:rPr>
        <w:t xml:space="preserve"> </w:t>
      </w:r>
      <w:r w:rsidR="00E05265" w:rsidRPr="00484944">
        <w:rPr>
          <w:rFonts w:eastAsia="Calibri"/>
          <w:b/>
          <w:sz w:val="22"/>
          <w:lang w:val="sl-SI"/>
        </w:rPr>
        <w:t>(1)</w:t>
      </w:r>
      <w:r w:rsidRPr="00484944">
        <w:rPr>
          <w:rFonts w:eastAsia="Calibri"/>
          <w:b/>
          <w:sz w:val="22"/>
          <w:lang w:val="sl-SI"/>
        </w:rPr>
        <w:t xml:space="preserve"> </w:t>
      </w:r>
      <w:r w:rsidR="00E05265" w:rsidRPr="00484944">
        <w:rPr>
          <w:rFonts w:eastAsia="Calibri"/>
          <w:b/>
          <w:sz w:val="22"/>
          <w:lang w:val="sl-SI"/>
        </w:rPr>
        <w:t>odstavku v prvi alineji se »85 %« nadomesti s »75 %«.</w:t>
      </w:r>
    </w:p>
    <w:p w14:paraId="40FE976E" w14:textId="77777777" w:rsidR="00E05265" w:rsidRPr="00484944" w:rsidRDefault="00E05265" w:rsidP="00616712">
      <w:pPr>
        <w:pStyle w:val="Odstavekseznama"/>
        <w:numPr>
          <w:ilvl w:val="0"/>
          <w:numId w:val="4"/>
        </w:numPr>
        <w:spacing w:line="60" w:lineRule="exact"/>
        <w:rPr>
          <w:b/>
        </w:rPr>
      </w:pPr>
    </w:p>
    <w:p w14:paraId="02043FCA" w14:textId="370C414E" w:rsidR="002C57B5" w:rsidRPr="00484944" w:rsidRDefault="00E05265" w:rsidP="009D359E">
      <w:pPr>
        <w:widowControl w:val="0"/>
        <w:autoSpaceDE w:val="0"/>
        <w:autoSpaceDN w:val="0"/>
        <w:adjustRightInd w:val="0"/>
        <w:spacing w:after="240"/>
        <w:ind w:left="567" w:firstLine="425"/>
        <w:rPr>
          <w:rFonts w:ascii="Arial Narrow" w:eastAsia="Arial Narrow" w:hAnsi="Arial Narrow" w:cs="Arial"/>
          <w:sz w:val="22"/>
          <w:lang w:val="sl-SI"/>
        </w:rPr>
      </w:pPr>
      <w:r w:rsidRPr="00484944">
        <w:rPr>
          <w:rFonts w:ascii="Arial Narrow" w:eastAsia="Arial Narrow" w:hAnsi="Arial Narrow" w:cs="Arial"/>
          <w:sz w:val="22"/>
          <w:lang w:val="sl-SI"/>
        </w:rPr>
        <w:t>Sprememba velja od 1. 1. 2019 naprej.</w:t>
      </w:r>
    </w:p>
    <w:p w14:paraId="6C3231AA" w14:textId="77777777" w:rsidR="002C57B5" w:rsidRPr="00484944" w:rsidRDefault="002C57B5">
      <w:pPr>
        <w:spacing w:after="160" w:line="259" w:lineRule="auto"/>
        <w:rPr>
          <w:rFonts w:ascii="Arial Narrow" w:eastAsia="Arial Narrow" w:hAnsi="Arial Narrow" w:cs="Arial"/>
          <w:sz w:val="22"/>
          <w:lang w:val="sl-SI"/>
        </w:rPr>
      </w:pPr>
      <w:r w:rsidRPr="00484944">
        <w:rPr>
          <w:rFonts w:ascii="Arial Narrow" w:eastAsia="Arial Narrow" w:hAnsi="Arial Narrow" w:cs="Arial"/>
          <w:sz w:val="22"/>
          <w:lang w:val="sl-SI"/>
        </w:rPr>
        <w:br w:type="page"/>
      </w:r>
    </w:p>
    <w:p w14:paraId="00221856" w14:textId="77777777" w:rsidR="00E05265" w:rsidRPr="00484944" w:rsidRDefault="00E05265" w:rsidP="009D359E">
      <w:pPr>
        <w:widowControl w:val="0"/>
        <w:autoSpaceDE w:val="0"/>
        <w:autoSpaceDN w:val="0"/>
        <w:adjustRightInd w:val="0"/>
        <w:spacing w:after="240"/>
        <w:ind w:left="567" w:firstLine="425"/>
        <w:rPr>
          <w:rFonts w:ascii="Arial Narrow" w:eastAsia="Arial Narrow" w:hAnsi="Arial Narrow" w:cs="Arial"/>
          <w:sz w:val="22"/>
          <w:lang w:val="sl-SI"/>
        </w:rPr>
      </w:pPr>
    </w:p>
    <w:p w14:paraId="4F850C84" w14:textId="77777777" w:rsidR="00C24360" w:rsidRPr="00484944" w:rsidRDefault="00C24360" w:rsidP="009D359E">
      <w:pPr>
        <w:pStyle w:val="Naslov3"/>
        <w:spacing w:before="480"/>
        <w:jc w:val="left"/>
      </w:pPr>
      <w:r w:rsidRPr="00484944">
        <w:t>člen</w:t>
      </w:r>
    </w:p>
    <w:p w14:paraId="0D48C69A" w14:textId="77777777" w:rsidR="00593DA1" w:rsidRPr="00484944" w:rsidRDefault="00C24360" w:rsidP="004333DF">
      <w:pPr>
        <w:pStyle w:val="Slog1"/>
        <w:spacing w:after="240"/>
        <w:jc w:val="both"/>
        <w:rPr>
          <w:b/>
        </w:rPr>
      </w:pPr>
      <w:r w:rsidRPr="00484944">
        <w:rPr>
          <w:b/>
        </w:rPr>
        <w:t>V Prilogi ZD ZAS v 32. členu</w:t>
      </w:r>
      <w:r w:rsidR="00593DA1" w:rsidRPr="00484944">
        <w:rPr>
          <w:b/>
        </w:rPr>
        <w:t>:</w:t>
      </w:r>
    </w:p>
    <w:p w14:paraId="0EA77121" w14:textId="50911FD2" w:rsidR="00E20C53" w:rsidRPr="00484944" w:rsidRDefault="00593DA1" w:rsidP="004333DF">
      <w:pPr>
        <w:pStyle w:val="Odstavekseznama"/>
        <w:numPr>
          <w:ilvl w:val="0"/>
          <w:numId w:val="4"/>
        </w:numPr>
        <w:spacing w:after="60"/>
        <w:jc w:val="both"/>
        <w:rPr>
          <w:rFonts w:ascii="Arial Narrow" w:eastAsia="Calibri" w:hAnsi="Arial Narrow" w:cs="Arial"/>
          <w:b/>
          <w:sz w:val="22"/>
          <w:szCs w:val="22"/>
          <w:lang w:val="sl-SI"/>
        </w:rPr>
      </w:pPr>
      <w:r w:rsidRPr="00484944">
        <w:rPr>
          <w:rFonts w:ascii="Arial Narrow" w:eastAsia="Calibri" w:hAnsi="Arial Narrow" w:cs="Arial"/>
          <w:b/>
          <w:sz w:val="22"/>
          <w:szCs w:val="22"/>
          <w:lang w:val="sl-SI"/>
        </w:rPr>
        <w:t xml:space="preserve">se </w:t>
      </w:r>
      <w:r w:rsidR="00C24360" w:rsidRPr="00484944">
        <w:rPr>
          <w:rFonts w:ascii="Arial Narrow" w:eastAsia="Calibri" w:hAnsi="Arial Narrow" w:cs="Arial"/>
          <w:b/>
          <w:sz w:val="22"/>
          <w:szCs w:val="22"/>
          <w:lang w:val="sl-SI"/>
        </w:rPr>
        <w:t>v (</w:t>
      </w:r>
      <w:r w:rsidR="00D23087" w:rsidRPr="00484944">
        <w:rPr>
          <w:rFonts w:ascii="Arial Narrow" w:eastAsia="Calibri" w:hAnsi="Arial Narrow" w:cs="Arial"/>
          <w:b/>
          <w:sz w:val="22"/>
          <w:szCs w:val="22"/>
          <w:lang w:val="sl-SI"/>
        </w:rPr>
        <w:t>7</w:t>
      </w:r>
      <w:r w:rsidR="00C24360" w:rsidRPr="00484944">
        <w:rPr>
          <w:rFonts w:ascii="Arial Narrow" w:eastAsia="Calibri" w:hAnsi="Arial Narrow" w:cs="Arial"/>
          <w:b/>
          <w:sz w:val="22"/>
          <w:szCs w:val="22"/>
          <w:lang w:val="sl-SI"/>
        </w:rPr>
        <w:t>) odstavku drugi stavek nadomesti z besedilom, ki se glasi:</w:t>
      </w:r>
    </w:p>
    <w:p w14:paraId="0F735EBF" w14:textId="6A875A89" w:rsidR="00C24360" w:rsidRPr="00484944" w:rsidRDefault="00C24360" w:rsidP="004333DF">
      <w:pPr>
        <w:spacing w:after="60"/>
        <w:ind w:left="709"/>
        <w:jc w:val="both"/>
        <w:rPr>
          <w:rFonts w:ascii="Arial Narrow" w:eastAsia="Calibri" w:hAnsi="Arial Narrow" w:cs="Arial"/>
          <w:sz w:val="22"/>
          <w:szCs w:val="22"/>
          <w:lang w:val="sl-SI"/>
        </w:rPr>
      </w:pPr>
      <w:r w:rsidRPr="00484944">
        <w:rPr>
          <w:rFonts w:ascii="Arial Narrow" w:eastAsia="Calibri" w:hAnsi="Arial Narrow" w:cs="Arial"/>
          <w:sz w:val="22"/>
          <w:szCs w:val="22"/>
          <w:lang w:val="sl-SI"/>
        </w:rPr>
        <w:t>»</w:t>
      </w:r>
      <w:r w:rsidR="00D23087" w:rsidRPr="00484944">
        <w:rPr>
          <w:rFonts w:ascii="Arial Narrow" w:eastAsia="Calibri" w:hAnsi="Arial Narrow" w:cs="Arial"/>
          <w:sz w:val="22"/>
          <w:szCs w:val="22"/>
          <w:lang w:val="sl-SI"/>
        </w:rPr>
        <w:t>Če izvajalec ne pridobi vsega načrtovanega kadra, se mu za manjkajoči kader zniža financiranje in obseg programa in sorazmerno z znižanim obsegom programa tudi materialni stroški in amortizacija. V letu 2020 materialni stroški in amortizacija ostajajo na ravni kalkulacije iz Priloge I in se ne znižujejo.</w:t>
      </w:r>
      <w:r w:rsidRPr="00484944">
        <w:rPr>
          <w:rFonts w:ascii="Arial Narrow" w:eastAsia="Calibri" w:hAnsi="Arial Narrow" w:cs="Arial"/>
          <w:sz w:val="22"/>
          <w:szCs w:val="22"/>
          <w:lang w:val="sl-SI"/>
        </w:rPr>
        <w:t>«</w:t>
      </w:r>
    </w:p>
    <w:p w14:paraId="0ED2B7D5" w14:textId="67AD3697" w:rsidR="00593DA1" w:rsidRPr="00484944" w:rsidRDefault="00593DA1" w:rsidP="004333DF">
      <w:pPr>
        <w:ind w:left="709"/>
        <w:jc w:val="both"/>
        <w:rPr>
          <w:rFonts w:ascii="Arial Narrow" w:eastAsia="Calibri" w:hAnsi="Arial Narrow" w:cs="Arial"/>
          <w:sz w:val="22"/>
          <w:szCs w:val="22"/>
          <w:lang w:val="sl-SI"/>
        </w:rPr>
      </w:pPr>
      <w:r w:rsidRPr="00484944">
        <w:rPr>
          <w:rFonts w:ascii="Arial Narrow" w:eastAsia="Calibri" w:hAnsi="Arial Narrow" w:cs="Arial"/>
          <w:sz w:val="22"/>
          <w:szCs w:val="22"/>
          <w:lang w:val="sl-SI"/>
        </w:rPr>
        <w:t>Sprememba velja od 1. 1. 2020 naprej.</w:t>
      </w:r>
    </w:p>
    <w:p w14:paraId="61780EEA" w14:textId="55E1191F" w:rsidR="00593DA1" w:rsidRPr="00484944" w:rsidRDefault="00593DA1" w:rsidP="00593DA1">
      <w:pPr>
        <w:ind w:left="851"/>
        <w:jc w:val="both"/>
        <w:rPr>
          <w:rFonts w:ascii="Arial Narrow" w:eastAsia="Calibri" w:hAnsi="Arial Narrow" w:cs="Arial"/>
          <w:sz w:val="22"/>
          <w:szCs w:val="22"/>
          <w:lang w:val="sl-SI"/>
        </w:rPr>
      </w:pPr>
    </w:p>
    <w:p w14:paraId="378DAC9A" w14:textId="7E08F661" w:rsidR="00593DA1" w:rsidRPr="00484944" w:rsidRDefault="00593DA1" w:rsidP="00593DA1">
      <w:pPr>
        <w:pStyle w:val="Odstavekseznama"/>
        <w:numPr>
          <w:ilvl w:val="0"/>
          <w:numId w:val="4"/>
        </w:numPr>
        <w:spacing w:after="60"/>
        <w:jc w:val="both"/>
        <w:rPr>
          <w:rFonts w:ascii="Arial Narrow" w:eastAsia="Calibri" w:hAnsi="Arial Narrow" w:cs="Arial"/>
          <w:b/>
          <w:sz w:val="22"/>
          <w:szCs w:val="22"/>
          <w:lang w:val="sl-SI"/>
        </w:rPr>
      </w:pPr>
      <w:r w:rsidRPr="00484944">
        <w:rPr>
          <w:rFonts w:ascii="Arial Narrow" w:eastAsia="Calibri" w:hAnsi="Arial Narrow" w:cs="Arial"/>
          <w:b/>
          <w:sz w:val="22"/>
          <w:szCs w:val="22"/>
          <w:lang w:val="sl-SI"/>
        </w:rPr>
        <w:t>se (11) odstavek briše.</w:t>
      </w:r>
    </w:p>
    <w:p w14:paraId="38E0F408" w14:textId="021197B6" w:rsidR="009D359E" w:rsidRPr="00484944" w:rsidRDefault="00593DA1" w:rsidP="00593DA1">
      <w:pPr>
        <w:ind w:left="720"/>
        <w:jc w:val="both"/>
        <w:rPr>
          <w:rFonts w:ascii="Arial Narrow" w:eastAsia="Calibri" w:hAnsi="Arial Narrow" w:cs="Arial"/>
          <w:sz w:val="22"/>
          <w:szCs w:val="22"/>
          <w:lang w:val="sl-SI"/>
        </w:rPr>
      </w:pPr>
      <w:r w:rsidRPr="00484944">
        <w:rPr>
          <w:rFonts w:ascii="Arial Narrow" w:eastAsia="Calibri" w:hAnsi="Arial Narrow" w:cs="Arial"/>
          <w:sz w:val="22"/>
          <w:szCs w:val="22"/>
          <w:lang w:val="sl-SI"/>
        </w:rPr>
        <w:t>Sprememba velja od 1. 10. 2019 naprej.</w:t>
      </w:r>
    </w:p>
    <w:p w14:paraId="29F78786" w14:textId="77777777" w:rsidR="009D359E" w:rsidRPr="00484944" w:rsidRDefault="009D359E" w:rsidP="009D359E">
      <w:pPr>
        <w:pStyle w:val="Naslov3"/>
        <w:spacing w:before="480"/>
        <w:jc w:val="left"/>
      </w:pPr>
      <w:r w:rsidRPr="00484944">
        <w:t>člen</w:t>
      </w:r>
    </w:p>
    <w:p w14:paraId="587282A9" w14:textId="1D3B0979" w:rsidR="00131610" w:rsidRPr="00484944" w:rsidRDefault="00131610" w:rsidP="00131610">
      <w:pPr>
        <w:pStyle w:val="Slog1"/>
        <w:spacing w:after="240"/>
        <w:jc w:val="both"/>
        <w:rPr>
          <w:b/>
        </w:rPr>
      </w:pPr>
      <w:r w:rsidRPr="00484944">
        <w:rPr>
          <w:b/>
        </w:rPr>
        <w:t>V</w:t>
      </w:r>
      <w:r w:rsidR="009D359E" w:rsidRPr="00484944">
        <w:rPr>
          <w:b/>
        </w:rPr>
        <w:t xml:space="preserve"> Prilogi BOL-2 </w:t>
      </w:r>
      <w:r w:rsidRPr="00484944">
        <w:t>(</w:t>
      </w:r>
      <w:proofErr w:type="spellStart"/>
      <w:r w:rsidRPr="00484944">
        <w:t>Prospektivni</w:t>
      </w:r>
      <w:proofErr w:type="spellEnd"/>
      <w:r w:rsidRPr="00484944">
        <w:t xml:space="preserve"> programi akutne bolnišnične obravnave SPP)</w:t>
      </w:r>
      <w:r w:rsidRPr="00484944">
        <w:rPr>
          <w:b/>
        </w:rPr>
        <w:t xml:space="preserve"> </w:t>
      </w:r>
      <w:r w:rsidR="009D359E" w:rsidRPr="00484944">
        <w:rPr>
          <w:b/>
        </w:rPr>
        <w:t>v (1) odstavku</w:t>
      </w:r>
      <w:r w:rsidRPr="00484944">
        <w:rPr>
          <w:b/>
        </w:rPr>
        <w:t xml:space="preserve"> v tabeli:</w:t>
      </w:r>
    </w:p>
    <w:p w14:paraId="4CF9871F" w14:textId="38A7034A" w:rsidR="009D359E" w:rsidRPr="00484944" w:rsidRDefault="00131610" w:rsidP="00131610">
      <w:pPr>
        <w:pStyle w:val="orisno"/>
        <w:ind w:left="1134" w:hanging="283"/>
        <w:rPr>
          <w:rFonts w:eastAsia="Calibri"/>
          <w:b/>
          <w:sz w:val="22"/>
          <w:lang w:val="sl-SI"/>
        </w:rPr>
      </w:pPr>
      <w:r w:rsidRPr="00484944">
        <w:rPr>
          <w:rFonts w:eastAsia="Calibri"/>
          <w:b/>
          <w:sz w:val="22"/>
          <w:lang w:val="sl-SI"/>
        </w:rPr>
        <w:t xml:space="preserve"> N</w:t>
      </w:r>
      <w:r w:rsidR="009D359E" w:rsidRPr="00484944">
        <w:rPr>
          <w:rFonts w:eastAsia="Calibri"/>
          <w:b/>
          <w:sz w:val="22"/>
          <w:lang w:val="sl-SI"/>
        </w:rPr>
        <w:t xml:space="preserve">aslov točke b) </w:t>
      </w:r>
      <w:r w:rsidRPr="00484944">
        <w:rPr>
          <w:rFonts w:eastAsia="Calibri"/>
          <w:b/>
          <w:sz w:val="22"/>
          <w:lang w:val="sl-SI"/>
        </w:rPr>
        <w:t xml:space="preserve">se </w:t>
      </w:r>
      <w:r w:rsidR="009D359E" w:rsidRPr="00484944">
        <w:rPr>
          <w:rFonts w:eastAsia="Calibri"/>
          <w:b/>
          <w:sz w:val="22"/>
          <w:lang w:val="sl-SI"/>
        </w:rPr>
        <w:t>spremeni tako, da se glasi:</w:t>
      </w:r>
    </w:p>
    <w:p w14:paraId="1BC1883B" w14:textId="4862D739" w:rsidR="009D359E" w:rsidRPr="00484944" w:rsidRDefault="009D359E" w:rsidP="00131610">
      <w:pPr>
        <w:ind w:left="720" w:firstLine="414"/>
        <w:jc w:val="both"/>
        <w:rPr>
          <w:rFonts w:ascii="Arial Narrow" w:eastAsia="Calibri" w:hAnsi="Arial Narrow" w:cs="Arial"/>
          <w:sz w:val="22"/>
          <w:szCs w:val="22"/>
          <w:lang w:val="sl-SI"/>
        </w:rPr>
      </w:pPr>
      <w:r w:rsidRPr="00484944">
        <w:rPr>
          <w:rFonts w:ascii="Arial Narrow" w:eastAsia="Calibri" w:hAnsi="Arial Narrow" w:cs="Arial"/>
          <w:sz w:val="22"/>
          <w:szCs w:val="22"/>
          <w:lang w:val="sl-SI"/>
        </w:rPr>
        <w:t>»b.) Program, plačan do 15 % preseganja plana«.</w:t>
      </w:r>
    </w:p>
    <w:p w14:paraId="12E782FF" w14:textId="77777777" w:rsidR="00131610" w:rsidRPr="00484944" w:rsidRDefault="00131610" w:rsidP="009D359E">
      <w:pPr>
        <w:ind w:left="720" w:hanging="720"/>
        <w:jc w:val="both"/>
        <w:rPr>
          <w:rFonts w:ascii="Arial Narrow" w:eastAsia="Calibri" w:hAnsi="Arial Narrow" w:cs="Arial"/>
          <w:sz w:val="22"/>
          <w:szCs w:val="22"/>
          <w:lang w:val="sl-SI"/>
        </w:rPr>
      </w:pPr>
    </w:p>
    <w:p w14:paraId="6A93FC59" w14:textId="10473790" w:rsidR="009D359E" w:rsidRPr="00484944" w:rsidRDefault="009D359E" w:rsidP="00131610">
      <w:pPr>
        <w:pStyle w:val="orisno"/>
        <w:spacing w:after="240"/>
        <w:ind w:left="1134" w:hanging="283"/>
        <w:rPr>
          <w:rFonts w:eastAsia="Calibri"/>
          <w:b/>
          <w:sz w:val="22"/>
          <w:lang w:val="sl-SI"/>
        </w:rPr>
      </w:pPr>
      <w:proofErr w:type="spellStart"/>
      <w:r w:rsidRPr="00484944">
        <w:rPr>
          <w:rFonts w:eastAsia="Calibri"/>
          <w:b/>
          <w:sz w:val="22"/>
          <w:lang w:val="sl-SI"/>
        </w:rPr>
        <w:t>Prospektivni</w:t>
      </w:r>
      <w:proofErr w:type="spellEnd"/>
      <w:r w:rsidRPr="00484944">
        <w:rPr>
          <w:rFonts w:eastAsia="Calibri"/>
          <w:b/>
          <w:sz w:val="22"/>
          <w:lang w:val="sl-SI"/>
        </w:rPr>
        <w:t xml:space="preserve"> programi iz točke c) se prestavijo v točko b), razen programa </w:t>
      </w:r>
      <w:r w:rsidR="00131610" w:rsidRPr="00484944">
        <w:rPr>
          <w:rFonts w:eastAsia="Calibri"/>
          <w:b/>
          <w:sz w:val="22"/>
          <w:lang w:val="sl-SI"/>
        </w:rPr>
        <w:t>»</w:t>
      </w:r>
      <w:r w:rsidRPr="00484944">
        <w:rPr>
          <w:rFonts w:eastAsia="Calibri"/>
          <w:b/>
          <w:sz w:val="22"/>
          <w:lang w:val="sl-SI"/>
        </w:rPr>
        <w:t>operacije na ožilju – arterije in vene</w:t>
      </w:r>
      <w:r w:rsidR="00131610" w:rsidRPr="00484944">
        <w:rPr>
          <w:rFonts w:eastAsia="Calibri"/>
          <w:b/>
          <w:sz w:val="22"/>
          <w:lang w:val="sl-SI"/>
        </w:rPr>
        <w:t>«</w:t>
      </w:r>
      <w:r w:rsidRPr="00484944">
        <w:rPr>
          <w:rFonts w:eastAsia="Calibri"/>
          <w:b/>
          <w:sz w:val="22"/>
          <w:lang w:val="sl-SI"/>
        </w:rPr>
        <w:t xml:space="preserve"> (</w:t>
      </w:r>
      <w:proofErr w:type="spellStart"/>
      <w:r w:rsidRPr="00484944">
        <w:rPr>
          <w:rFonts w:eastAsia="Calibri"/>
          <w:b/>
          <w:sz w:val="22"/>
          <w:lang w:val="sl-SI"/>
        </w:rPr>
        <w:t>zap</w:t>
      </w:r>
      <w:proofErr w:type="spellEnd"/>
      <w:r w:rsidRPr="00484944">
        <w:rPr>
          <w:rFonts w:eastAsia="Calibri"/>
          <w:b/>
          <w:sz w:val="22"/>
          <w:lang w:val="sl-SI"/>
        </w:rPr>
        <w:t xml:space="preserve">. št. 12), ki se prestavi v točko a). </w:t>
      </w:r>
    </w:p>
    <w:p w14:paraId="4A44D605" w14:textId="77777777" w:rsidR="009D359E" w:rsidRPr="00484944" w:rsidRDefault="009D359E" w:rsidP="00131610">
      <w:pPr>
        <w:pStyle w:val="orisno"/>
        <w:ind w:left="1134" w:hanging="283"/>
        <w:rPr>
          <w:rFonts w:eastAsia="Calibri"/>
          <w:b/>
          <w:sz w:val="22"/>
          <w:lang w:val="sl-SI"/>
        </w:rPr>
      </w:pPr>
      <w:r w:rsidRPr="00484944">
        <w:rPr>
          <w:rFonts w:eastAsia="Calibri"/>
          <w:b/>
          <w:sz w:val="22"/>
          <w:lang w:val="sl-SI"/>
        </w:rPr>
        <w:t>Pod tabelo se doda opomba, ki se glasi:</w:t>
      </w:r>
    </w:p>
    <w:p w14:paraId="4DD3690A" w14:textId="77777777" w:rsidR="009D359E" w:rsidRPr="00484944" w:rsidRDefault="009D359E" w:rsidP="00131610">
      <w:pPr>
        <w:spacing w:after="240"/>
        <w:ind w:left="1134"/>
        <w:jc w:val="both"/>
        <w:rPr>
          <w:rFonts w:ascii="Arial Narrow" w:eastAsia="Calibri" w:hAnsi="Arial Narrow" w:cs="Arial"/>
          <w:sz w:val="22"/>
          <w:szCs w:val="22"/>
          <w:lang w:val="sl-SI"/>
        </w:rPr>
      </w:pPr>
      <w:r w:rsidRPr="00484944">
        <w:rPr>
          <w:rFonts w:ascii="Arial Narrow" w:eastAsia="Calibri" w:hAnsi="Arial Narrow" w:cs="Arial"/>
          <w:sz w:val="22"/>
          <w:szCs w:val="22"/>
          <w:lang w:val="sl-SI"/>
        </w:rPr>
        <w:t>»Op. Zavod preseganje programa iz točke b) za obdobje 1. 1.–31. 12. 2019 plača pri končnem letnem obračunu.«</w:t>
      </w:r>
    </w:p>
    <w:p w14:paraId="41B2C3E2" w14:textId="42717BB3" w:rsidR="00EB21EF" w:rsidRPr="00484944" w:rsidRDefault="009D359E" w:rsidP="009D359E">
      <w:pPr>
        <w:ind w:left="720" w:hanging="720"/>
        <w:jc w:val="both"/>
        <w:rPr>
          <w:rFonts w:ascii="Arial Narrow" w:eastAsia="Calibri" w:hAnsi="Arial Narrow" w:cs="Arial"/>
          <w:sz w:val="22"/>
          <w:szCs w:val="22"/>
          <w:lang w:val="sl-SI"/>
        </w:rPr>
      </w:pPr>
      <w:r w:rsidRPr="00484944">
        <w:rPr>
          <w:rFonts w:ascii="Arial Narrow" w:eastAsia="Calibri" w:hAnsi="Arial Narrow" w:cs="Arial"/>
          <w:sz w:val="22"/>
          <w:szCs w:val="22"/>
          <w:lang w:val="sl-SI"/>
        </w:rPr>
        <w:t>Spremembe veljajo od 1. 1. 2019 do 31. 12. 2019.</w:t>
      </w:r>
    </w:p>
    <w:p w14:paraId="2ECB45E6" w14:textId="77777777" w:rsidR="00292745" w:rsidRPr="00484944" w:rsidRDefault="00292745" w:rsidP="00292745">
      <w:pPr>
        <w:pStyle w:val="Naslov3"/>
        <w:jc w:val="left"/>
      </w:pPr>
      <w:r w:rsidRPr="00484944">
        <w:t>člen</w:t>
      </w:r>
    </w:p>
    <w:p w14:paraId="4B098A0C" w14:textId="18FCB5C3" w:rsidR="00292745" w:rsidRPr="00484944" w:rsidRDefault="00292745" w:rsidP="00224FCE">
      <w:pPr>
        <w:pStyle w:val="Slog1"/>
        <w:spacing w:after="240"/>
        <w:jc w:val="both"/>
        <w:rPr>
          <w:b/>
        </w:rPr>
      </w:pPr>
      <w:r w:rsidRPr="00484944">
        <w:rPr>
          <w:b/>
        </w:rPr>
        <w:t>Za Prilogo BOL-2a se doda nova priloga BOL-2b, ki se glasi:</w:t>
      </w:r>
    </w:p>
    <w:p w14:paraId="05257854" w14:textId="5C631A7A" w:rsidR="00292745" w:rsidRPr="00484944" w:rsidRDefault="00292745" w:rsidP="00F70224">
      <w:pPr>
        <w:jc w:val="both"/>
        <w:rPr>
          <w:rFonts w:ascii="Arial Narrow" w:eastAsia="Calibri" w:hAnsi="Arial Narrow" w:cs="Arial"/>
          <w:sz w:val="22"/>
          <w:szCs w:val="22"/>
          <w:lang w:val="sl-SI"/>
        </w:rPr>
      </w:pPr>
      <w:r w:rsidRPr="00484944">
        <w:rPr>
          <w:rFonts w:ascii="Arial Narrow" w:eastAsia="Calibri" w:hAnsi="Arial Narrow" w:cs="Arial"/>
          <w:sz w:val="22"/>
          <w:szCs w:val="22"/>
          <w:lang w:val="sl-SI"/>
        </w:rPr>
        <w:t>»Priloga BOL-2b: Seznam posegov iz Klasifikacije terapevtskih in diagnostičnih postopkov za identificiranje izbranih storitev iz Priloge I/c</w:t>
      </w:r>
    </w:p>
    <w:p w14:paraId="60FBB4C0" w14:textId="33522250" w:rsidR="00292745" w:rsidRPr="00484944" w:rsidRDefault="00292745" w:rsidP="00660F48">
      <w:pPr>
        <w:rPr>
          <w:rFonts w:ascii="Arial Narrow" w:eastAsia="Calibri" w:hAnsi="Arial Narrow" w:cs="Arial"/>
          <w:sz w:val="22"/>
          <w:szCs w:val="22"/>
          <w:lang w:val="sl-SI"/>
        </w:rPr>
      </w:pPr>
    </w:p>
    <w:p w14:paraId="24066ABD" w14:textId="77777777" w:rsidR="0093377E" w:rsidRPr="00484944" w:rsidRDefault="0093377E" w:rsidP="0093377E">
      <w:pPr>
        <w:autoSpaceDE w:val="0"/>
        <w:autoSpaceDN w:val="0"/>
        <w:adjustRightInd w:val="0"/>
        <w:ind w:right="-45"/>
        <w:rPr>
          <w:rFonts w:ascii="Arial Narrow" w:eastAsiaTheme="minorHAnsi" w:hAnsi="Arial Narrow" w:cs="Arial Narrow"/>
          <w:b/>
          <w:bCs/>
          <w:sz w:val="15"/>
          <w:szCs w:val="15"/>
        </w:rPr>
        <w:sectPr w:rsidR="0093377E" w:rsidRPr="00484944">
          <w:footerReference w:type="default" r:id="rId7"/>
          <w:pgSz w:w="11906" w:h="16838"/>
          <w:pgMar w:top="1417" w:right="1417" w:bottom="1417" w:left="1417" w:header="708" w:footer="708" w:gutter="0"/>
          <w:cols w:space="708"/>
          <w:docGrid w:linePitch="360"/>
        </w:sectPr>
      </w:pPr>
    </w:p>
    <w:tbl>
      <w:tblPr>
        <w:tblW w:w="4323" w:type="dxa"/>
        <w:tblBorders>
          <w:top w:val="single" w:sz="4" w:space="0" w:color="auto"/>
        </w:tblBorders>
        <w:tblLayout w:type="fixed"/>
        <w:tblCellMar>
          <w:left w:w="70" w:type="dxa"/>
          <w:right w:w="70" w:type="dxa"/>
        </w:tblCellMar>
        <w:tblLook w:val="0000" w:firstRow="0" w:lastRow="0" w:firstColumn="0" w:lastColumn="0" w:noHBand="0" w:noVBand="0"/>
      </w:tblPr>
      <w:tblGrid>
        <w:gridCol w:w="426"/>
        <w:gridCol w:w="778"/>
        <w:gridCol w:w="3119"/>
      </w:tblGrid>
      <w:tr w:rsidR="00B83C38" w:rsidRPr="00484944" w14:paraId="1C9A32BF" w14:textId="77777777" w:rsidTr="00DD6ACD">
        <w:trPr>
          <w:trHeight w:val="355"/>
          <w:tblHeader/>
        </w:trPr>
        <w:tc>
          <w:tcPr>
            <w:tcW w:w="426" w:type="dxa"/>
            <w:tcBorders>
              <w:top w:val="single" w:sz="12" w:space="0" w:color="auto"/>
              <w:left w:val="nil"/>
              <w:bottom w:val="single" w:sz="12" w:space="0" w:color="auto"/>
              <w:right w:val="nil"/>
            </w:tcBorders>
            <w:shd w:val="clear" w:color="auto" w:fill="FFFF99"/>
          </w:tcPr>
          <w:p w14:paraId="2CC4A095" w14:textId="77777777" w:rsidR="00B83C38" w:rsidRPr="00484944" w:rsidRDefault="00B83C38" w:rsidP="00DD6ACD">
            <w:pPr>
              <w:autoSpaceDE w:val="0"/>
              <w:autoSpaceDN w:val="0"/>
              <w:adjustRightInd w:val="0"/>
              <w:ind w:right="-45"/>
              <w:rPr>
                <w:rFonts w:eastAsiaTheme="minorHAnsi" w:cs="Arial Narrow"/>
                <w:b/>
                <w:bCs/>
                <w:sz w:val="16"/>
                <w:szCs w:val="16"/>
              </w:rPr>
            </w:pPr>
            <w:r w:rsidRPr="00484944">
              <w:rPr>
                <w:rFonts w:eastAsiaTheme="minorHAnsi" w:cs="Arial Narrow"/>
                <w:b/>
                <w:bCs/>
                <w:sz w:val="15"/>
                <w:szCs w:val="15"/>
              </w:rPr>
              <w:t>ZAP. ŠT.</w:t>
            </w:r>
          </w:p>
        </w:tc>
        <w:tc>
          <w:tcPr>
            <w:tcW w:w="778" w:type="dxa"/>
            <w:tcBorders>
              <w:top w:val="single" w:sz="12" w:space="0" w:color="auto"/>
              <w:left w:val="nil"/>
              <w:bottom w:val="single" w:sz="12" w:space="0" w:color="auto"/>
              <w:right w:val="nil"/>
            </w:tcBorders>
            <w:shd w:val="clear" w:color="auto" w:fill="FFFF99"/>
            <w:vAlign w:val="center"/>
          </w:tcPr>
          <w:p w14:paraId="0E514188" w14:textId="77777777" w:rsidR="00B83C38" w:rsidRPr="00484944" w:rsidRDefault="00B83C38" w:rsidP="00DD6ACD">
            <w:pPr>
              <w:autoSpaceDE w:val="0"/>
              <w:autoSpaceDN w:val="0"/>
              <w:adjustRightInd w:val="0"/>
              <w:ind w:right="-45"/>
              <w:rPr>
                <w:rFonts w:eastAsiaTheme="minorHAnsi" w:cs="Arial Narrow"/>
                <w:b/>
                <w:bCs/>
                <w:sz w:val="16"/>
                <w:szCs w:val="16"/>
              </w:rPr>
            </w:pPr>
            <w:r w:rsidRPr="00484944">
              <w:rPr>
                <w:rFonts w:eastAsiaTheme="minorHAnsi" w:cs="Arial Narrow"/>
                <w:b/>
                <w:bCs/>
                <w:sz w:val="15"/>
                <w:szCs w:val="15"/>
              </w:rPr>
              <w:t>ŠIFRA POSEGA</w:t>
            </w:r>
          </w:p>
        </w:tc>
        <w:tc>
          <w:tcPr>
            <w:tcW w:w="3119" w:type="dxa"/>
            <w:tcBorders>
              <w:top w:val="single" w:sz="12" w:space="0" w:color="auto"/>
              <w:left w:val="nil"/>
              <w:bottom w:val="single" w:sz="12" w:space="0" w:color="auto"/>
              <w:right w:val="nil"/>
            </w:tcBorders>
            <w:shd w:val="clear" w:color="auto" w:fill="FFFF99"/>
            <w:vAlign w:val="center"/>
          </w:tcPr>
          <w:p w14:paraId="5E4BCA3B" w14:textId="77777777" w:rsidR="00B83C38" w:rsidRPr="00484944" w:rsidRDefault="00B83C38" w:rsidP="00DD6ACD">
            <w:pPr>
              <w:autoSpaceDE w:val="0"/>
              <w:autoSpaceDN w:val="0"/>
              <w:adjustRightInd w:val="0"/>
              <w:ind w:right="-45"/>
              <w:rPr>
                <w:rFonts w:eastAsiaTheme="minorHAnsi" w:cs="Arial Narrow"/>
                <w:b/>
                <w:bCs/>
                <w:sz w:val="16"/>
                <w:szCs w:val="16"/>
              </w:rPr>
            </w:pPr>
            <w:r w:rsidRPr="00484944">
              <w:rPr>
                <w:rFonts w:eastAsiaTheme="minorHAnsi" w:cs="Arial Narrow"/>
                <w:b/>
                <w:bCs/>
                <w:sz w:val="15"/>
                <w:szCs w:val="15"/>
              </w:rPr>
              <w:t>ŠIFRA POSEGA</w:t>
            </w:r>
          </w:p>
        </w:tc>
      </w:tr>
      <w:tr w:rsidR="00B83C38" w:rsidRPr="00484944" w14:paraId="35C816EA" w14:textId="77777777" w:rsidTr="00DD6ACD">
        <w:trPr>
          <w:trHeight w:val="355"/>
        </w:trPr>
        <w:tc>
          <w:tcPr>
            <w:tcW w:w="4323" w:type="dxa"/>
            <w:gridSpan w:val="3"/>
            <w:tcBorders>
              <w:top w:val="single" w:sz="12" w:space="0" w:color="auto"/>
              <w:left w:val="nil"/>
              <w:bottom w:val="single" w:sz="4" w:space="0" w:color="auto"/>
              <w:right w:val="nil"/>
            </w:tcBorders>
          </w:tcPr>
          <w:p w14:paraId="62997FC8" w14:textId="77777777" w:rsidR="00B83C38" w:rsidRPr="00484944" w:rsidRDefault="00B83C38" w:rsidP="00DD6ACD">
            <w:pPr>
              <w:autoSpaceDE w:val="0"/>
              <w:autoSpaceDN w:val="0"/>
              <w:adjustRightInd w:val="0"/>
              <w:ind w:right="-45"/>
              <w:rPr>
                <w:rFonts w:eastAsiaTheme="minorHAnsi" w:cs="Arial Narrow"/>
                <w:b/>
                <w:bCs/>
                <w:sz w:val="16"/>
                <w:szCs w:val="16"/>
              </w:rPr>
            </w:pPr>
            <w:r w:rsidRPr="00484944">
              <w:rPr>
                <w:rFonts w:eastAsiaTheme="minorHAnsi" w:cs="Arial Narrow"/>
                <w:b/>
                <w:bCs/>
                <w:sz w:val="16"/>
                <w:szCs w:val="16"/>
              </w:rPr>
              <w:t xml:space="preserve">1.) </w:t>
            </w:r>
            <w:proofErr w:type="spellStart"/>
            <w:r w:rsidRPr="00484944">
              <w:rPr>
                <w:rFonts w:eastAsiaTheme="minorHAnsi" w:cs="Arial Narrow"/>
                <w:b/>
                <w:bCs/>
                <w:sz w:val="16"/>
                <w:szCs w:val="16"/>
              </w:rPr>
              <w:t>Robotsko</w:t>
            </w:r>
            <w:proofErr w:type="spellEnd"/>
            <w:r w:rsidRPr="00484944">
              <w:rPr>
                <w:rFonts w:eastAsiaTheme="minorHAnsi" w:cs="Arial Narrow"/>
                <w:b/>
                <w:bCs/>
                <w:sz w:val="16"/>
                <w:szCs w:val="16"/>
              </w:rPr>
              <w:t xml:space="preserve"> </w:t>
            </w:r>
            <w:proofErr w:type="spellStart"/>
            <w:r w:rsidRPr="00484944">
              <w:rPr>
                <w:rFonts w:eastAsiaTheme="minorHAnsi" w:cs="Arial Narrow"/>
                <w:b/>
                <w:bCs/>
                <w:sz w:val="16"/>
                <w:szCs w:val="16"/>
              </w:rPr>
              <w:t>asistiran</w:t>
            </w:r>
            <w:proofErr w:type="spellEnd"/>
            <w:r w:rsidRPr="00484944">
              <w:rPr>
                <w:rFonts w:eastAsiaTheme="minorHAnsi" w:cs="Arial Narrow"/>
                <w:b/>
                <w:bCs/>
                <w:sz w:val="16"/>
                <w:szCs w:val="16"/>
              </w:rPr>
              <w:t xml:space="preserve"> </w:t>
            </w:r>
            <w:proofErr w:type="spellStart"/>
            <w:r w:rsidRPr="00484944">
              <w:rPr>
                <w:rFonts w:eastAsiaTheme="minorHAnsi" w:cs="Arial Narrow"/>
                <w:b/>
                <w:bCs/>
                <w:sz w:val="16"/>
                <w:szCs w:val="16"/>
              </w:rPr>
              <w:t>kirurški</w:t>
            </w:r>
            <w:proofErr w:type="spellEnd"/>
            <w:r w:rsidRPr="00484944">
              <w:rPr>
                <w:rFonts w:eastAsiaTheme="minorHAnsi" w:cs="Arial Narrow"/>
                <w:b/>
                <w:bCs/>
                <w:sz w:val="16"/>
                <w:szCs w:val="16"/>
              </w:rPr>
              <w:t xml:space="preserve"> </w:t>
            </w:r>
            <w:proofErr w:type="spellStart"/>
            <w:r w:rsidRPr="00484944">
              <w:rPr>
                <w:rFonts w:eastAsiaTheme="minorHAnsi" w:cs="Arial Narrow"/>
                <w:b/>
                <w:bCs/>
                <w:sz w:val="16"/>
                <w:szCs w:val="16"/>
              </w:rPr>
              <w:t>poseg</w:t>
            </w:r>
            <w:proofErr w:type="spellEnd"/>
          </w:p>
        </w:tc>
      </w:tr>
      <w:tr w:rsidR="00B83C38" w:rsidRPr="00484944" w14:paraId="5FF10B1A" w14:textId="77777777" w:rsidTr="00DD6ACD">
        <w:trPr>
          <w:trHeight w:val="227"/>
        </w:trPr>
        <w:tc>
          <w:tcPr>
            <w:tcW w:w="426" w:type="dxa"/>
            <w:tcBorders>
              <w:top w:val="single" w:sz="4" w:space="0" w:color="auto"/>
              <w:left w:val="nil"/>
              <w:bottom w:val="single" w:sz="2" w:space="0" w:color="auto"/>
              <w:right w:val="nil"/>
            </w:tcBorders>
          </w:tcPr>
          <w:p w14:paraId="5823E121" w14:textId="77777777" w:rsidR="00B83C38" w:rsidRPr="00484944" w:rsidRDefault="00B83C38" w:rsidP="00B83C38">
            <w:pPr>
              <w:numPr>
                <w:ilvl w:val="0"/>
                <w:numId w:val="15"/>
              </w:numPr>
              <w:autoSpaceDE w:val="0"/>
              <w:autoSpaceDN w:val="0"/>
              <w:adjustRightInd w:val="0"/>
              <w:spacing w:line="240" w:lineRule="auto"/>
              <w:rPr>
                <w:rFonts w:eastAsiaTheme="minorHAnsi" w:cs="Arial Narrow"/>
                <w:sz w:val="15"/>
                <w:szCs w:val="15"/>
              </w:rPr>
            </w:pPr>
          </w:p>
        </w:tc>
        <w:tc>
          <w:tcPr>
            <w:tcW w:w="778" w:type="dxa"/>
            <w:tcBorders>
              <w:top w:val="single" w:sz="4" w:space="0" w:color="auto"/>
              <w:left w:val="nil"/>
              <w:bottom w:val="single" w:sz="2" w:space="0" w:color="auto"/>
              <w:right w:val="nil"/>
            </w:tcBorders>
          </w:tcPr>
          <w:p w14:paraId="73808BD2"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30415-00</w:t>
            </w:r>
          </w:p>
        </w:tc>
        <w:tc>
          <w:tcPr>
            <w:tcW w:w="3119" w:type="dxa"/>
            <w:tcBorders>
              <w:top w:val="single" w:sz="4" w:space="0" w:color="auto"/>
              <w:left w:val="nil"/>
              <w:bottom w:val="single" w:sz="2" w:space="0" w:color="auto"/>
              <w:right w:val="nil"/>
            </w:tcBorders>
          </w:tcPr>
          <w:p w14:paraId="2580F984"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Segmentna</w:t>
            </w:r>
            <w:proofErr w:type="spellEnd"/>
            <w:r>
              <w:rPr>
                <w:rFonts w:cs="Calibri"/>
                <w:color w:val="000000"/>
                <w:sz w:val="15"/>
                <w:szCs w:val="15"/>
              </w:rPr>
              <w:t xml:space="preserve"> </w:t>
            </w:r>
            <w:proofErr w:type="spellStart"/>
            <w:r>
              <w:rPr>
                <w:rFonts w:cs="Calibri"/>
                <w:color w:val="000000"/>
                <w:sz w:val="15"/>
                <w:szCs w:val="15"/>
              </w:rPr>
              <w:t>resekcija</w:t>
            </w:r>
            <w:proofErr w:type="spellEnd"/>
            <w:r>
              <w:rPr>
                <w:rFonts w:cs="Calibri"/>
                <w:color w:val="000000"/>
                <w:sz w:val="15"/>
                <w:szCs w:val="15"/>
              </w:rPr>
              <w:t xml:space="preserve"> </w:t>
            </w:r>
            <w:proofErr w:type="spellStart"/>
            <w:r>
              <w:rPr>
                <w:rFonts w:cs="Calibri"/>
                <w:color w:val="000000"/>
                <w:sz w:val="15"/>
                <w:szCs w:val="15"/>
              </w:rPr>
              <w:t>jeter</w:t>
            </w:r>
            <w:proofErr w:type="spellEnd"/>
          </w:p>
        </w:tc>
      </w:tr>
      <w:tr w:rsidR="00B83C38" w:rsidRPr="00484944" w14:paraId="313059DE" w14:textId="77777777" w:rsidTr="00DD6ACD">
        <w:trPr>
          <w:trHeight w:val="227"/>
        </w:trPr>
        <w:tc>
          <w:tcPr>
            <w:tcW w:w="426" w:type="dxa"/>
            <w:tcBorders>
              <w:top w:val="single" w:sz="2" w:space="0" w:color="auto"/>
              <w:left w:val="nil"/>
              <w:bottom w:val="single" w:sz="2" w:space="0" w:color="auto"/>
              <w:right w:val="nil"/>
            </w:tcBorders>
          </w:tcPr>
          <w:p w14:paraId="3D43CF98"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2.</w:t>
            </w:r>
          </w:p>
        </w:tc>
        <w:tc>
          <w:tcPr>
            <w:tcW w:w="778" w:type="dxa"/>
            <w:tcBorders>
              <w:top w:val="single" w:sz="2" w:space="0" w:color="auto"/>
              <w:left w:val="nil"/>
              <w:bottom w:val="single" w:sz="2" w:space="0" w:color="auto"/>
              <w:right w:val="nil"/>
            </w:tcBorders>
          </w:tcPr>
          <w:p w14:paraId="6D7FCA51"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30418-00</w:t>
            </w:r>
          </w:p>
        </w:tc>
        <w:tc>
          <w:tcPr>
            <w:tcW w:w="3119" w:type="dxa"/>
            <w:tcBorders>
              <w:top w:val="single" w:sz="2" w:space="0" w:color="auto"/>
              <w:left w:val="nil"/>
              <w:bottom w:val="single" w:sz="2" w:space="0" w:color="auto"/>
              <w:right w:val="nil"/>
            </w:tcBorders>
          </w:tcPr>
          <w:p w14:paraId="5A8165EF"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Hepatektomija</w:t>
            </w:r>
            <w:proofErr w:type="spellEnd"/>
            <w:r>
              <w:rPr>
                <w:rFonts w:cs="Calibri"/>
                <w:color w:val="000000"/>
                <w:sz w:val="15"/>
                <w:szCs w:val="15"/>
              </w:rPr>
              <w:t xml:space="preserve"> CMC</w:t>
            </w:r>
          </w:p>
        </w:tc>
      </w:tr>
      <w:tr w:rsidR="00B83C38" w:rsidRPr="00484944" w14:paraId="58DC59A1" w14:textId="77777777" w:rsidTr="00DD6ACD">
        <w:trPr>
          <w:trHeight w:val="227"/>
        </w:trPr>
        <w:tc>
          <w:tcPr>
            <w:tcW w:w="426" w:type="dxa"/>
            <w:tcBorders>
              <w:top w:val="single" w:sz="2" w:space="0" w:color="auto"/>
              <w:left w:val="nil"/>
              <w:bottom w:val="single" w:sz="2" w:space="0" w:color="auto"/>
              <w:right w:val="nil"/>
            </w:tcBorders>
          </w:tcPr>
          <w:p w14:paraId="26F45D89"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3.</w:t>
            </w:r>
          </w:p>
        </w:tc>
        <w:tc>
          <w:tcPr>
            <w:tcW w:w="778" w:type="dxa"/>
            <w:tcBorders>
              <w:top w:val="single" w:sz="2" w:space="0" w:color="auto"/>
              <w:left w:val="nil"/>
              <w:bottom w:val="single" w:sz="2" w:space="0" w:color="auto"/>
              <w:right w:val="nil"/>
            </w:tcBorders>
          </w:tcPr>
          <w:p w14:paraId="07B519FA"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30421-00</w:t>
            </w:r>
          </w:p>
        </w:tc>
        <w:tc>
          <w:tcPr>
            <w:tcW w:w="3119" w:type="dxa"/>
            <w:tcBorders>
              <w:top w:val="single" w:sz="2" w:space="0" w:color="auto"/>
              <w:left w:val="nil"/>
              <w:bottom w:val="single" w:sz="2" w:space="0" w:color="auto"/>
              <w:right w:val="nil"/>
            </w:tcBorders>
          </w:tcPr>
          <w:p w14:paraId="49B2510E"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Razširjena</w:t>
            </w:r>
            <w:proofErr w:type="spellEnd"/>
            <w:r>
              <w:rPr>
                <w:rFonts w:cs="Calibri"/>
                <w:color w:val="000000"/>
                <w:sz w:val="15"/>
                <w:szCs w:val="15"/>
              </w:rPr>
              <w:t xml:space="preserve"> </w:t>
            </w:r>
            <w:proofErr w:type="spellStart"/>
            <w:r>
              <w:rPr>
                <w:rFonts w:cs="Calibri"/>
                <w:color w:val="000000"/>
                <w:sz w:val="15"/>
                <w:szCs w:val="15"/>
              </w:rPr>
              <w:t>hepatektomija</w:t>
            </w:r>
            <w:proofErr w:type="spellEnd"/>
          </w:p>
        </w:tc>
      </w:tr>
      <w:tr w:rsidR="00B83C38" w:rsidRPr="00484944" w14:paraId="56304F30" w14:textId="77777777" w:rsidTr="00DD6ACD">
        <w:trPr>
          <w:trHeight w:val="227"/>
        </w:trPr>
        <w:tc>
          <w:tcPr>
            <w:tcW w:w="426" w:type="dxa"/>
            <w:tcBorders>
              <w:top w:val="single" w:sz="2" w:space="0" w:color="auto"/>
              <w:left w:val="nil"/>
              <w:bottom w:val="single" w:sz="2" w:space="0" w:color="auto"/>
              <w:right w:val="nil"/>
            </w:tcBorders>
          </w:tcPr>
          <w:p w14:paraId="186763A3"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4.</w:t>
            </w:r>
          </w:p>
        </w:tc>
        <w:tc>
          <w:tcPr>
            <w:tcW w:w="778" w:type="dxa"/>
            <w:tcBorders>
              <w:top w:val="single" w:sz="2" w:space="0" w:color="auto"/>
              <w:left w:val="nil"/>
              <w:bottom w:val="single" w:sz="2" w:space="0" w:color="auto"/>
              <w:right w:val="nil"/>
            </w:tcBorders>
          </w:tcPr>
          <w:p w14:paraId="51661824"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30521-00</w:t>
            </w:r>
          </w:p>
        </w:tc>
        <w:tc>
          <w:tcPr>
            <w:tcW w:w="3119" w:type="dxa"/>
            <w:tcBorders>
              <w:top w:val="single" w:sz="2" w:space="0" w:color="auto"/>
              <w:left w:val="nil"/>
              <w:bottom w:val="single" w:sz="2" w:space="0" w:color="auto"/>
              <w:right w:val="nil"/>
            </w:tcBorders>
          </w:tcPr>
          <w:p w14:paraId="54B8F232"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Totalna</w:t>
            </w:r>
            <w:proofErr w:type="spellEnd"/>
            <w:r>
              <w:rPr>
                <w:rFonts w:cs="Calibri"/>
                <w:color w:val="000000"/>
                <w:sz w:val="15"/>
                <w:szCs w:val="15"/>
              </w:rPr>
              <w:t xml:space="preserve"> </w:t>
            </w:r>
            <w:proofErr w:type="spellStart"/>
            <w:r>
              <w:rPr>
                <w:rFonts w:cs="Calibri"/>
                <w:color w:val="000000"/>
                <w:sz w:val="15"/>
                <w:szCs w:val="15"/>
              </w:rPr>
              <w:t>gastrektomija</w:t>
            </w:r>
            <w:proofErr w:type="spellEnd"/>
          </w:p>
        </w:tc>
      </w:tr>
      <w:tr w:rsidR="00B83C38" w:rsidRPr="00484944" w14:paraId="4F7CA975" w14:textId="77777777" w:rsidTr="00DD6ACD">
        <w:trPr>
          <w:trHeight w:val="227"/>
        </w:trPr>
        <w:tc>
          <w:tcPr>
            <w:tcW w:w="426" w:type="dxa"/>
            <w:tcBorders>
              <w:top w:val="single" w:sz="2" w:space="0" w:color="auto"/>
              <w:left w:val="nil"/>
              <w:bottom w:val="single" w:sz="2" w:space="0" w:color="auto"/>
              <w:right w:val="nil"/>
            </w:tcBorders>
          </w:tcPr>
          <w:p w14:paraId="165ADB47"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5.</w:t>
            </w:r>
          </w:p>
        </w:tc>
        <w:tc>
          <w:tcPr>
            <w:tcW w:w="778" w:type="dxa"/>
            <w:tcBorders>
              <w:top w:val="single" w:sz="2" w:space="0" w:color="auto"/>
              <w:left w:val="nil"/>
              <w:bottom w:val="single" w:sz="2" w:space="0" w:color="auto"/>
              <w:right w:val="nil"/>
            </w:tcBorders>
          </w:tcPr>
          <w:p w14:paraId="369AE96B"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30523-00</w:t>
            </w:r>
          </w:p>
        </w:tc>
        <w:tc>
          <w:tcPr>
            <w:tcW w:w="3119" w:type="dxa"/>
            <w:tcBorders>
              <w:top w:val="single" w:sz="2" w:space="0" w:color="auto"/>
              <w:left w:val="nil"/>
              <w:bottom w:val="single" w:sz="2" w:space="0" w:color="auto"/>
              <w:right w:val="nil"/>
            </w:tcBorders>
          </w:tcPr>
          <w:p w14:paraId="6FF9714E"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Subtotalna</w:t>
            </w:r>
            <w:proofErr w:type="spellEnd"/>
            <w:r>
              <w:rPr>
                <w:rFonts w:cs="Calibri"/>
                <w:color w:val="000000"/>
                <w:sz w:val="15"/>
                <w:szCs w:val="15"/>
              </w:rPr>
              <w:t xml:space="preserve"> </w:t>
            </w:r>
            <w:proofErr w:type="spellStart"/>
            <w:r>
              <w:rPr>
                <w:rFonts w:cs="Calibri"/>
                <w:color w:val="000000"/>
                <w:sz w:val="15"/>
                <w:szCs w:val="15"/>
              </w:rPr>
              <w:t>gastrektomija</w:t>
            </w:r>
            <w:proofErr w:type="spellEnd"/>
          </w:p>
        </w:tc>
      </w:tr>
      <w:tr w:rsidR="00B83C38" w:rsidRPr="00484944" w14:paraId="2E9E2B6B" w14:textId="77777777" w:rsidTr="00DD6ACD">
        <w:trPr>
          <w:trHeight w:val="227"/>
        </w:trPr>
        <w:tc>
          <w:tcPr>
            <w:tcW w:w="426" w:type="dxa"/>
            <w:tcBorders>
              <w:top w:val="single" w:sz="2" w:space="0" w:color="auto"/>
              <w:left w:val="nil"/>
              <w:bottom w:val="single" w:sz="2" w:space="0" w:color="auto"/>
              <w:right w:val="nil"/>
            </w:tcBorders>
          </w:tcPr>
          <w:p w14:paraId="7C7DCB89"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6.</w:t>
            </w:r>
          </w:p>
        </w:tc>
        <w:tc>
          <w:tcPr>
            <w:tcW w:w="778" w:type="dxa"/>
            <w:tcBorders>
              <w:top w:val="single" w:sz="2" w:space="0" w:color="auto"/>
              <w:left w:val="nil"/>
              <w:bottom w:val="single" w:sz="2" w:space="0" w:color="auto"/>
              <w:right w:val="nil"/>
            </w:tcBorders>
          </w:tcPr>
          <w:p w14:paraId="00F64567"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30583-00</w:t>
            </w:r>
          </w:p>
        </w:tc>
        <w:tc>
          <w:tcPr>
            <w:tcW w:w="3119" w:type="dxa"/>
            <w:tcBorders>
              <w:top w:val="single" w:sz="2" w:space="0" w:color="auto"/>
              <w:left w:val="nil"/>
              <w:bottom w:val="single" w:sz="2" w:space="0" w:color="auto"/>
              <w:right w:val="nil"/>
            </w:tcBorders>
          </w:tcPr>
          <w:p w14:paraId="02D13300"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Distalna</w:t>
            </w:r>
            <w:proofErr w:type="spellEnd"/>
            <w:r>
              <w:rPr>
                <w:rFonts w:cs="Calibri"/>
                <w:color w:val="000000"/>
                <w:sz w:val="15"/>
                <w:szCs w:val="15"/>
              </w:rPr>
              <w:t xml:space="preserve"> </w:t>
            </w:r>
            <w:proofErr w:type="spellStart"/>
            <w:r>
              <w:rPr>
                <w:rFonts w:cs="Calibri"/>
                <w:color w:val="000000"/>
                <w:sz w:val="15"/>
                <w:szCs w:val="15"/>
              </w:rPr>
              <w:t>pankreatektomija</w:t>
            </w:r>
            <w:proofErr w:type="spellEnd"/>
          </w:p>
        </w:tc>
      </w:tr>
      <w:tr w:rsidR="00B83C38" w:rsidRPr="00484944" w14:paraId="1CD123D3" w14:textId="77777777" w:rsidTr="00DD6ACD">
        <w:trPr>
          <w:trHeight w:val="227"/>
        </w:trPr>
        <w:tc>
          <w:tcPr>
            <w:tcW w:w="426" w:type="dxa"/>
            <w:tcBorders>
              <w:top w:val="single" w:sz="2" w:space="0" w:color="auto"/>
              <w:left w:val="nil"/>
              <w:bottom w:val="single" w:sz="2" w:space="0" w:color="auto"/>
              <w:right w:val="nil"/>
            </w:tcBorders>
          </w:tcPr>
          <w:p w14:paraId="04F4717D"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7.</w:t>
            </w:r>
          </w:p>
        </w:tc>
        <w:tc>
          <w:tcPr>
            <w:tcW w:w="778" w:type="dxa"/>
            <w:tcBorders>
              <w:top w:val="single" w:sz="2" w:space="0" w:color="auto"/>
              <w:left w:val="nil"/>
              <w:bottom w:val="single" w:sz="2" w:space="0" w:color="auto"/>
              <w:right w:val="nil"/>
            </w:tcBorders>
          </w:tcPr>
          <w:p w14:paraId="30B289C9"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30593-01</w:t>
            </w:r>
          </w:p>
        </w:tc>
        <w:tc>
          <w:tcPr>
            <w:tcW w:w="3119" w:type="dxa"/>
            <w:tcBorders>
              <w:top w:val="single" w:sz="2" w:space="0" w:color="auto"/>
              <w:left w:val="nil"/>
              <w:bottom w:val="single" w:sz="2" w:space="0" w:color="auto"/>
              <w:right w:val="nil"/>
            </w:tcBorders>
          </w:tcPr>
          <w:p w14:paraId="4C5CBD25"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Pankreatektomija</w:t>
            </w:r>
            <w:proofErr w:type="spellEnd"/>
            <w:r>
              <w:rPr>
                <w:rFonts w:cs="Calibri"/>
                <w:color w:val="000000"/>
                <w:sz w:val="15"/>
                <w:szCs w:val="15"/>
              </w:rPr>
              <w:t xml:space="preserve"> s </w:t>
            </w:r>
            <w:proofErr w:type="spellStart"/>
            <w:r>
              <w:rPr>
                <w:rFonts w:cs="Calibri"/>
                <w:color w:val="000000"/>
                <w:sz w:val="15"/>
                <w:szCs w:val="15"/>
              </w:rPr>
              <w:t>splenektomijo</w:t>
            </w:r>
            <w:proofErr w:type="spellEnd"/>
          </w:p>
        </w:tc>
      </w:tr>
      <w:tr w:rsidR="00B83C38" w:rsidRPr="00484944" w14:paraId="2407F62B" w14:textId="77777777" w:rsidTr="00DD6ACD">
        <w:trPr>
          <w:trHeight w:val="227"/>
        </w:trPr>
        <w:tc>
          <w:tcPr>
            <w:tcW w:w="426" w:type="dxa"/>
            <w:tcBorders>
              <w:top w:val="single" w:sz="2" w:space="0" w:color="auto"/>
              <w:left w:val="nil"/>
              <w:bottom w:val="single" w:sz="2" w:space="0" w:color="auto"/>
              <w:right w:val="nil"/>
            </w:tcBorders>
          </w:tcPr>
          <w:p w14:paraId="1E581CB0"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8.</w:t>
            </w:r>
          </w:p>
        </w:tc>
        <w:tc>
          <w:tcPr>
            <w:tcW w:w="778" w:type="dxa"/>
            <w:tcBorders>
              <w:top w:val="single" w:sz="2" w:space="0" w:color="auto"/>
              <w:left w:val="nil"/>
              <w:bottom w:val="single" w:sz="2" w:space="0" w:color="auto"/>
              <w:right w:val="nil"/>
            </w:tcBorders>
          </w:tcPr>
          <w:p w14:paraId="355146E8"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30597-00</w:t>
            </w:r>
          </w:p>
        </w:tc>
        <w:tc>
          <w:tcPr>
            <w:tcW w:w="3119" w:type="dxa"/>
            <w:tcBorders>
              <w:top w:val="single" w:sz="2" w:space="0" w:color="auto"/>
              <w:left w:val="nil"/>
              <w:bottom w:val="single" w:sz="2" w:space="0" w:color="auto"/>
              <w:right w:val="nil"/>
            </w:tcBorders>
          </w:tcPr>
          <w:p w14:paraId="0A1A0A40"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Splenektomija</w:t>
            </w:r>
            <w:proofErr w:type="spellEnd"/>
          </w:p>
        </w:tc>
      </w:tr>
      <w:tr w:rsidR="00B83C38" w:rsidRPr="00484944" w14:paraId="6275690B" w14:textId="77777777" w:rsidTr="00DD6ACD">
        <w:trPr>
          <w:trHeight w:val="227"/>
        </w:trPr>
        <w:tc>
          <w:tcPr>
            <w:tcW w:w="426" w:type="dxa"/>
            <w:tcBorders>
              <w:top w:val="single" w:sz="2" w:space="0" w:color="auto"/>
              <w:left w:val="nil"/>
              <w:bottom w:val="single" w:sz="2" w:space="0" w:color="auto"/>
              <w:right w:val="nil"/>
            </w:tcBorders>
          </w:tcPr>
          <w:p w14:paraId="607B9CF2"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9.</w:t>
            </w:r>
          </w:p>
        </w:tc>
        <w:tc>
          <w:tcPr>
            <w:tcW w:w="778" w:type="dxa"/>
            <w:tcBorders>
              <w:top w:val="single" w:sz="2" w:space="0" w:color="auto"/>
              <w:left w:val="nil"/>
              <w:bottom w:val="single" w:sz="2" w:space="0" w:color="auto"/>
              <w:right w:val="nil"/>
            </w:tcBorders>
          </w:tcPr>
          <w:p w14:paraId="0140DB24"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32003-01</w:t>
            </w:r>
          </w:p>
        </w:tc>
        <w:tc>
          <w:tcPr>
            <w:tcW w:w="3119" w:type="dxa"/>
            <w:tcBorders>
              <w:top w:val="single" w:sz="2" w:space="0" w:color="auto"/>
              <w:left w:val="nil"/>
              <w:bottom w:val="single" w:sz="2" w:space="0" w:color="auto"/>
              <w:right w:val="nil"/>
            </w:tcBorders>
          </w:tcPr>
          <w:p w14:paraId="3023A4C8"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 xml:space="preserve">Desna </w:t>
            </w:r>
            <w:proofErr w:type="spellStart"/>
            <w:r>
              <w:rPr>
                <w:rFonts w:cs="Calibri"/>
                <w:color w:val="000000"/>
                <w:sz w:val="15"/>
                <w:szCs w:val="15"/>
              </w:rPr>
              <w:t>hemikolektomija</w:t>
            </w:r>
            <w:proofErr w:type="spellEnd"/>
            <w:r>
              <w:rPr>
                <w:rFonts w:cs="Calibri"/>
                <w:color w:val="000000"/>
                <w:sz w:val="15"/>
                <w:szCs w:val="15"/>
              </w:rPr>
              <w:t xml:space="preserve"> z </w:t>
            </w:r>
            <w:proofErr w:type="spellStart"/>
            <w:r>
              <w:rPr>
                <w:rFonts w:cs="Calibri"/>
                <w:color w:val="000000"/>
                <w:sz w:val="15"/>
                <w:szCs w:val="15"/>
              </w:rPr>
              <w:t>anastomozo</w:t>
            </w:r>
            <w:proofErr w:type="spellEnd"/>
          </w:p>
        </w:tc>
      </w:tr>
      <w:tr w:rsidR="00B83C38" w:rsidRPr="00484944" w14:paraId="1A45922F" w14:textId="77777777" w:rsidTr="00DD6ACD">
        <w:trPr>
          <w:trHeight w:val="227"/>
        </w:trPr>
        <w:tc>
          <w:tcPr>
            <w:tcW w:w="426" w:type="dxa"/>
            <w:tcBorders>
              <w:top w:val="single" w:sz="2" w:space="0" w:color="auto"/>
              <w:left w:val="nil"/>
              <w:bottom w:val="single" w:sz="2" w:space="0" w:color="auto"/>
              <w:right w:val="nil"/>
            </w:tcBorders>
          </w:tcPr>
          <w:p w14:paraId="4D4BAEEA"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10.</w:t>
            </w:r>
          </w:p>
        </w:tc>
        <w:tc>
          <w:tcPr>
            <w:tcW w:w="778" w:type="dxa"/>
            <w:tcBorders>
              <w:top w:val="single" w:sz="2" w:space="0" w:color="auto"/>
              <w:left w:val="nil"/>
              <w:bottom w:val="single" w:sz="2" w:space="0" w:color="auto"/>
              <w:right w:val="nil"/>
            </w:tcBorders>
          </w:tcPr>
          <w:p w14:paraId="6B8215FB"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32005-01</w:t>
            </w:r>
          </w:p>
        </w:tc>
        <w:tc>
          <w:tcPr>
            <w:tcW w:w="3119" w:type="dxa"/>
            <w:tcBorders>
              <w:top w:val="single" w:sz="2" w:space="0" w:color="auto"/>
              <w:left w:val="nil"/>
              <w:bottom w:val="single" w:sz="2" w:space="0" w:color="auto"/>
              <w:right w:val="nil"/>
            </w:tcBorders>
          </w:tcPr>
          <w:p w14:paraId="78922941"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Razširjena</w:t>
            </w:r>
            <w:proofErr w:type="spellEnd"/>
            <w:r>
              <w:rPr>
                <w:rFonts w:cs="Calibri"/>
                <w:color w:val="000000"/>
                <w:sz w:val="15"/>
                <w:szCs w:val="15"/>
              </w:rPr>
              <w:t xml:space="preserve"> </w:t>
            </w:r>
            <w:proofErr w:type="spellStart"/>
            <w:r>
              <w:rPr>
                <w:rFonts w:cs="Calibri"/>
                <w:color w:val="000000"/>
                <w:sz w:val="15"/>
                <w:szCs w:val="15"/>
              </w:rPr>
              <w:t>desnostranska</w:t>
            </w:r>
            <w:proofErr w:type="spellEnd"/>
            <w:r>
              <w:rPr>
                <w:rFonts w:cs="Calibri"/>
                <w:color w:val="000000"/>
                <w:sz w:val="15"/>
                <w:szCs w:val="15"/>
              </w:rPr>
              <w:t xml:space="preserve"> </w:t>
            </w:r>
            <w:proofErr w:type="spellStart"/>
            <w:r>
              <w:rPr>
                <w:rFonts w:cs="Calibri"/>
                <w:color w:val="000000"/>
                <w:sz w:val="15"/>
                <w:szCs w:val="15"/>
              </w:rPr>
              <w:t>hemikolektomija</w:t>
            </w:r>
            <w:proofErr w:type="spellEnd"/>
            <w:r>
              <w:rPr>
                <w:rFonts w:cs="Calibri"/>
                <w:color w:val="000000"/>
                <w:sz w:val="15"/>
                <w:szCs w:val="15"/>
              </w:rPr>
              <w:t xml:space="preserve"> z </w:t>
            </w:r>
            <w:proofErr w:type="spellStart"/>
            <w:r>
              <w:rPr>
                <w:rFonts w:cs="Calibri"/>
                <w:color w:val="000000"/>
                <w:sz w:val="15"/>
                <w:szCs w:val="15"/>
              </w:rPr>
              <w:t>anastomozo</w:t>
            </w:r>
            <w:proofErr w:type="spellEnd"/>
          </w:p>
        </w:tc>
      </w:tr>
      <w:tr w:rsidR="00B83C38" w:rsidRPr="00484944" w14:paraId="3621DE9D" w14:textId="77777777" w:rsidTr="00DD6ACD">
        <w:trPr>
          <w:trHeight w:val="227"/>
        </w:trPr>
        <w:tc>
          <w:tcPr>
            <w:tcW w:w="426" w:type="dxa"/>
            <w:tcBorders>
              <w:top w:val="single" w:sz="2" w:space="0" w:color="auto"/>
              <w:left w:val="nil"/>
              <w:bottom w:val="single" w:sz="2" w:space="0" w:color="auto"/>
              <w:right w:val="nil"/>
            </w:tcBorders>
          </w:tcPr>
          <w:p w14:paraId="7A05DA61"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11.</w:t>
            </w:r>
          </w:p>
        </w:tc>
        <w:tc>
          <w:tcPr>
            <w:tcW w:w="778" w:type="dxa"/>
            <w:tcBorders>
              <w:top w:val="single" w:sz="2" w:space="0" w:color="auto"/>
              <w:left w:val="nil"/>
              <w:bottom w:val="single" w:sz="2" w:space="0" w:color="auto"/>
              <w:right w:val="nil"/>
            </w:tcBorders>
          </w:tcPr>
          <w:p w14:paraId="4D97BC1D"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32006-00</w:t>
            </w:r>
          </w:p>
        </w:tc>
        <w:tc>
          <w:tcPr>
            <w:tcW w:w="3119" w:type="dxa"/>
            <w:tcBorders>
              <w:top w:val="single" w:sz="2" w:space="0" w:color="auto"/>
              <w:left w:val="nil"/>
              <w:bottom w:val="single" w:sz="2" w:space="0" w:color="auto"/>
              <w:right w:val="nil"/>
            </w:tcBorders>
          </w:tcPr>
          <w:p w14:paraId="51188E8F"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 xml:space="preserve">Leva </w:t>
            </w:r>
            <w:proofErr w:type="spellStart"/>
            <w:r>
              <w:rPr>
                <w:rFonts w:cs="Calibri"/>
                <w:color w:val="000000"/>
                <w:sz w:val="15"/>
                <w:szCs w:val="15"/>
              </w:rPr>
              <w:t>hemikolektomija</w:t>
            </w:r>
            <w:proofErr w:type="spellEnd"/>
            <w:r>
              <w:rPr>
                <w:rFonts w:cs="Calibri"/>
                <w:color w:val="000000"/>
                <w:sz w:val="15"/>
                <w:szCs w:val="15"/>
              </w:rPr>
              <w:t xml:space="preserve"> z </w:t>
            </w:r>
            <w:proofErr w:type="spellStart"/>
            <w:r>
              <w:rPr>
                <w:rFonts w:cs="Calibri"/>
                <w:color w:val="000000"/>
                <w:sz w:val="15"/>
                <w:szCs w:val="15"/>
              </w:rPr>
              <w:t>anastomozo</w:t>
            </w:r>
            <w:proofErr w:type="spellEnd"/>
          </w:p>
        </w:tc>
      </w:tr>
      <w:tr w:rsidR="00B83C38" w:rsidRPr="00484944" w14:paraId="495FE7BF" w14:textId="77777777" w:rsidTr="00DD6ACD">
        <w:trPr>
          <w:trHeight w:val="227"/>
        </w:trPr>
        <w:tc>
          <w:tcPr>
            <w:tcW w:w="426" w:type="dxa"/>
            <w:tcBorders>
              <w:top w:val="single" w:sz="2" w:space="0" w:color="auto"/>
              <w:left w:val="nil"/>
              <w:bottom w:val="single" w:sz="2" w:space="0" w:color="auto"/>
              <w:right w:val="nil"/>
            </w:tcBorders>
          </w:tcPr>
          <w:p w14:paraId="4C65FEA2"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12.</w:t>
            </w:r>
          </w:p>
        </w:tc>
        <w:tc>
          <w:tcPr>
            <w:tcW w:w="778" w:type="dxa"/>
            <w:tcBorders>
              <w:top w:val="single" w:sz="2" w:space="0" w:color="auto"/>
              <w:left w:val="nil"/>
              <w:bottom w:val="single" w:sz="2" w:space="0" w:color="auto"/>
              <w:right w:val="nil"/>
            </w:tcBorders>
          </w:tcPr>
          <w:p w14:paraId="7FE65F45"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32006-01</w:t>
            </w:r>
          </w:p>
        </w:tc>
        <w:tc>
          <w:tcPr>
            <w:tcW w:w="3119" w:type="dxa"/>
            <w:tcBorders>
              <w:top w:val="single" w:sz="2" w:space="0" w:color="auto"/>
              <w:left w:val="nil"/>
              <w:bottom w:val="single" w:sz="2" w:space="0" w:color="auto"/>
              <w:right w:val="nil"/>
            </w:tcBorders>
          </w:tcPr>
          <w:p w14:paraId="43E1D2C7"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 xml:space="preserve">Leva </w:t>
            </w:r>
            <w:proofErr w:type="spellStart"/>
            <w:r>
              <w:rPr>
                <w:rFonts w:cs="Calibri"/>
                <w:color w:val="000000"/>
                <w:sz w:val="15"/>
                <w:szCs w:val="15"/>
              </w:rPr>
              <w:t>hemikolektomija</w:t>
            </w:r>
            <w:proofErr w:type="spellEnd"/>
            <w:r>
              <w:rPr>
                <w:rFonts w:cs="Calibri"/>
                <w:color w:val="000000"/>
                <w:sz w:val="15"/>
                <w:szCs w:val="15"/>
              </w:rPr>
              <w:t xml:space="preserve"> s </w:t>
            </w:r>
            <w:proofErr w:type="spellStart"/>
            <w:r>
              <w:rPr>
                <w:rFonts w:cs="Calibri"/>
                <w:color w:val="000000"/>
                <w:sz w:val="15"/>
                <w:szCs w:val="15"/>
              </w:rPr>
              <w:t>tvorbo</w:t>
            </w:r>
            <w:proofErr w:type="spellEnd"/>
            <w:r>
              <w:rPr>
                <w:rFonts w:cs="Calibri"/>
                <w:color w:val="000000"/>
                <w:sz w:val="15"/>
                <w:szCs w:val="15"/>
              </w:rPr>
              <w:t xml:space="preserve"> </w:t>
            </w:r>
            <w:proofErr w:type="spellStart"/>
            <w:r>
              <w:rPr>
                <w:rFonts w:cs="Calibri"/>
                <w:color w:val="000000"/>
                <w:sz w:val="15"/>
                <w:szCs w:val="15"/>
              </w:rPr>
              <w:t>stome</w:t>
            </w:r>
            <w:proofErr w:type="spellEnd"/>
          </w:p>
        </w:tc>
      </w:tr>
      <w:tr w:rsidR="00B83C38" w:rsidRPr="00484944" w14:paraId="3055477B" w14:textId="77777777" w:rsidTr="00DD6ACD">
        <w:trPr>
          <w:trHeight w:val="227"/>
        </w:trPr>
        <w:tc>
          <w:tcPr>
            <w:tcW w:w="426" w:type="dxa"/>
            <w:tcBorders>
              <w:top w:val="single" w:sz="2" w:space="0" w:color="auto"/>
              <w:left w:val="nil"/>
              <w:bottom w:val="single" w:sz="2" w:space="0" w:color="auto"/>
              <w:right w:val="nil"/>
            </w:tcBorders>
          </w:tcPr>
          <w:p w14:paraId="7F4A60DA"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13.</w:t>
            </w:r>
          </w:p>
        </w:tc>
        <w:tc>
          <w:tcPr>
            <w:tcW w:w="778" w:type="dxa"/>
            <w:tcBorders>
              <w:top w:val="single" w:sz="2" w:space="0" w:color="auto"/>
              <w:left w:val="nil"/>
              <w:bottom w:val="single" w:sz="2" w:space="0" w:color="auto"/>
              <w:right w:val="nil"/>
            </w:tcBorders>
          </w:tcPr>
          <w:p w14:paraId="63727C8F"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32009-00</w:t>
            </w:r>
          </w:p>
        </w:tc>
        <w:tc>
          <w:tcPr>
            <w:tcW w:w="3119" w:type="dxa"/>
            <w:tcBorders>
              <w:top w:val="single" w:sz="2" w:space="0" w:color="auto"/>
              <w:left w:val="nil"/>
              <w:bottom w:val="single" w:sz="2" w:space="0" w:color="auto"/>
              <w:right w:val="nil"/>
            </w:tcBorders>
          </w:tcPr>
          <w:p w14:paraId="3A217369"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Totalna</w:t>
            </w:r>
            <w:proofErr w:type="spellEnd"/>
            <w:r>
              <w:rPr>
                <w:rFonts w:cs="Calibri"/>
                <w:color w:val="000000"/>
                <w:sz w:val="15"/>
                <w:szCs w:val="15"/>
              </w:rPr>
              <w:t xml:space="preserve"> </w:t>
            </w:r>
            <w:proofErr w:type="spellStart"/>
            <w:r>
              <w:rPr>
                <w:rFonts w:cs="Calibri"/>
                <w:color w:val="000000"/>
                <w:sz w:val="15"/>
                <w:szCs w:val="15"/>
              </w:rPr>
              <w:t>kolektomija</w:t>
            </w:r>
            <w:proofErr w:type="spellEnd"/>
            <w:r>
              <w:rPr>
                <w:rFonts w:cs="Calibri"/>
                <w:color w:val="000000"/>
                <w:sz w:val="15"/>
                <w:szCs w:val="15"/>
              </w:rPr>
              <w:t xml:space="preserve"> z </w:t>
            </w:r>
            <w:proofErr w:type="spellStart"/>
            <w:r>
              <w:rPr>
                <w:rFonts w:cs="Calibri"/>
                <w:color w:val="000000"/>
                <w:sz w:val="15"/>
                <w:szCs w:val="15"/>
              </w:rPr>
              <w:t>ileostomo</w:t>
            </w:r>
            <w:proofErr w:type="spellEnd"/>
          </w:p>
        </w:tc>
      </w:tr>
      <w:tr w:rsidR="00B83C38" w:rsidRPr="00484944" w14:paraId="3D9D299B" w14:textId="77777777" w:rsidTr="00DD6ACD">
        <w:trPr>
          <w:trHeight w:val="227"/>
        </w:trPr>
        <w:tc>
          <w:tcPr>
            <w:tcW w:w="426" w:type="dxa"/>
            <w:tcBorders>
              <w:top w:val="single" w:sz="2" w:space="0" w:color="auto"/>
              <w:left w:val="nil"/>
              <w:bottom w:val="single" w:sz="2" w:space="0" w:color="auto"/>
              <w:right w:val="nil"/>
            </w:tcBorders>
          </w:tcPr>
          <w:p w14:paraId="52A40656"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14.</w:t>
            </w:r>
          </w:p>
        </w:tc>
        <w:tc>
          <w:tcPr>
            <w:tcW w:w="778" w:type="dxa"/>
            <w:tcBorders>
              <w:top w:val="single" w:sz="2" w:space="0" w:color="auto"/>
              <w:left w:val="nil"/>
              <w:bottom w:val="single" w:sz="2" w:space="0" w:color="auto"/>
              <w:right w:val="nil"/>
            </w:tcBorders>
          </w:tcPr>
          <w:p w14:paraId="7993E41C"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32012-00</w:t>
            </w:r>
          </w:p>
        </w:tc>
        <w:tc>
          <w:tcPr>
            <w:tcW w:w="3119" w:type="dxa"/>
            <w:tcBorders>
              <w:top w:val="single" w:sz="2" w:space="0" w:color="auto"/>
              <w:left w:val="nil"/>
              <w:bottom w:val="single" w:sz="2" w:space="0" w:color="auto"/>
              <w:right w:val="nil"/>
            </w:tcBorders>
          </w:tcPr>
          <w:p w14:paraId="39A30254"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Totalna</w:t>
            </w:r>
            <w:proofErr w:type="spellEnd"/>
            <w:r>
              <w:rPr>
                <w:rFonts w:cs="Calibri"/>
                <w:color w:val="000000"/>
                <w:sz w:val="15"/>
                <w:szCs w:val="15"/>
              </w:rPr>
              <w:t xml:space="preserve"> </w:t>
            </w:r>
            <w:proofErr w:type="spellStart"/>
            <w:r>
              <w:rPr>
                <w:rFonts w:cs="Calibri"/>
                <w:color w:val="000000"/>
                <w:sz w:val="15"/>
                <w:szCs w:val="15"/>
              </w:rPr>
              <w:t>kolektomija</w:t>
            </w:r>
            <w:proofErr w:type="spellEnd"/>
            <w:r>
              <w:rPr>
                <w:rFonts w:cs="Calibri"/>
                <w:color w:val="000000"/>
                <w:sz w:val="15"/>
                <w:szCs w:val="15"/>
              </w:rPr>
              <w:t xml:space="preserve"> z </w:t>
            </w:r>
            <w:proofErr w:type="spellStart"/>
            <w:r>
              <w:rPr>
                <w:rFonts w:cs="Calibri"/>
                <w:color w:val="000000"/>
                <w:sz w:val="15"/>
                <w:szCs w:val="15"/>
              </w:rPr>
              <w:t>ileorektoanastomozo</w:t>
            </w:r>
            <w:proofErr w:type="spellEnd"/>
          </w:p>
        </w:tc>
      </w:tr>
      <w:tr w:rsidR="00B83C38" w:rsidRPr="00484944" w14:paraId="6846164C" w14:textId="77777777" w:rsidTr="00DD6ACD">
        <w:trPr>
          <w:trHeight w:val="227"/>
        </w:trPr>
        <w:tc>
          <w:tcPr>
            <w:tcW w:w="426" w:type="dxa"/>
            <w:tcBorders>
              <w:top w:val="single" w:sz="2" w:space="0" w:color="auto"/>
              <w:left w:val="nil"/>
              <w:bottom w:val="single" w:sz="2" w:space="0" w:color="auto"/>
              <w:right w:val="nil"/>
            </w:tcBorders>
          </w:tcPr>
          <w:p w14:paraId="5151F806"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15.</w:t>
            </w:r>
          </w:p>
        </w:tc>
        <w:tc>
          <w:tcPr>
            <w:tcW w:w="778" w:type="dxa"/>
            <w:tcBorders>
              <w:top w:val="single" w:sz="2" w:space="0" w:color="auto"/>
              <w:left w:val="nil"/>
              <w:bottom w:val="single" w:sz="2" w:space="0" w:color="auto"/>
              <w:right w:val="nil"/>
            </w:tcBorders>
          </w:tcPr>
          <w:p w14:paraId="50A4DA6A"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32015-00</w:t>
            </w:r>
          </w:p>
        </w:tc>
        <w:tc>
          <w:tcPr>
            <w:tcW w:w="3119" w:type="dxa"/>
            <w:tcBorders>
              <w:top w:val="single" w:sz="2" w:space="0" w:color="auto"/>
              <w:left w:val="nil"/>
              <w:bottom w:val="single" w:sz="2" w:space="0" w:color="auto"/>
              <w:right w:val="nil"/>
            </w:tcBorders>
          </w:tcPr>
          <w:p w14:paraId="5F5C0559"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Totalna</w:t>
            </w:r>
            <w:proofErr w:type="spellEnd"/>
            <w:r>
              <w:rPr>
                <w:rFonts w:cs="Calibri"/>
                <w:color w:val="000000"/>
                <w:sz w:val="15"/>
                <w:szCs w:val="15"/>
              </w:rPr>
              <w:t xml:space="preserve"> </w:t>
            </w:r>
            <w:proofErr w:type="spellStart"/>
            <w:r>
              <w:rPr>
                <w:rFonts w:cs="Calibri"/>
                <w:color w:val="000000"/>
                <w:sz w:val="15"/>
                <w:szCs w:val="15"/>
              </w:rPr>
              <w:t>proktokolektomija</w:t>
            </w:r>
            <w:proofErr w:type="spellEnd"/>
            <w:r>
              <w:rPr>
                <w:rFonts w:cs="Calibri"/>
                <w:color w:val="000000"/>
                <w:sz w:val="15"/>
                <w:szCs w:val="15"/>
              </w:rPr>
              <w:t xml:space="preserve"> z </w:t>
            </w:r>
            <w:proofErr w:type="spellStart"/>
            <w:r>
              <w:rPr>
                <w:rFonts w:cs="Calibri"/>
                <w:color w:val="000000"/>
                <w:sz w:val="15"/>
                <w:szCs w:val="15"/>
              </w:rPr>
              <w:t>ileostomo</w:t>
            </w:r>
            <w:proofErr w:type="spellEnd"/>
          </w:p>
        </w:tc>
      </w:tr>
      <w:tr w:rsidR="00B83C38" w:rsidRPr="00484944" w14:paraId="14A135AE" w14:textId="77777777" w:rsidTr="00DD6ACD">
        <w:trPr>
          <w:trHeight w:val="227"/>
        </w:trPr>
        <w:tc>
          <w:tcPr>
            <w:tcW w:w="426" w:type="dxa"/>
            <w:tcBorders>
              <w:top w:val="single" w:sz="2" w:space="0" w:color="auto"/>
              <w:left w:val="nil"/>
              <w:bottom w:val="single" w:sz="2" w:space="0" w:color="auto"/>
              <w:right w:val="nil"/>
            </w:tcBorders>
          </w:tcPr>
          <w:p w14:paraId="63D2622F"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16.</w:t>
            </w:r>
          </w:p>
        </w:tc>
        <w:tc>
          <w:tcPr>
            <w:tcW w:w="778" w:type="dxa"/>
            <w:tcBorders>
              <w:top w:val="single" w:sz="2" w:space="0" w:color="auto"/>
              <w:left w:val="nil"/>
              <w:bottom w:val="single" w:sz="2" w:space="0" w:color="auto"/>
              <w:right w:val="nil"/>
            </w:tcBorders>
          </w:tcPr>
          <w:p w14:paraId="190D9997"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32025-00</w:t>
            </w:r>
          </w:p>
        </w:tc>
        <w:tc>
          <w:tcPr>
            <w:tcW w:w="3119" w:type="dxa"/>
            <w:tcBorders>
              <w:top w:val="single" w:sz="2" w:space="0" w:color="auto"/>
              <w:left w:val="nil"/>
              <w:bottom w:val="single" w:sz="2" w:space="0" w:color="auto"/>
              <w:right w:val="nil"/>
            </w:tcBorders>
          </w:tcPr>
          <w:p w14:paraId="39C9FAA4"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Nizka</w:t>
            </w:r>
            <w:proofErr w:type="spellEnd"/>
            <w:r>
              <w:rPr>
                <w:rFonts w:cs="Calibri"/>
                <w:color w:val="000000"/>
                <w:sz w:val="15"/>
                <w:szCs w:val="15"/>
              </w:rPr>
              <w:t xml:space="preserve"> </w:t>
            </w:r>
            <w:proofErr w:type="spellStart"/>
            <w:r>
              <w:rPr>
                <w:rFonts w:cs="Calibri"/>
                <w:color w:val="000000"/>
                <w:sz w:val="15"/>
                <w:szCs w:val="15"/>
              </w:rPr>
              <w:t>sprednja</w:t>
            </w:r>
            <w:proofErr w:type="spellEnd"/>
            <w:r>
              <w:rPr>
                <w:rFonts w:cs="Calibri"/>
                <w:color w:val="000000"/>
                <w:sz w:val="15"/>
                <w:szCs w:val="15"/>
              </w:rPr>
              <w:t xml:space="preserve"> </w:t>
            </w:r>
            <w:proofErr w:type="spellStart"/>
            <w:r>
              <w:rPr>
                <w:rFonts w:cs="Calibri"/>
                <w:color w:val="000000"/>
                <w:sz w:val="15"/>
                <w:szCs w:val="15"/>
              </w:rPr>
              <w:t>resekcija</w:t>
            </w:r>
            <w:proofErr w:type="spellEnd"/>
            <w:r>
              <w:rPr>
                <w:rFonts w:cs="Calibri"/>
                <w:color w:val="000000"/>
                <w:sz w:val="15"/>
                <w:szCs w:val="15"/>
              </w:rPr>
              <w:t xml:space="preserve"> </w:t>
            </w:r>
            <w:proofErr w:type="spellStart"/>
            <w:r>
              <w:rPr>
                <w:rFonts w:cs="Calibri"/>
                <w:color w:val="000000"/>
                <w:sz w:val="15"/>
                <w:szCs w:val="15"/>
              </w:rPr>
              <w:t>rektuma</w:t>
            </w:r>
            <w:proofErr w:type="spellEnd"/>
            <w:r>
              <w:rPr>
                <w:rFonts w:cs="Calibri"/>
                <w:color w:val="000000"/>
                <w:sz w:val="15"/>
                <w:szCs w:val="15"/>
              </w:rPr>
              <w:t xml:space="preserve"> z </w:t>
            </w:r>
            <w:proofErr w:type="spellStart"/>
            <w:r>
              <w:rPr>
                <w:rFonts w:cs="Calibri"/>
                <w:color w:val="000000"/>
                <w:sz w:val="15"/>
                <w:szCs w:val="15"/>
              </w:rPr>
              <w:t>intraperitonealno</w:t>
            </w:r>
            <w:proofErr w:type="spellEnd"/>
            <w:r>
              <w:rPr>
                <w:rFonts w:cs="Calibri"/>
                <w:color w:val="000000"/>
                <w:sz w:val="15"/>
                <w:szCs w:val="15"/>
              </w:rPr>
              <w:t xml:space="preserve"> </w:t>
            </w:r>
            <w:proofErr w:type="spellStart"/>
            <w:r>
              <w:rPr>
                <w:rFonts w:cs="Calibri"/>
                <w:color w:val="000000"/>
                <w:sz w:val="15"/>
                <w:szCs w:val="15"/>
              </w:rPr>
              <w:t>anastomozo</w:t>
            </w:r>
            <w:proofErr w:type="spellEnd"/>
            <w:r>
              <w:rPr>
                <w:rFonts w:cs="Calibri"/>
                <w:color w:val="000000"/>
                <w:sz w:val="15"/>
                <w:szCs w:val="15"/>
              </w:rPr>
              <w:t xml:space="preserve"> </w:t>
            </w:r>
          </w:p>
        </w:tc>
      </w:tr>
      <w:tr w:rsidR="00B83C38" w:rsidRPr="00484944" w14:paraId="25AFC43C" w14:textId="77777777" w:rsidTr="00DD6ACD">
        <w:trPr>
          <w:trHeight w:val="227"/>
        </w:trPr>
        <w:tc>
          <w:tcPr>
            <w:tcW w:w="426" w:type="dxa"/>
            <w:tcBorders>
              <w:top w:val="single" w:sz="2" w:space="0" w:color="auto"/>
              <w:left w:val="nil"/>
              <w:bottom w:val="single" w:sz="2" w:space="0" w:color="auto"/>
              <w:right w:val="nil"/>
            </w:tcBorders>
          </w:tcPr>
          <w:p w14:paraId="07950E5C"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17.</w:t>
            </w:r>
          </w:p>
        </w:tc>
        <w:tc>
          <w:tcPr>
            <w:tcW w:w="778" w:type="dxa"/>
            <w:tcBorders>
              <w:top w:val="single" w:sz="2" w:space="0" w:color="auto"/>
              <w:left w:val="nil"/>
              <w:bottom w:val="single" w:sz="2" w:space="0" w:color="auto"/>
              <w:right w:val="nil"/>
            </w:tcBorders>
          </w:tcPr>
          <w:p w14:paraId="7C549119"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32026-00</w:t>
            </w:r>
          </w:p>
        </w:tc>
        <w:tc>
          <w:tcPr>
            <w:tcW w:w="3119" w:type="dxa"/>
            <w:tcBorders>
              <w:top w:val="single" w:sz="2" w:space="0" w:color="auto"/>
              <w:left w:val="nil"/>
              <w:bottom w:val="single" w:sz="2" w:space="0" w:color="auto"/>
              <w:right w:val="nil"/>
            </w:tcBorders>
          </w:tcPr>
          <w:p w14:paraId="534F5654"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Nizka</w:t>
            </w:r>
            <w:proofErr w:type="spellEnd"/>
            <w:r>
              <w:rPr>
                <w:rFonts w:cs="Calibri"/>
                <w:color w:val="000000"/>
                <w:sz w:val="15"/>
                <w:szCs w:val="15"/>
              </w:rPr>
              <w:t xml:space="preserve"> </w:t>
            </w:r>
            <w:proofErr w:type="spellStart"/>
            <w:r>
              <w:rPr>
                <w:rFonts w:cs="Calibri"/>
                <w:color w:val="000000"/>
                <w:sz w:val="15"/>
                <w:szCs w:val="15"/>
              </w:rPr>
              <w:t>sprednja</w:t>
            </w:r>
            <w:proofErr w:type="spellEnd"/>
            <w:r>
              <w:rPr>
                <w:rFonts w:cs="Calibri"/>
                <w:color w:val="000000"/>
                <w:sz w:val="15"/>
                <w:szCs w:val="15"/>
              </w:rPr>
              <w:t xml:space="preserve"> </w:t>
            </w:r>
            <w:proofErr w:type="spellStart"/>
            <w:r>
              <w:rPr>
                <w:rFonts w:cs="Calibri"/>
                <w:color w:val="000000"/>
                <w:sz w:val="15"/>
                <w:szCs w:val="15"/>
              </w:rPr>
              <w:t>resekcija</w:t>
            </w:r>
            <w:proofErr w:type="spellEnd"/>
            <w:r>
              <w:rPr>
                <w:rFonts w:cs="Calibri"/>
                <w:color w:val="000000"/>
                <w:sz w:val="15"/>
                <w:szCs w:val="15"/>
              </w:rPr>
              <w:t xml:space="preserve"> </w:t>
            </w:r>
            <w:proofErr w:type="spellStart"/>
            <w:r>
              <w:rPr>
                <w:rFonts w:cs="Calibri"/>
                <w:color w:val="000000"/>
                <w:sz w:val="15"/>
                <w:szCs w:val="15"/>
              </w:rPr>
              <w:t>rektuma</w:t>
            </w:r>
            <w:proofErr w:type="spellEnd"/>
            <w:r>
              <w:rPr>
                <w:rFonts w:cs="Calibri"/>
                <w:color w:val="000000"/>
                <w:sz w:val="15"/>
                <w:szCs w:val="15"/>
              </w:rPr>
              <w:t xml:space="preserve"> s </w:t>
            </w:r>
            <w:proofErr w:type="spellStart"/>
            <w:r>
              <w:rPr>
                <w:rFonts w:cs="Calibri"/>
                <w:color w:val="000000"/>
                <w:sz w:val="15"/>
                <w:szCs w:val="15"/>
              </w:rPr>
              <w:t>koloanalno</w:t>
            </w:r>
            <w:proofErr w:type="spellEnd"/>
            <w:r>
              <w:rPr>
                <w:rFonts w:cs="Calibri"/>
                <w:color w:val="000000"/>
                <w:sz w:val="15"/>
                <w:szCs w:val="15"/>
              </w:rPr>
              <w:t xml:space="preserve"> </w:t>
            </w:r>
            <w:proofErr w:type="spellStart"/>
            <w:r>
              <w:rPr>
                <w:rFonts w:cs="Calibri"/>
                <w:color w:val="000000"/>
                <w:sz w:val="15"/>
                <w:szCs w:val="15"/>
              </w:rPr>
              <w:t>anastomozo</w:t>
            </w:r>
            <w:proofErr w:type="spellEnd"/>
            <w:r>
              <w:rPr>
                <w:rFonts w:cs="Calibri"/>
                <w:color w:val="000000"/>
                <w:sz w:val="15"/>
                <w:szCs w:val="15"/>
              </w:rPr>
              <w:t xml:space="preserve"> </w:t>
            </w:r>
          </w:p>
        </w:tc>
      </w:tr>
      <w:tr w:rsidR="00B83C38" w:rsidRPr="00484944" w14:paraId="243DEBBD" w14:textId="77777777" w:rsidTr="00DD6ACD">
        <w:trPr>
          <w:trHeight w:val="227"/>
        </w:trPr>
        <w:tc>
          <w:tcPr>
            <w:tcW w:w="426" w:type="dxa"/>
            <w:tcBorders>
              <w:top w:val="single" w:sz="2" w:space="0" w:color="auto"/>
              <w:left w:val="nil"/>
              <w:bottom w:val="single" w:sz="2" w:space="0" w:color="auto"/>
              <w:right w:val="nil"/>
            </w:tcBorders>
          </w:tcPr>
          <w:p w14:paraId="630804F7"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lastRenderedPageBreak/>
              <w:t>18.</w:t>
            </w:r>
          </w:p>
        </w:tc>
        <w:tc>
          <w:tcPr>
            <w:tcW w:w="778" w:type="dxa"/>
            <w:tcBorders>
              <w:top w:val="single" w:sz="2" w:space="0" w:color="auto"/>
              <w:left w:val="nil"/>
              <w:bottom w:val="single" w:sz="2" w:space="0" w:color="auto"/>
              <w:right w:val="nil"/>
            </w:tcBorders>
          </w:tcPr>
          <w:p w14:paraId="45B36966"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32028-00</w:t>
            </w:r>
          </w:p>
        </w:tc>
        <w:tc>
          <w:tcPr>
            <w:tcW w:w="3119" w:type="dxa"/>
            <w:tcBorders>
              <w:top w:val="single" w:sz="2" w:space="0" w:color="auto"/>
              <w:left w:val="nil"/>
              <w:bottom w:val="single" w:sz="2" w:space="0" w:color="auto"/>
              <w:right w:val="nil"/>
            </w:tcBorders>
          </w:tcPr>
          <w:p w14:paraId="0EDF3697"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Zelo</w:t>
            </w:r>
            <w:proofErr w:type="spellEnd"/>
            <w:r>
              <w:rPr>
                <w:rFonts w:cs="Calibri"/>
                <w:color w:val="000000"/>
                <w:sz w:val="15"/>
                <w:szCs w:val="15"/>
              </w:rPr>
              <w:t xml:space="preserve"> </w:t>
            </w:r>
            <w:proofErr w:type="spellStart"/>
            <w:r>
              <w:rPr>
                <w:rFonts w:cs="Calibri"/>
                <w:color w:val="000000"/>
                <w:sz w:val="15"/>
                <w:szCs w:val="15"/>
              </w:rPr>
              <w:t>nizka</w:t>
            </w:r>
            <w:proofErr w:type="spellEnd"/>
            <w:r>
              <w:rPr>
                <w:rFonts w:cs="Calibri"/>
                <w:color w:val="000000"/>
                <w:sz w:val="15"/>
                <w:szCs w:val="15"/>
              </w:rPr>
              <w:t xml:space="preserve"> </w:t>
            </w:r>
            <w:proofErr w:type="spellStart"/>
            <w:r>
              <w:rPr>
                <w:rFonts w:cs="Calibri"/>
                <w:color w:val="000000"/>
                <w:sz w:val="15"/>
                <w:szCs w:val="15"/>
              </w:rPr>
              <w:t>sprednja</w:t>
            </w:r>
            <w:proofErr w:type="spellEnd"/>
            <w:r>
              <w:rPr>
                <w:rFonts w:cs="Calibri"/>
                <w:color w:val="000000"/>
                <w:sz w:val="15"/>
                <w:szCs w:val="15"/>
              </w:rPr>
              <w:t xml:space="preserve"> </w:t>
            </w:r>
            <w:proofErr w:type="spellStart"/>
            <w:r>
              <w:rPr>
                <w:rFonts w:cs="Calibri"/>
                <w:color w:val="000000"/>
                <w:sz w:val="15"/>
                <w:szCs w:val="15"/>
              </w:rPr>
              <w:t>resekcija</w:t>
            </w:r>
            <w:proofErr w:type="spellEnd"/>
            <w:r>
              <w:rPr>
                <w:rFonts w:cs="Calibri"/>
                <w:color w:val="000000"/>
                <w:sz w:val="15"/>
                <w:szCs w:val="15"/>
              </w:rPr>
              <w:t xml:space="preserve"> </w:t>
            </w:r>
            <w:proofErr w:type="spellStart"/>
            <w:r>
              <w:rPr>
                <w:rFonts w:cs="Calibri"/>
                <w:color w:val="000000"/>
                <w:sz w:val="15"/>
                <w:szCs w:val="15"/>
              </w:rPr>
              <w:t>rektuma</w:t>
            </w:r>
            <w:proofErr w:type="spellEnd"/>
            <w:r>
              <w:rPr>
                <w:rFonts w:cs="Calibri"/>
                <w:color w:val="000000"/>
                <w:sz w:val="15"/>
                <w:szCs w:val="15"/>
              </w:rPr>
              <w:t xml:space="preserve"> z </w:t>
            </w:r>
            <w:proofErr w:type="spellStart"/>
            <w:r>
              <w:rPr>
                <w:rFonts w:cs="Calibri"/>
                <w:color w:val="000000"/>
                <w:sz w:val="15"/>
                <w:szCs w:val="15"/>
              </w:rPr>
              <w:t>ročno</w:t>
            </w:r>
            <w:proofErr w:type="spellEnd"/>
            <w:r>
              <w:rPr>
                <w:rFonts w:cs="Calibri"/>
                <w:color w:val="000000"/>
                <w:sz w:val="15"/>
                <w:szCs w:val="15"/>
              </w:rPr>
              <w:t xml:space="preserve"> </w:t>
            </w:r>
            <w:proofErr w:type="spellStart"/>
            <w:r>
              <w:rPr>
                <w:rFonts w:cs="Calibri"/>
                <w:color w:val="000000"/>
                <w:sz w:val="15"/>
                <w:szCs w:val="15"/>
              </w:rPr>
              <w:t>šivano</w:t>
            </w:r>
            <w:proofErr w:type="spellEnd"/>
            <w:r>
              <w:rPr>
                <w:rFonts w:cs="Calibri"/>
                <w:color w:val="000000"/>
                <w:sz w:val="15"/>
                <w:szCs w:val="15"/>
              </w:rPr>
              <w:t xml:space="preserve"> </w:t>
            </w:r>
            <w:proofErr w:type="spellStart"/>
            <w:r>
              <w:rPr>
                <w:rFonts w:cs="Calibri"/>
                <w:color w:val="000000"/>
                <w:sz w:val="15"/>
                <w:szCs w:val="15"/>
              </w:rPr>
              <w:t>koloanalno</w:t>
            </w:r>
            <w:proofErr w:type="spellEnd"/>
            <w:r>
              <w:rPr>
                <w:rFonts w:cs="Calibri"/>
                <w:color w:val="000000"/>
                <w:sz w:val="15"/>
                <w:szCs w:val="15"/>
              </w:rPr>
              <w:t xml:space="preserve"> </w:t>
            </w:r>
            <w:proofErr w:type="spellStart"/>
            <w:r>
              <w:rPr>
                <w:rFonts w:cs="Calibri"/>
                <w:color w:val="000000"/>
                <w:sz w:val="15"/>
                <w:szCs w:val="15"/>
              </w:rPr>
              <w:t>anastomozo</w:t>
            </w:r>
            <w:proofErr w:type="spellEnd"/>
            <w:r>
              <w:rPr>
                <w:rFonts w:cs="Calibri"/>
                <w:color w:val="000000"/>
                <w:sz w:val="15"/>
                <w:szCs w:val="15"/>
              </w:rPr>
              <w:t xml:space="preserve"> </w:t>
            </w:r>
          </w:p>
        </w:tc>
      </w:tr>
      <w:tr w:rsidR="00B83C38" w:rsidRPr="00484944" w14:paraId="4940307E" w14:textId="77777777" w:rsidTr="00DD6ACD">
        <w:trPr>
          <w:trHeight w:val="227"/>
        </w:trPr>
        <w:tc>
          <w:tcPr>
            <w:tcW w:w="426" w:type="dxa"/>
            <w:tcBorders>
              <w:top w:val="single" w:sz="2" w:space="0" w:color="auto"/>
              <w:left w:val="nil"/>
              <w:bottom w:val="single" w:sz="2" w:space="0" w:color="auto"/>
              <w:right w:val="nil"/>
            </w:tcBorders>
          </w:tcPr>
          <w:p w14:paraId="768983EE"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19.</w:t>
            </w:r>
          </w:p>
        </w:tc>
        <w:tc>
          <w:tcPr>
            <w:tcW w:w="778" w:type="dxa"/>
            <w:tcBorders>
              <w:top w:val="single" w:sz="2" w:space="0" w:color="auto"/>
              <w:left w:val="nil"/>
              <w:bottom w:val="single" w:sz="2" w:space="0" w:color="auto"/>
              <w:right w:val="nil"/>
            </w:tcBorders>
          </w:tcPr>
          <w:p w14:paraId="14972C3D"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32039-00</w:t>
            </w:r>
          </w:p>
        </w:tc>
        <w:tc>
          <w:tcPr>
            <w:tcW w:w="3119" w:type="dxa"/>
            <w:tcBorders>
              <w:top w:val="single" w:sz="2" w:space="0" w:color="auto"/>
              <w:left w:val="nil"/>
              <w:bottom w:val="single" w:sz="2" w:space="0" w:color="auto"/>
              <w:right w:val="nil"/>
            </w:tcBorders>
          </w:tcPr>
          <w:p w14:paraId="0688CD7F"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Abdominoperinealna</w:t>
            </w:r>
            <w:proofErr w:type="spellEnd"/>
            <w:r>
              <w:rPr>
                <w:rFonts w:cs="Calibri"/>
                <w:color w:val="000000"/>
                <w:sz w:val="15"/>
                <w:szCs w:val="15"/>
              </w:rPr>
              <w:t xml:space="preserve"> </w:t>
            </w:r>
            <w:proofErr w:type="spellStart"/>
            <w:r>
              <w:rPr>
                <w:rFonts w:cs="Calibri"/>
                <w:color w:val="000000"/>
                <w:sz w:val="15"/>
                <w:szCs w:val="15"/>
              </w:rPr>
              <w:t>proktektomija</w:t>
            </w:r>
            <w:proofErr w:type="spellEnd"/>
            <w:r>
              <w:rPr>
                <w:rFonts w:cs="Calibri"/>
                <w:color w:val="000000"/>
                <w:sz w:val="15"/>
                <w:szCs w:val="15"/>
              </w:rPr>
              <w:t xml:space="preserve"> </w:t>
            </w:r>
          </w:p>
        </w:tc>
      </w:tr>
      <w:tr w:rsidR="00B83C38" w:rsidRPr="00484944" w14:paraId="707C2894" w14:textId="77777777" w:rsidTr="00DD6ACD">
        <w:trPr>
          <w:trHeight w:val="227"/>
        </w:trPr>
        <w:tc>
          <w:tcPr>
            <w:tcW w:w="426" w:type="dxa"/>
            <w:tcBorders>
              <w:top w:val="single" w:sz="2" w:space="0" w:color="auto"/>
              <w:left w:val="nil"/>
              <w:bottom w:val="single" w:sz="2" w:space="0" w:color="auto"/>
              <w:right w:val="nil"/>
            </w:tcBorders>
          </w:tcPr>
          <w:p w14:paraId="3E9123D2"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20.</w:t>
            </w:r>
          </w:p>
        </w:tc>
        <w:tc>
          <w:tcPr>
            <w:tcW w:w="778" w:type="dxa"/>
            <w:tcBorders>
              <w:top w:val="single" w:sz="2" w:space="0" w:color="auto"/>
              <w:left w:val="nil"/>
              <w:bottom w:val="single" w:sz="2" w:space="0" w:color="auto"/>
              <w:right w:val="nil"/>
            </w:tcBorders>
          </w:tcPr>
          <w:p w14:paraId="61180528"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32051-00</w:t>
            </w:r>
          </w:p>
        </w:tc>
        <w:tc>
          <w:tcPr>
            <w:tcW w:w="3119" w:type="dxa"/>
            <w:tcBorders>
              <w:top w:val="single" w:sz="2" w:space="0" w:color="auto"/>
              <w:left w:val="nil"/>
              <w:bottom w:val="single" w:sz="2" w:space="0" w:color="auto"/>
              <w:right w:val="nil"/>
            </w:tcBorders>
          </w:tcPr>
          <w:p w14:paraId="718AAF83"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Totalna</w:t>
            </w:r>
            <w:proofErr w:type="spellEnd"/>
            <w:r>
              <w:rPr>
                <w:rFonts w:cs="Calibri"/>
                <w:color w:val="000000"/>
                <w:sz w:val="15"/>
                <w:szCs w:val="15"/>
              </w:rPr>
              <w:t xml:space="preserve"> </w:t>
            </w:r>
            <w:proofErr w:type="spellStart"/>
            <w:r>
              <w:rPr>
                <w:rFonts w:cs="Calibri"/>
                <w:color w:val="000000"/>
                <w:sz w:val="15"/>
                <w:szCs w:val="15"/>
              </w:rPr>
              <w:t>proktokolektomija</w:t>
            </w:r>
            <w:proofErr w:type="spellEnd"/>
            <w:r>
              <w:rPr>
                <w:rFonts w:cs="Calibri"/>
                <w:color w:val="000000"/>
                <w:sz w:val="15"/>
                <w:szCs w:val="15"/>
              </w:rPr>
              <w:t xml:space="preserve"> z </w:t>
            </w:r>
            <w:proofErr w:type="spellStart"/>
            <w:r>
              <w:rPr>
                <w:rFonts w:cs="Calibri"/>
                <w:color w:val="000000"/>
                <w:sz w:val="15"/>
                <w:szCs w:val="15"/>
              </w:rPr>
              <w:t>ileoanalno</w:t>
            </w:r>
            <w:proofErr w:type="spellEnd"/>
            <w:r>
              <w:rPr>
                <w:rFonts w:cs="Calibri"/>
                <w:color w:val="000000"/>
                <w:sz w:val="15"/>
                <w:szCs w:val="15"/>
              </w:rPr>
              <w:t xml:space="preserve"> </w:t>
            </w:r>
            <w:proofErr w:type="spellStart"/>
            <w:r>
              <w:rPr>
                <w:rFonts w:cs="Calibri"/>
                <w:color w:val="000000"/>
                <w:sz w:val="15"/>
                <w:szCs w:val="15"/>
              </w:rPr>
              <w:t>anastomozo</w:t>
            </w:r>
            <w:proofErr w:type="spellEnd"/>
          </w:p>
        </w:tc>
      </w:tr>
      <w:tr w:rsidR="00B83C38" w:rsidRPr="00484944" w14:paraId="2BB65E53" w14:textId="77777777" w:rsidTr="00DD6ACD">
        <w:trPr>
          <w:trHeight w:val="227"/>
        </w:trPr>
        <w:tc>
          <w:tcPr>
            <w:tcW w:w="426" w:type="dxa"/>
            <w:tcBorders>
              <w:top w:val="single" w:sz="2" w:space="0" w:color="auto"/>
              <w:left w:val="nil"/>
              <w:bottom w:val="single" w:sz="2" w:space="0" w:color="auto"/>
              <w:right w:val="nil"/>
            </w:tcBorders>
          </w:tcPr>
          <w:p w14:paraId="662D967F"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21.</w:t>
            </w:r>
          </w:p>
        </w:tc>
        <w:tc>
          <w:tcPr>
            <w:tcW w:w="778" w:type="dxa"/>
            <w:tcBorders>
              <w:top w:val="single" w:sz="2" w:space="0" w:color="auto"/>
              <w:left w:val="nil"/>
              <w:bottom w:val="single" w:sz="2" w:space="0" w:color="auto"/>
              <w:right w:val="nil"/>
            </w:tcBorders>
          </w:tcPr>
          <w:p w14:paraId="7DF37327"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32051-01</w:t>
            </w:r>
          </w:p>
        </w:tc>
        <w:tc>
          <w:tcPr>
            <w:tcW w:w="3119" w:type="dxa"/>
            <w:tcBorders>
              <w:top w:val="single" w:sz="2" w:space="0" w:color="auto"/>
              <w:left w:val="nil"/>
              <w:bottom w:val="single" w:sz="2" w:space="0" w:color="auto"/>
              <w:right w:val="nil"/>
            </w:tcBorders>
          </w:tcPr>
          <w:p w14:paraId="7F95AA62"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Totalna</w:t>
            </w:r>
            <w:proofErr w:type="spellEnd"/>
            <w:r>
              <w:rPr>
                <w:rFonts w:cs="Calibri"/>
                <w:color w:val="000000"/>
                <w:sz w:val="15"/>
                <w:szCs w:val="15"/>
              </w:rPr>
              <w:t xml:space="preserve"> </w:t>
            </w:r>
            <w:proofErr w:type="spellStart"/>
            <w:r>
              <w:rPr>
                <w:rFonts w:cs="Calibri"/>
                <w:color w:val="000000"/>
                <w:sz w:val="15"/>
                <w:szCs w:val="15"/>
              </w:rPr>
              <w:t>proktokolektomija</w:t>
            </w:r>
            <w:proofErr w:type="spellEnd"/>
            <w:r>
              <w:rPr>
                <w:rFonts w:cs="Calibri"/>
                <w:color w:val="000000"/>
                <w:sz w:val="15"/>
                <w:szCs w:val="15"/>
              </w:rPr>
              <w:t xml:space="preserve"> z </w:t>
            </w:r>
            <w:proofErr w:type="spellStart"/>
            <w:r>
              <w:rPr>
                <w:rFonts w:cs="Calibri"/>
                <w:color w:val="000000"/>
                <w:sz w:val="15"/>
                <w:szCs w:val="15"/>
              </w:rPr>
              <w:t>ileoanalno</w:t>
            </w:r>
            <w:proofErr w:type="spellEnd"/>
            <w:r>
              <w:rPr>
                <w:rFonts w:cs="Calibri"/>
                <w:color w:val="000000"/>
                <w:sz w:val="15"/>
                <w:szCs w:val="15"/>
              </w:rPr>
              <w:t xml:space="preserve"> </w:t>
            </w:r>
            <w:proofErr w:type="spellStart"/>
            <w:r>
              <w:rPr>
                <w:rFonts w:cs="Calibri"/>
                <w:color w:val="000000"/>
                <w:sz w:val="15"/>
                <w:szCs w:val="15"/>
              </w:rPr>
              <w:t>anastomozo</w:t>
            </w:r>
            <w:proofErr w:type="spellEnd"/>
            <w:r>
              <w:rPr>
                <w:rFonts w:cs="Calibri"/>
                <w:color w:val="000000"/>
                <w:sz w:val="15"/>
                <w:szCs w:val="15"/>
              </w:rPr>
              <w:t xml:space="preserve"> in </w:t>
            </w:r>
            <w:proofErr w:type="spellStart"/>
            <w:r>
              <w:rPr>
                <w:rFonts w:cs="Calibri"/>
                <w:color w:val="000000"/>
                <w:sz w:val="15"/>
                <w:szCs w:val="15"/>
              </w:rPr>
              <w:t>začasno</w:t>
            </w:r>
            <w:proofErr w:type="spellEnd"/>
            <w:r>
              <w:rPr>
                <w:rFonts w:cs="Calibri"/>
                <w:color w:val="000000"/>
                <w:sz w:val="15"/>
                <w:szCs w:val="15"/>
              </w:rPr>
              <w:t xml:space="preserve"> </w:t>
            </w:r>
            <w:proofErr w:type="spellStart"/>
            <w:r>
              <w:rPr>
                <w:rFonts w:cs="Calibri"/>
                <w:color w:val="000000"/>
                <w:sz w:val="15"/>
                <w:szCs w:val="15"/>
              </w:rPr>
              <w:t>ileostomo</w:t>
            </w:r>
            <w:proofErr w:type="spellEnd"/>
          </w:p>
        </w:tc>
      </w:tr>
      <w:tr w:rsidR="00B83C38" w:rsidRPr="00484944" w14:paraId="70C2AE24" w14:textId="77777777" w:rsidTr="00DD6ACD">
        <w:trPr>
          <w:trHeight w:val="227"/>
        </w:trPr>
        <w:tc>
          <w:tcPr>
            <w:tcW w:w="426" w:type="dxa"/>
            <w:tcBorders>
              <w:top w:val="single" w:sz="2" w:space="0" w:color="auto"/>
              <w:left w:val="nil"/>
              <w:bottom w:val="single" w:sz="2" w:space="0" w:color="auto"/>
              <w:right w:val="nil"/>
            </w:tcBorders>
          </w:tcPr>
          <w:p w14:paraId="0E4D5F36"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22.</w:t>
            </w:r>
          </w:p>
        </w:tc>
        <w:tc>
          <w:tcPr>
            <w:tcW w:w="778" w:type="dxa"/>
            <w:tcBorders>
              <w:top w:val="single" w:sz="2" w:space="0" w:color="auto"/>
              <w:left w:val="nil"/>
              <w:bottom w:val="single" w:sz="2" w:space="0" w:color="auto"/>
              <w:right w:val="nil"/>
            </w:tcBorders>
          </w:tcPr>
          <w:p w14:paraId="494A51EA"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35551-00</w:t>
            </w:r>
          </w:p>
        </w:tc>
        <w:tc>
          <w:tcPr>
            <w:tcW w:w="3119" w:type="dxa"/>
            <w:tcBorders>
              <w:top w:val="single" w:sz="2" w:space="0" w:color="auto"/>
              <w:left w:val="nil"/>
              <w:bottom w:val="single" w:sz="2" w:space="0" w:color="auto"/>
              <w:right w:val="nil"/>
            </w:tcBorders>
          </w:tcPr>
          <w:p w14:paraId="433559CC"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Radikalna</w:t>
            </w:r>
            <w:proofErr w:type="spellEnd"/>
            <w:r>
              <w:rPr>
                <w:rFonts w:cs="Calibri"/>
                <w:color w:val="000000"/>
                <w:sz w:val="15"/>
                <w:szCs w:val="15"/>
              </w:rPr>
              <w:t xml:space="preserve"> </w:t>
            </w:r>
            <w:proofErr w:type="spellStart"/>
            <w:r>
              <w:rPr>
                <w:rFonts w:cs="Calibri"/>
                <w:color w:val="000000"/>
                <w:sz w:val="15"/>
                <w:szCs w:val="15"/>
              </w:rPr>
              <w:t>laparoskopska</w:t>
            </w:r>
            <w:proofErr w:type="spellEnd"/>
            <w:r>
              <w:rPr>
                <w:rFonts w:cs="Calibri"/>
                <w:color w:val="000000"/>
                <w:sz w:val="15"/>
                <w:szCs w:val="15"/>
              </w:rPr>
              <w:t xml:space="preserve"> </w:t>
            </w:r>
            <w:proofErr w:type="spellStart"/>
            <w:r>
              <w:rPr>
                <w:rFonts w:cs="Calibri"/>
                <w:color w:val="000000"/>
                <w:sz w:val="15"/>
                <w:szCs w:val="15"/>
              </w:rPr>
              <w:t>ekscizija</w:t>
            </w:r>
            <w:proofErr w:type="spellEnd"/>
            <w:r>
              <w:rPr>
                <w:rFonts w:cs="Calibri"/>
                <w:color w:val="000000"/>
                <w:sz w:val="15"/>
                <w:szCs w:val="15"/>
              </w:rPr>
              <w:t xml:space="preserve"> </w:t>
            </w:r>
            <w:proofErr w:type="spellStart"/>
            <w:r>
              <w:rPr>
                <w:rFonts w:cs="Calibri"/>
                <w:color w:val="000000"/>
                <w:sz w:val="15"/>
                <w:szCs w:val="15"/>
              </w:rPr>
              <w:t>bezgavk</w:t>
            </w:r>
            <w:proofErr w:type="spellEnd"/>
            <w:r>
              <w:rPr>
                <w:rFonts w:cs="Calibri"/>
                <w:color w:val="000000"/>
                <w:sz w:val="15"/>
                <w:szCs w:val="15"/>
              </w:rPr>
              <w:t xml:space="preserve"> v </w:t>
            </w:r>
            <w:proofErr w:type="spellStart"/>
            <w:r>
              <w:rPr>
                <w:rFonts w:cs="Calibri"/>
                <w:color w:val="000000"/>
                <w:sz w:val="15"/>
                <w:szCs w:val="15"/>
              </w:rPr>
              <w:t>medenici</w:t>
            </w:r>
            <w:proofErr w:type="spellEnd"/>
            <w:r>
              <w:rPr>
                <w:rFonts w:cs="Calibri"/>
                <w:color w:val="000000"/>
                <w:sz w:val="15"/>
                <w:szCs w:val="15"/>
              </w:rPr>
              <w:t xml:space="preserve"> </w:t>
            </w:r>
            <w:proofErr w:type="spellStart"/>
            <w:r>
              <w:rPr>
                <w:rFonts w:cs="Calibri"/>
                <w:color w:val="000000"/>
                <w:sz w:val="15"/>
                <w:szCs w:val="15"/>
              </w:rPr>
              <w:t>pri</w:t>
            </w:r>
            <w:proofErr w:type="spellEnd"/>
            <w:r>
              <w:rPr>
                <w:rFonts w:cs="Calibri"/>
                <w:color w:val="000000"/>
                <w:sz w:val="15"/>
                <w:szCs w:val="15"/>
              </w:rPr>
              <w:t xml:space="preserve"> </w:t>
            </w:r>
            <w:proofErr w:type="spellStart"/>
            <w:r>
              <w:rPr>
                <w:rFonts w:cs="Calibri"/>
                <w:color w:val="000000"/>
                <w:sz w:val="15"/>
                <w:szCs w:val="15"/>
              </w:rPr>
              <w:t>novotvorbah</w:t>
            </w:r>
            <w:proofErr w:type="spellEnd"/>
            <w:r>
              <w:rPr>
                <w:rFonts w:cs="Calibri"/>
                <w:color w:val="000000"/>
                <w:sz w:val="15"/>
                <w:szCs w:val="15"/>
              </w:rPr>
              <w:t xml:space="preserve"> </w:t>
            </w:r>
            <w:proofErr w:type="spellStart"/>
            <w:r>
              <w:rPr>
                <w:rFonts w:cs="Calibri"/>
                <w:color w:val="000000"/>
                <w:sz w:val="15"/>
                <w:szCs w:val="15"/>
              </w:rPr>
              <w:t>rodil</w:t>
            </w:r>
            <w:proofErr w:type="spellEnd"/>
          </w:p>
        </w:tc>
      </w:tr>
      <w:tr w:rsidR="00B83C38" w:rsidRPr="00484944" w14:paraId="596BBA3A" w14:textId="77777777" w:rsidTr="00DD6ACD">
        <w:trPr>
          <w:trHeight w:val="227"/>
        </w:trPr>
        <w:tc>
          <w:tcPr>
            <w:tcW w:w="426" w:type="dxa"/>
            <w:tcBorders>
              <w:top w:val="single" w:sz="2" w:space="0" w:color="auto"/>
              <w:left w:val="nil"/>
              <w:bottom w:val="single" w:sz="2" w:space="0" w:color="auto"/>
              <w:right w:val="nil"/>
            </w:tcBorders>
          </w:tcPr>
          <w:p w14:paraId="779F7C68"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23.</w:t>
            </w:r>
          </w:p>
        </w:tc>
        <w:tc>
          <w:tcPr>
            <w:tcW w:w="778" w:type="dxa"/>
            <w:tcBorders>
              <w:top w:val="single" w:sz="2" w:space="0" w:color="auto"/>
              <w:left w:val="nil"/>
              <w:bottom w:val="single" w:sz="2" w:space="0" w:color="auto"/>
              <w:right w:val="nil"/>
            </w:tcBorders>
          </w:tcPr>
          <w:p w14:paraId="3C74A030"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35551-01</w:t>
            </w:r>
          </w:p>
        </w:tc>
        <w:tc>
          <w:tcPr>
            <w:tcW w:w="3119" w:type="dxa"/>
            <w:tcBorders>
              <w:top w:val="single" w:sz="2" w:space="0" w:color="auto"/>
              <w:left w:val="nil"/>
              <w:bottom w:val="single" w:sz="2" w:space="0" w:color="auto"/>
              <w:right w:val="nil"/>
            </w:tcBorders>
          </w:tcPr>
          <w:p w14:paraId="61321565"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Radikalna</w:t>
            </w:r>
            <w:proofErr w:type="spellEnd"/>
            <w:r>
              <w:rPr>
                <w:rFonts w:cs="Calibri"/>
                <w:color w:val="000000"/>
                <w:sz w:val="15"/>
                <w:szCs w:val="15"/>
              </w:rPr>
              <w:t xml:space="preserve"> </w:t>
            </w:r>
            <w:proofErr w:type="spellStart"/>
            <w:r>
              <w:rPr>
                <w:rFonts w:cs="Calibri"/>
                <w:color w:val="000000"/>
                <w:sz w:val="15"/>
                <w:szCs w:val="15"/>
              </w:rPr>
              <w:t>ekscizija</w:t>
            </w:r>
            <w:proofErr w:type="spellEnd"/>
            <w:r>
              <w:rPr>
                <w:rFonts w:cs="Calibri"/>
                <w:color w:val="000000"/>
                <w:sz w:val="15"/>
                <w:szCs w:val="15"/>
              </w:rPr>
              <w:t xml:space="preserve"> </w:t>
            </w:r>
            <w:proofErr w:type="spellStart"/>
            <w:r>
              <w:rPr>
                <w:rFonts w:cs="Calibri"/>
                <w:color w:val="000000"/>
                <w:sz w:val="15"/>
                <w:szCs w:val="15"/>
              </w:rPr>
              <w:t>bezgavk</w:t>
            </w:r>
            <w:proofErr w:type="spellEnd"/>
            <w:r>
              <w:rPr>
                <w:rFonts w:cs="Calibri"/>
                <w:color w:val="000000"/>
                <w:sz w:val="15"/>
                <w:szCs w:val="15"/>
              </w:rPr>
              <w:t xml:space="preserve"> v </w:t>
            </w:r>
            <w:proofErr w:type="spellStart"/>
            <w:r>
              <w:rPr>
                <w:rFonts w:cs="Calibri"/>
                <w:color w:val="000000"/>
                <w:sz w:val="15"/>
                <w:szCs w:val="15"/>
              </w:rPr>
              <w:t>medenici</w:t>
            </w:r>
            <w:proofErr w:type="spellEnd"/>
            <w:r>
              <w:rPr>
                <w:rFonts w:cs="Calibri"/>
                <w:color w:val="000000"/>
                <w:sz w:val="15"/>
                <w:szCs w:val="15"/>
              </w:rPr>
              <w:t xml:space="preserve"> </w:t>
            </w:r>
            <w:proofErr w:type="spellStart"/>
            <w:r>
              <w:rPr>
                <w:rFonts w:cs="Calibri"/>
                <w:color w:val="000000"/>
                <w:sz w:val="15"/>
                <w:szCs w:val="15"/>
              </w:rPr>
              <w:t>pri</w:t>
            </w:r>
            <w:proofErr w:type="spellEnd"/>
            <w:r>
              <w:rPr>
                <w:rFonts w:cs="Calibri"/>
                <w:color w:val="000000"/>
                <w:sz w:val="15"/>
                <w:szCs w:val="15"/>
              </w:rPr>
              <w:t xml:space="preserve"> </w:t>
            </w:r>
            <w:proofErr w:type="spellStart"/>
            <w:r>
              <w:rPr>
                <w:rFonts w:cs="Calibri"/>
                <w:color w:val="000000"/>
                <w:sz w:val="15"/>
                <w:szCs w:val="15"/>
              </w:rPr>
              <w:t>novotvorbah</w:t>
            </w:r>
            <w:proofErr w:type="spellEnd"/>
            <w:r>
              <w:rPr>
                <w:rFonts w:cs="Calibri"/>
                <w:color w:val="000000"/>
                <w:sz w:val="15"/>
                <w:szCs w:val="15"/>
              </w:rPr>
              <w:t xml:space="preserve"> </w:t>
            </w:r>
            <w:proofErr w:type="spellStart"/>
            <w:r>
              <w:rPr>
                <w:rFonts w:cs="Calibri"/>
                <w:color w:val="000000"/>
                <w:sz w:val="15"/>
                <w:szCs w:val="15"/>
              </w:rPr>
              <w:t>rodil</w:t>
            </w:r>
            <w:proofErr w:type="spellEnd"/>
          </w:p>
        </w:tc>
      </w:tr>
      <w:tr w:rsidR="00B83C38" w:rsidRPr="00484944" w14:paraId="0D33D90F" w14:textId="77777777" w:rsidTr="00DD6ACD">
        <w:trPr>
          <w:trHeight w:val="227"/>
        </w:trPr>
        <w:tc>
          <w:tcPr>
            <w:tcW w:w="426" w:type="dxa"/>
            <w:tcBorders>
              <w:top w:val="single" w:sz="2" w:space="0" w:color="auto"/>
              <w:left w:val="nil"/>
              <w:bottom w:val="single" w:sz="2" w:space="0" w:color="auto"/>
              <w:right w:val="nil"/>
            </w:tcBorders>
          </w:tcPr>
          <w:p w14:paraId="14D42A8D"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24.</w:t>
            </w:r>
          </w:p>
        </w:tc>
        <w:tc>
          <w:tcPr>
            <w:tcW w:w="778" w:type="dxa"/>
            <w:tcBorders>
              <w:top w:val="single" w:sz="2" w:space="0" w:color="auto"/>
              <w:left w:val="nil"/>
              <w:bottom w:val="single" w:sz="2" w:space="0" w:color="auto"/>
              <w:right w:val="nil"/>
            </w:tcBorders>
          </w:tcPr>
          <w:p w14:paraId="2A7110C8"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35664-00</w:t>
            </w:r>
          </w:p>
        </w:tc>
        <w:tc>
          <w:tcPr>
            <w:tcW w:w="3119" w:type="dxa"/>
            <w:tcBorders>
              <w:top w:val="single" w:sz="2" w:space="0" w:color="auto"/>
              <w:left w:val="nil"/>
              <w:bottom w:val="single" w:sz="2" w:space="0" w:color="auto"/>
              <w:right w:val="nil"/>
            </w:tcBorders>
          </w:tcPr>
          <w:p w14:paraId="4E9D8CEA"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Radikalna</w:t>
            </w:r>
            <w:proofErr w:type="spellEnd"/>
            <w:r>
              <w:rPr>
                <w:rFonts w:cs="Calibri"/>
                <w:color w:val="000000"/>
                <w:sz w:val="15"/>
                <w:szCs w:val="15"/>
              </w:rPr>
              <w:t xml:space="preserve"> </w:t>
            </w:r>
            <w:proofErr w:type="spellStart"/>
            <w:r>
              <w:rPr>
                <w:rFonts w:cs="Calibri"/>
                <w:color w:val="000000"/>
                <w:sz w:val="15"/>
                <w:szCs w:val="15"/>
              </w:rPr>
              <w:t>abdominalna</w:t>
            </w:r>
            <w:proofErr w:type="spellEnd"/>
            <w:r>
              <w:rPr>
                <w:rFonts w:cs="Calibri"/>
                <w:color w:val="000000"/>
                <w:sz w:val="15"/>
                <w:szCs w:val="15"/>
              </w:rPr>
              <w:t xml:space="preserve"> </w:t>
            </w:r>
            <w:proofErr w:type="spellStart"/>
            <w:r>
              <w:rPr>
                <w:rFonts w:cs="Calibri"/>
                <w:color w:val="000000"/>
                <w:sz w:val="15"/>
                <w:szCs w:val="15"/>
              </w:rPr>
              <w:t>histerektomija</w:t>
            </w:r>
            <w:proofErr w:type="spellEnd"/>
            <w:r>
              <w:rPr>
                <w:rFonts w:cs="Calibri"/>
                <w:color w:val="000000"/>
                <w:sz w:val="15"/>
                <w:szCs w:val="15"/>
              </w:rPr>
              <w:t xml:space="preserve"> z </w:t>
            </w:r>
            <w:proofErr w:type="spellStart"/>
            <w:r>
              <w:rPr>
                <w:rFonts w:cs="Calibri"/>
                <w:color w:val="000000"/>
                <w:sz w:val="15"/>
                <w:szCs w:val="15"/>
              </w:rPr>
              <w:t>radikalno</w:t>
            </w:r>
            <w:proofErr w:type="spellEnd"/>
            <w:r>
              <w:rPr>
                <w:rFonts w:cs="Calibri"/>
                <w:color w:val="000000"/>
                <w:sz w:val="15"/>
                <w:szCs w:val="15"/>
              </w:rPr>
              <w:t xml:space="preserve"> </w:t>
            </w:r>
            <w:proofErr w:type="spellStart"/>
            <w:r>
              <w:rPr>
                <w:rFonts w:cs="Calibri"/>
                <w:color w:val="000000"/>
                <w:sz w:val="15"/>
                <w:szCs w:val="15"/>
              </w:rPr>
              <w:t>limfadenektomijo</w:t>
            </w:r>
            <w:proofErr w:type="spellEnd"/>
          </w:p>
        </w:tc>
      </w:tr>
      <w:tr w:rsidR="00B83C38" w:rsidRPr="00484944" w14:paraId="26E76387" w14:textId="77777777" w:rsidTr="00DD6ACD">
        <w:trPr>
          <w:trHeight w:val="227"/>
        </w:trPr>
        <w:tc>
          <w:tcPr>
            <w:tcW w:w="426" w:type="dxa"/>
            <w:tcBorders>
              <w:top w:val="single" w:sz="2" w:space="0" w:color="auto"/>
              <w:left w:val="nil"/>
              <w:bottom w:val="single" w:sz="2" w:space="0" w:color="auto"/>
              <w:right w:val="nil"/>
            </w:tcBorders>
          </w:tcPr>
          <w:p w14:paraId="191AC515"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25.</w:t>
            </w:r>
          </w:p>
        </w:tc>
        <w:tc>
          <w:tcPr>
            <w:tcW w:w="778" w:type="dxa"/>
            <w:tcBorders>
              <w:top w:val="single" w:sz="2" w:space="0" w:color="auto"/>
              <w:left w:val="nil"/>
              <w:bottom w:val="single" w:sz="2" w:space="0" w:color="auto"/>
              <w:right w:val="nil"/>
            </w:tcBorders>
          </w:tcPr>
          <w:p w14:paraId="330765AF"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35720-00</w:t>
            </w:r>
          </w:p>
        </w:tc>
        <w:tc>
          <w:tcPr>
            <w:tcW w:w="3119" w:type="dxa"/>
            <w:tcBorders>
              <w:top w:val="single" w:sz="2" w:space="0" w:color="auto"/>
              <w:left w:val="nil"/>
              <w:bottom w:val="single" w:sz="2" w:space="0" w:color="auto"/>
              <w:right w:val="nil"/>
            </w:tcBorders>
          </w:tcPr>
          <w:p w14:paraId="3DD4C71C"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Zmanjševanje</w:t>
            </w:r>
            <w:proofErr w:type="spellEnd"/>
            <w:r>
              <w:rPr>
                <w:rFonts w:cs="Calibri"/>
                <w:color w:val="000000"/>
                <w:sz w:val="15"/>
                <w:szCs w:val="15"/>
              </w:rPr>
              <w:t xml:space="preserve"> </w:t>
            </w:r>
            <w:proofErr w:type="spellStart"/>
            <w:r>
              <w:rPr>
                <w:rFonts w:cs="Calibri"/>
                <w:color w:val="000000"/>
                <w:sz w:val="15"/>
                <w:szCs w:val="15"/>
              </w:rPr>
              <w:t>medeničnega</w:t>
            </w:r>
            <w:proofErr w:type="spellEnd"/>
            <w:r>
              <w:rPr>
                <w:rFonts w:cs="Calibri"/>
                <w:color w:val="000000"/>
                <w:sz w:val="15"/>
                <w:szCs w:val="15"/>
              </w:rPr>
              <w:t xml:space="preserve"> </w:t>
            </w:r>
            <w:proofErr w:type="spellStart"/>
            <w:r>
              <w:rPr>
                <w:rFonts w:cs="Calibri"/>
                <w:color w:val="000000"/>
                <w:sz w:val="15"/>
                <w:szCs w:val="15"/>
              </w:rPr>
              <w:t>tumorja</w:t>
            </w:r>
            <w:proofErr w:type="spellEnd"/>
          </w:p>
        </w:tc>
      </w:tr>
      <w:tr w:rsidR="00B83C38" w:rsidRPr="00484944" w14:paraId="74010BC4" w14:textId="77777777" w:rsidTr="00DD6ACD">
        <w:trPr>
          <w:trHeight w:val="227"/>
        </w:trPr>
        <w:tc>
          <w:tcPr>
            <w:tcW w:w="426" w:type="dxa"/>
            <w:tcBorders>
              <w:top w:val="single" w:sz="2" w:space="0" w:color="auto"/>
              <w:left w:val="nil"/>
              <w:bottom w:val="single" w:sz="2" w:space="0" w:color="auto"/>
              <w:right w:val="nil"/>
            </w:tcBorders>
          </w:tcPr>
          <w:p w14:paraId="15E1EA2B"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26.</w:t>
            </w:r>
          </w:p>
        </w:tc>
        <w:tc>
          <w:tcPr>
            <w:tcW w:w="778" w:type="dxa"/>
            <w:tcBorders>
              <w:top w:val="single" w:sz="2" w:space="0" w:color="auto"/>
              <w:left w:val="nil"/>
              <w:bottom w:val="single" w:sz="2" w:space="0" w:color="auto"/>
              <w:right w:val="nil"/>
            </w:tcBorders>
          </w:tcPr>
          <w:p w14:paraId="16E128F9"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35723-00</w:t>
            </w:r>
          </w:p>
        </w:tc>
        <w:tc>
          <w:tcPr>
            <w:tcW w:w="3119" w:type="dxa"/>
            <w:tcBorders>
              <w:top w:val="single" w:sz="2" w:space="0" w:color="auto"/>
              <w:left w:val="nil"/>
              <w:bottom w:val="single" w:sz="2" w:space="0" w:color="auto"/>
              <w:right w:val="nil"/>
            </w:tcBorders>
          </w:tcPr>
          <w:p w14:paraId="56ED9885"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Laparoskopski</w:t>
            </w:r>
            <w:proofErr w:type="spellEnd"/>
            <w:r>
              <w:rPr>
                <w:rFonts w:cs="Calibri"/>
                <w:color w:val="000000"/>
                <w:sz w:val="15"/>
                <w:szCs w:val="15"/>
              </w:rPr>
              <w:t xml:space="preserve"> </w:t>
            </w:r>
            <w:proofErr w:type="spellStart"/>
            <w:r>
              <w:rPr>
                <w:rFonts w:cs="Calibri"/>
                <w:color w:val="000000"/>
                <w:sz w:val="15"/>
                <w:szCs w:val="15"/>
              </w:rPr>
              <w:t>odvzem</w:t>
            </w:r>
            <w:proofErr w:type="spellEnd"/>
            <w:r>
              <w:rPr>
                <w:rFonts w:cs="Calibri"/>
                <w:color w:val="000000"/>
                <w:sz w:val="15"/>
                <w:szCs w:val="15"/>
              </w:rPr>
              <w:t xml:space="preserve"> </w:t>
            </w:r>
            <w:proofErr w:type="spellStart"/>
            <w:r>
              <w:rPr>
                <w:rFonts w:cs="Calibri"/>
                <w:color w:val="000000"/>
                <w:sz w:val="15"/>
                <w:szCs w:val="15"/>
              </w:rPr>
              <w:t>bezgavk</w:t>
            </w:r>
            <w:proofErr w:type="spellEnd"/>
            <w:r>
              <w:rPr>
                <w:rFonts w:cs="Calibri"/>
                <w:color w:val="000000"/>
                <w:sz w:val="15"/>
                <w:szCs w:val="15"/>
              </w:rPr>
              <w:t xml:space="preserve"> v </w:t>
            </w:r>
            <w:proofErr w:type="spellStart"/>
            <w:r>
              <w:rPr>
                <w:rFonts w:cs="Calibri"/>
                <w:color w:val="000000"/>
                <w:sz w:val="15"/>
                <w:szCs w:val="15"/>
              </w:rPr>
              <w:t>trebuhu</w:t>
            </w:r>
            <w:proofErr w:type="spellEnd"/>
            <w:r>
              <w:rPr>
                <w:rFonts w:cs="Calibri"/>
                <w:color w:val="000000"/>
                <w:sz w:val="15"/>
                <w:szCs w:val="15"/>
              </w:rPr>
              <w:t xml:space="preserve"> </w:t>
            </w:r>
            <w:proofErr w:type="spellStart"/>
            <w:r>
              <w:rPr>
                <w:rFonts w:cs="Calibri"/>
                <w:color w:val="000000"/>
                <w:sz w:val="15"/>
                <w:szCs w:val="15"/>
              </w:rPr>
              <w:t>ali</w:t>
            </w:r>
            <w:proofErr w:type="spellEnd"/>
            <w:r>
              <w:rPr>
                <w:rFonts w:cs="Calibri"/>
                <w:color w:val="000000"/>
                <w:sz w:val="15"/>
                <w:szCs w:val="15"/>
              </w:rPr>
              <w:t xml:space="preserve"> </w:t>
            </w:r>
            <w:proofErr w:type="spellStart"/>
            <w:r>
              <w:rPr>
                <w:rFonts w:cs="Calibri"/>
                <w:color w:val="000000"/>
                <w:sz w:val="15"/>
                <w:szCs w:val="15"/>
              </w:rPr>
              <w:t>medenici</w:t>
            </w:r>
            <w:proofErr w:type="spellEnd"/>
            <w:r>
              <w:rPr>
                <w:rFonts w:cs="Calibri"/>
                <w:color w:val="000000"/>
                <w:sz w:val="15"/>
                <w:szCs w:val="15"/>
              </w:rPr>
              <w:t xml:space="preserve"> za </w:t>
            </w:r>
            <w:proofErr w:type="spellStart"/>
            <w:r>
              <w:rPr>
                <w:rFonts w:cs="Calibri"/>
                <w:color w:val="000000"/>
                <w:sz w:val="15"/>
                <w:szCs w:val="15"/>
              </w:rPr>
              <w:t>opredelitev</w:t>
            </w:r>
            <w:proofErr w:type="spellEnd"/>
            <w:r>
              <w:rPr>
                <w:rFonts w:cs="Calibri"/>
                <w:color w:val="000000"/>
                <w:sz w:val="15"/>
                <w:szCs w:val="15"/>
              </w:rPr>
              <w:t xml:space="preserve"> </w:t>
            </w:r>
            <w:proofErr w:type="spellStart"/>
            <w:r>
              <w:rPr>
                <w:rFonts w:cs="Calibri"/>
                <w:color w:val="000000"/>
                <w:sz w:val="15"/>
                <w:szCs w:val="15"/>
              </w:rPr>
              <w:t>stopnje</w:t>
            </w:r>
            <w:proofErr w:type="spellEnd"/>
            <w:r>
              <w:rPr>
                <w:rFonts w:cs="Calibri"/>
                <w:color w:val="000000"/>
                <w:sz w:val="15"/>
                <w:szCs w:val="15"/>
              </w:rPr>
              <w:t xml:space="preserve"> </w:t>
            </w:r>
            <w:proofErr w:type="spellStart"/>
            <w:r>
              <w:rPr>
                <w:rFonts w:cs="Calibri"/>
                <w:color w:val="000000"/>
                <w:sz w:val="15"/>
                <w:szCs w:val="15"/>
              </w:rPr>
              <w:t>razširjenosti</w:t>
            </w:r>
            <w:proofErr w:type="spellEnd"/>
            <w:r>
              <w:rPr>
                <w:rFonts w:cs="Calibri"/>
                <w:color w:val="000000"/>
                <w:sz w:val="15"/>
                <w:szCs w:val="15"/>
              </w:rPr>
              <w:t xml:space="preserve"> </w:t>
            </w:r>
            <w:proofErr w:type="spellStart"/>
            <w:r>
              <w:rPr>
                <w:rFonts w:cs="Calibri"/>
                <w:color w:val="000000"/>
                <w:sz w:val="15"/>
                <w:szCs w:val="15"/>
              </w:rPr>
              <w:t>novotvorb</w:t>
            </w:r>
            <w:proofErr w:type="spellEnd"/>
            <w:r>
              <w:rPr>
                <w:rFonts w:cs="Calibri"/>
                <w:color w:val="000000"/>
                <w:sz w:val="15"/>
                <w:szCs w:val="15"/>
              </w:rPr>
              <w:t xml:space="preserve"> </w:t>
            </w:r>
            <w:proofErr w:type="spellStart"/>
            <w:r>
              <w:rPr>
                <w:rFonts w:cs="Calibri"/>
                <w:color w:val="000000"/>
                <w:sz w:val="15"/>
                <w:szCs w:val="15"/>
              </w:rPr>
              <w:t>rodil</w:t>
            </w:r>
            <w:proofErr w:type="spellEnd"/>
          </w:p>
        </w:tc>
      </w:tr>
      <w:tr w:rsidR="00B83C38" w:rsidRPr="00484944" w14:paraId="06DE5771" w14:textId="77777777" w:rsidTr="00DD6ACD">
        <w:trPr>
          <w:trHeight w:val="227"/>
        </w:trPr>
        <w:tc>
          <w:tcPr>
            <w:tcW w:w="426" w:type="dxa"/>
            <w:tcBorders>
              <w:top w:val="single" w:sz="2" w:space="0" w:color="auto"/>
              <w:left w:val="nil"/>
              <w:bottom w:val="single" w:sz="2" w:space="0" w:color="auto"/>
              <w:right w:val="nil"/>
            </w:tcBorders>
          </w:tcPr>
          <w:p w14:paraId="672D5C28"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27.</w:t>
            </w:r>
          </w:p>
        </w:tc>
        <w:tc>
          <w:tcPr>
            <w:tcW w:w="778" w:type="dxa"/>
            <w:tcBorders>
              <w:top w:val="single" w:sz="2" w:space="0" w:color="auto"/>
              <w:left w:val="nil"/>
              <w:bottom w:val="single" w:sz="2" w:space="0" w:color="auto"/>
              <w:right w:val="nil"/>
            </w:tcBorders>
          </w:tcPr>
          <w:p w14:paraId="52355168"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35723-02</w:t>
            </w:r>
          </w:p>
        </w:tc>
        <w:tc>
          <w:tcPr>
            <w:tcW w:w="3119" w:type="dxa"/>
            <w:tcBorders>
              <w:top w:val="single" w:sz="2" w:space="0" w:color="auto"/>
              <w:left w:val="nil"/>
              <w:bottom w:val="single" w:sz="2" w:space="0" w:color="auto"/>
              <w:right w:val="nil"/>
            </w:tcBorders>
          </w:tcPr>
          <w:p w14:paraId="6280EBAE"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Laparoskopski</w:t>
            </w:r>
            <w:proofErr w:type="spellEnd"/>
            <w:r>
              <w:rPr>
                <w:rFonts w:cs="Calibri"/>
                <w:color w:val="000000"/>
                <w:sz w:val="15"/>
                <w:szCs w:val="15"/>
              </w:rPr>
              <w:t xml:space="preserve"> </w:t>
            </w:r>
            <w:proofErr w:type="spellStart"/>
            <w:r>
              <w:rPr>
                <w:rFonts w:cs="Calibri"/>
                <w:color w:val="000000"/>
                <w:sz w:val="15"/>
                <w:szCs w:val="15"/>
              </w:rPr>
              <w:t>odvzem</w:t>
            </w:r>
            <w:proofErr w:type="spellEnd"/>
            <w:r>
              <w:rPr>
                <w:rFonts w:cs="Calibri"/>
                <w:color w:val="000000"/>
                <w:sz w:val="15"/>
                <w:szCs w:val="15"/>
              </w:rPr>
              <w:t xml:space="preserve"> </w:t>
            </w:r>
            <w:proofErr w:type="spellStart"/>
            <w:r>
              <w:rPr>
                <w:rFonts w:cs="Calibri"/>
                <w:color w:val="000000"/>
                <w:sz w:val="15"/>
                <w:szCs w:val="15"/>
              </w:rPr>
              <w:t>obaortnih</w:t>
            </w:r>
            <w:proofErr w:type="spellEnd"/>
            <w:r>
              <w:rPr>
                <w:rFonts w:cs="Calibri"/>
                <w:color w:val="000000"/>
                <w:sz w:val="15"/>
                <w:szCs w:val="15"/>
              </w:rPr>
              <w:t xml:space="preserve"> </w:t>
            </w:r>
            <w:proofErr w:type="spellStart"/>
            <w:r>
              <w:rPr>
                <w:rFonts w:cs="Calibri"/>
                <w:color w:val="000000"/>
                <w:sz w:val="15"/>
                <w:szCs w:val="15"/>
              </w:rPr>
              <w:t>bezgavk</w:t>
            </w:r>
            <w:proofErr w:type="spellEnd"/>
            <w:r>
              <w:rPr>
                <w:rFonts w:cs="Calibri"/>
                <w:color w:val="000000"/>
                <w:sz w:val="15"/>
                <w:szCs w:val="15"/>
              </w:rPr>
              <w:t xml:space="preserve"> za </w:t>
            </w:r>
            <w:proofErr w:type="spellStart"/>
            <w:r>
              <w:rPr>
                <w:rFonts w:cs="Calibri"/>
                <w:color w:val="000000"/>
                <w:sz w:val="15"/>
                <w:szCs w:val="15"/>
              </w:rPr>
              <w:t>opredelitev</w:t>
            </w:r>
            <w:proofErr w:type="spellEnd"/>
            <w:r>
              <w:rPr>
                <w:rFonts w:cs="Calibri"/>
                <w:color w:val="000000"/>
                <w:sz w:val="15"/>
                <w:szCs w:val="15"/>
              </w:rPr>
              <w:t xml:space="preserve"> </w:t>
            </w:r>
            <w:proofErr w:type="spellStart"/>
            <w:r>
              <w:rPr>
                <w:rFonts w:cs="Calibri"/>
                <w:color w:val="000000"/>
                <w:sz w:val="15"/>
                <w:szCs w:val="15"/>
              </w:rPr>
              <w:t>stopnje</w:t>
            </w:r>
            <w:proofErr w:type="spellEnd"/>
            <w:r>
              <w:rPr>
                <w:rFonts w:cs="Calibri"/>
                <w:color w:val="000000"/>
                <w:sz w:val="15"/>
                <w:szCs w:val="15"/>
              </w:rPr>
              <w:t xml:space="preserve"> </w:t>
            </w:r>
            <w:proofErr w:type="spellStart"/>
            <w:r>
              <w:rPr>
                <w:rFonts w:cs="Calibri"/>
                <w:color w:val="000000"/>
                <w:sz w:val="15"/>
                <w:szCs w:val="15"/>
              </w:rPr>
              <w:t>razširjenosti</w:t>
            </w:r>
            <w:proofErr w:type="spellEnd"/>
            <w:r>
              <w:rPr>
                <w:rFonts w:cs="Calibri"/>
                <w:color w:val="000000"/>
                <w:sz w:val="15"/>
                <w:szCs w:val="15"/>
              </w:rPr>
              <w:t xml:space="preserve"> </w:t>
            </w:r>
            <w:proofErr w:type="spellStart"/>
            <w:r>
              <w:rPr>
                <w:rFonts w:cs="Calibri"/>
                <w:color w:val="000000"/>
                <w:sz w:val="15"/>
                <w:szCs w:val="15"/>
              </w:rPr>
              <w:t>novotvorb</w:t>
            </w:r>
            <w:proofErr w:type="spellEnd"/>
            <w:r>
              <w:rPr>
                <w:rFonts w:cs="Calibri"/>
                <w:color w:val="000000"/>
                <w:sz w:val="15"/>
                <w:szCs w:val="15"/>
              </w:rPr>
              <w:t xml:space="preserve"> </w:t>
            </w:r>
            <w:proofErr w:type="spellStart"/>
            <w:r>
              <w:rPr>
                <w:rFonts w:cs="Calibri"/>
                <w:color w:val="000000"/>
                <w:sz w:val="15"/>
                <w:szCs w:val="15"/>
              </w:rPr>
              <w:t>rodil</w:t>
            </w:r>
            <w:proofErr w:type="spellEnd"/>
          </w:p>
        </w:tc>
      </w:tr>
      <w:tr w:rsidR="00B83C38" w:rsidRPr="00484944" w14:paraId="5C098066" w14:textId="77777777" w:rsidTr="00DD6ACD">
        <w:trPr>
          <w:trHeight w:val="227"/>
        </w:trPr>
        <w:tc>
          <w:tcPr>
            <w:tcW w:w="426" w:type="dxa"/>
            <w:tcBorders>
              <w:top w:val="single" w:sz="2" w:space="0" w:color="auto"/>
              <w:left w:val="nil"/>
              <w:bottom w:val="single" w:sz="2" w:space="0" w:color="auto"/>
              <w:right w:val="nil"/>
            </w:tcBorders>
          </w:tcPr>
          <w:p w14:paraId="1ACD4CBD"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28.</w:t>
            </w:r>
          </w:p>
        </w:tc>
        <w:tc>
          <w:tcPr>
            <w:tcW w:w="778" w:type="dxa"/>
            <w:tcBorders>
              <w:top w:val="single" w:sz="2" w:space="0" w:color="auto"/>
              <w:left w:val="nil"/>
              <w:bottom w:val="single" w:sz="2" w:space="0" w:color="auto"/>
              <w:right w:val="nil"/>
            </w:tcBorders>
          </w:tcPr>
          <w:p w14:paraId="5105BB76"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35723-03</w:t>
            </w:r>
          </w:p>
        </w:tc>
        <w:tc>
          <w:tcPr>
            <w:tcW w:w="3119" w:type="dxa"/>
            <w:tcBorders>
              <w:top w:val="single" w:sz="2" w:space="0" w:color="auto"/>
              <w:left w:val="nil"/>
              <w:bottom w:val="single" w:sz="2" w:space="0" w:color="auto"/>
              <w:right w:val="nil"/>
            </w:tcBorders>
          </w:tcPr>
          <w:p w14:paraId="63F57EAC"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Odvzem</w:t>
            </w:r>
            <w:proofErr w:type="spellEnd"/>
            <w:r>
              <w:rPr>
                <w:rFonts w:cs="Calibri"/>
                <w:color w:val="000000"/>
                <w:sz w:val="15"/>
                <w:szCs w:val="15"/>
              </w:rPr>
              <w:t xml:space="preserve"> </w:t>
            </w:r>
            <w:proofErr w:type="spellStart"/>
            <w:r>
              <w:rPr>
                <w:rFonts w:cs="Calibri"/>
                <w:color w:val="000000"/>
                <w:sz w:val="15"/>
                <w:szCs w:val="15"/>
              </w:rPr>
              <w:t>obaortnih</w:t>
            </w:r>
            <w:proofErr w:type="spellEnd"/>
            <w:r>
              <w:rPr>
                <w:rFonts w:cs="Calibri"/>
                <w:color w:val="000000"/>
                <w:sz w:val="15"/>
                <w:szCs w:val="15"/>
              </w:rPr>
              <w:t xml:space="preserve"> </w:t>
            </w:r>
            <w:proofErr w:type="spellStart"/>
            <w:r>
              <w:rPr>
                <w:rFonts w:cs="Calibri"/>
                <w:color w:val="000000"/>
                <w:sz w:val="15"/>
                <w:szCs w:val="15"/>
              </w:rPr>
              <w:t>bezgavk</w:t>
            </w:r>
            <w:proofErr w:type="spellEnd"/>
            <w:r>
              <w:rPr>
                <w:rFonts w:cs="Calibri"/>
                <w:color w:val="000000"/>
                <w:sz w:val="15"/>
                <w:szCs w:val="15"/>
              </w:rPr>
              <w:t xml:space="preserve"> za </w:t>
            </w:r>
            <w:proofErr w:type="spellStart"/>
            <w:r>
              <w:rPr>
                <w:rFonts w:cs="Calibri"/>
                <w:color w:val="000000"/>
                <w:sz w:val="15"/>
                <w:szCs w:val="15"/>
              </w:rPr>
              <w:t>opredelitev</w:t>
            </w:r>
            <w:proofErr w:type="spellEnd"/>
            <w:r>
              <w:rPr>
                <w:rFonts w:cs="Calibri"/>
                <w:color w:val="000000"/>
                <w:sz w:val="15"/>
                <w:szCs w:val="15"/>
              </w:rPr>
              <w:t xml:space="preserve"> </w:t>
            </w:r>
            <w:proofErr w:type="spellStart"/>
            <w:r>
              <w:rPr>
                <w:rFonts w:cs="Calibri"/>
                <w:color w:val="000000"/>
                <w:sz w:val="15"/>
                <w:szCs w:val="15"/>
              </w:rPr>
              <w:t>stopnje</w:t>
            </w:r>
            <w:proofErr w:type="spellEnd"/>
            <w:r>
              <w:rPr>
                <w:rFonts w:cs="Calibri"/>
                <w:color w:val="000000"/>
                <w:sz w:val="15"/>
                <w:szCs w:val="15"/>
              </w:rPr>
              <w:t xml:space="preserve"> </w:t>
            </w:r>
            <w:proofErr w:type="spellStart"/>
            <w:r>
              <w:rPr>
                <w:rFonts w:cs="Calibri"/>
                <w:color w:val="000000"/>
                <w:sz w:val="15"/>
                <w:szCs w:val="15"/>
              </w:rPr>
              <w:t>razširjenosti</w:t>
            </w:r>
            <w:proofErr w:type="spellEnd"/>
            <w:r>
              <w:rPr>
                <w:rFonts w:cs="Calibri"/>
                <w:color w:val="000000"/>
                <w:sz w:val="15"/>
                <w:szCs w:val="15"/>
              </w:rPr>
              <w:t xml:space="preserve"> </w:t>
            </w:r>
            <w:proofErr w:type="spellStart"/>
            <w:r>
              <w:rPr>
                <w:rFonts w:cs="Calibri"/>
                <w:color w:val="000000"/>
                <w:sz w:val="15"/>
                <w:szCs w:val="15"/>
              </w:rPr>
              <w:t>novotvorb</w:t>
            </w:r>
            <w:proofErr w:type="spellEnd"/>
            <w:r>
              <w:rPr>
                <w:rFonts w:cs="Calibri"/>
                <w:color w:val="000000"/>
                <w:sz w:val="15"/>
                <w:szCs w:val="15"/>
              </w:rPr>
              <w:t xml:space="preserve"> </w:t>
            </w:r>
            <w:proofErr w:type="spellStart"/>
            <w:r>
              <w:rPr>
                <w:rFonts w:cs="Calibri"/>
                <w:color w:val="000000"/>
                <w:sz w:val="15"/>
                <w:szCs w:val="15"/>
              </w:rPr>
              <w:t>rodil</w:t>
            </w:r>
            <w:proofErr w:type="spellEnd"/>
          </w:p>
        </w:tc>
      </w:tr>
      <w:tr w:rsidR="00B83C38" w:rsidRPr="00484944" w14:paraId="4AB3E1BE" w14:textId="77777777" w:rsidTr="00DD6ACD">
        <w:trPr>
          <w:trHeight w:val="227"/>
        </w:trPr>
        <w:tc>
          <w:tcPr>
            <w:tcW w:w="426" w:type="dxa"/>
            <w:tcBorders>
              <w:top w:val="single" w:sz="2" w:space="0" w:color="auto"/>
              <w:left w:val="nil"/>
              <w:bottom w:val="single" w:sz="2" w:space="0" w:color="auto"/>
              <w:right w:val="nil"/>
            </w:tcBorders>
          </w:tcPr>
          <w:p w14:paraId="738FA2D1"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29.</w:t>
            </w:r>
          </w:p>
        </w:tc>
        <w:tc>
          <w:tcPr>
            <w:tcW w:w="778" w:type="dxa"/>
            <w:tcBorders>
              <w:top w:val="single" w:sz="2" w:space="0" w:color="auto"/>
              <w:left w:val="nil"/>
              <w:bottom w:val="single" w:sz="2" w:space="0" w:color="auto"/>
              <w:right w:val="nil"/>
            </w:tcBorders>
          </w:tcPr>
          <w:p w14:paraId="68661CFE"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36500-00</w:t>
            </w:r>
          </w:p>
        </w:tc>
        <w:tc>
          <w:tcPr>
            <w:tcW w:w="3119" w:type="dxa"/>
            <w:tcBorders>
              <w:top w:val="single" w:sz="2" w:space="0" w:color="auto"/>
              <w:left w:val="nil"/>
              <w:bottom w:val="single" w:sz="2" w:space="0" w:color="auto"/>
              <w:right w:val="nil"/>
            </w:tcBorders>
          </w:tcPr>
          <w:p w14:paraId="307319DC"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Delna</w:t>
            </w:r>
            <w:proofErr w:type="spellEnd"/>
            <w:r>
              <w:rPr>
                <w:rFonts w:cs="Calibri"/>
                <w:color w:val="000000"/>
                <w:sz w:val="15"/>
                <w:szCs w:val="15"/>
              </w:rPr>
              <w:t xml:space="preserve"> </w:t>
            </w:r>
            <w:proofErr w:type="spellStart"/>
            <w:r>
              <w:rPr>
                <w:rFonts w:cs="Calibri"/>
                <w:color w:val="000000"/>
                <w:sz w:val="15"/>
                <w:szCs w:val="15"/>
              </w:rPr>
              <w:t>adrenalektomija</w:t>
            </w:r>
            <w:proofErr w:type="spellEnd"/>
          </w:p>
        </w:tc>
      </w:tr>
      <w:tr w:rsidR="00B83C38" w:rsidRPr="00484944" w14:paraId="44D98AFE" w14:textId="77777777" w:rsidTr="00DD6ACD">
        <w:trPr>
          <w:trHeight w:val="227"/>
        </w:trPr>
        <w:tc>
          <w:tcPr>
            <w:tcW w:w="426" w:type="dxa"/>
            <w:tcBorders>
              <w:top w:val="single" w:sz="2" w:space="0" w:color="auto"/>
              <w:left w:val="nil"/>
              <w:bottom w:val="single" w:sz="2" w:space="0" w:color="auto"/>
              <w:right w:val="nil"/>
            </w:tcBorders>
          </w:tcPr>
          <w:p w14:paraId="71E8012C" w14:textId="77777777" w:rsidR="00B83C38" w:rsidRPr="00484944" w:rsidRDefault="00B83C38" w:rsidP="00DD6ACD">
            <w:pPr>
              <w:autoSpaceDE w:val="0"/>
              <w:autoSpaceDN w:val="0"/>
              <w:adjustRightInd w:val="0"/>
              <w:rPr>
                <w:rFonts w:eastAsiaTheme="minorHAnsi" w:cs="Arial Narrow"/>
                <w:sz w:val="15"/>
                <w:szCs w:val="15"/>
              </w:rPr>
            </w:pPr>
            <w:r w:rsidRPr="00484944">
              <w:rPr>
                <w:rFonts w:eastAsiaTheme="minorHAnsi" w:cs="Arial Narrow"/>
                <w:sz w:val="15"/>
                <w:szCs w:val="15"/>
              </w:rPr>
              <w:t>30.</w:t>
            </w:r>
          </w:p>
        </w:tc>
        <w:tc>
          <w:tcPr>
            <w:tcW w:w="778" w:type="dxa"/>
            <w:tcBorders>
              <w:top w:val="single" w:sz="2" w:space="0" w:color="auto"/>
              <w:left w:val="nil"/>
              <w:bottom w:val="single" w:sz="2" w:space="0" w:color="auto"/>
              <w:right w:val="nil"/>
            </w:tcBorders>
          </w:tcPr>
          <w:p w14:paraId="6C81FC4D"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36500-01</w:t>
            </w:r>
          </w:p>
        </w:tc>
        <w:tc>
          <w:tcPr>
            <w:tcW w:w="3119" w:type="dxa"/>
            <w:tcBorders>
              <w:top w:val="single" w:sz="2" w:space="0" w:color="auto"/>
              <w:left w:val="nil"/>
              <w:bottom w:val="single" w:sz="2" w:space="0" w:color="auto"/>
              <w:right w:val="nil"/>
            </w:tcBorders>
          </w:tcPr>
          <w:p w14:paraId="51B917F9"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Popolna</w:t>
            </w:r>
            <w:proofErr w:type="spellEnd"/>
            <w:r>
              <w:rPr>
                <w:rFonts w:cs="Calibri"/>
                <w:color w:val="000000"/>
                <w:sz w:val="15"/>
                <w:szCs w:val="15"/>
              </w:rPr>
              <w:t xml:space="preserve"> </w:t>
            </w:r>
            <w:proofErr w:type="spellStart"/>
            <w:r>
              <w:rPr>
                <w:rFonts w:cs="Calibri"/>
                <w:color w:val="000000"/>
                <w:sz w:val="15"/>
                <w:szCs w:val="15"/>
              </w:rPr>
              <w:t>adrenalektomija</w:t>
            </w:r>
            <w:proofErr w:type="spellEnd"/>
            <w:r>
              <w:rPr>
                <w:rFonts w:cs="Calibri"/>
                <w:color w:val="000000"/>
                <w:sz w:val="15"/>
                <w:szCs w:val="15"/>
              </w:rPr>
              <w:t xml:space="preserve">, </w:t>
            </w:r>
            <w:proofErr w:type="spellStart"/>
            <w:r>
              <w:rPr>
                <w:rFonts w:cs="Calibri"/>
                <w:color w:val="000000"/>
                <w:sz w:val="15"/>
                <w:szCs w:val="15"/>
              </w:rPr>
              <w:t>enostranska</w:t>
            </w:r>
            <w:proofErr w:type="spellEnd"/>
          </w:p>
        </w:tc>
      </w:tr>
      <w:tr w:rsidR="00B83C38" w:rsidRPr="00484944" w14:paraId="41CBA5CA" w14:textId="77777777" w:rsidTr="00DD6ACD">
        <w:trPr>
          <w:trHeight w:val="227"/>
        </w:trPr>
        <w:tc>
          <w:tcPr>
            <w:tcW w:w="426" w:type="dxa"/>
            <w:tcBorders>
              <w:top w:val="single" w:sz="2" w:space="0" w:color="auto"/>
              <w:left w:val="nil"/>
              <w:bottom w:val="single" w:sz="2" w:space="0" w:color="auto"/>
              <w:right w:val="nil"/>
            </w:tcBorders>
          </w:tcPr>
          <w:p w14:paraId="68B5FC73"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31.</w:t>
            </w:r>
          </w:p>
        </w:tc>
        <w:tc>
          <w:tcPr>
            <w:tcW w:w="778" w:type="dxa"/>
            <w:tcBorders>
              <w:top w:val="single" w:sz="2" w:space="0" w:color="auto"/>
              <w:left w:val="nil"/>
              <w:bottom w:val="single" w:sz="2" w:space="0" w:color="auto"/>
              <w:right w:val="nil"/>
            </w:tcBorders>
          </w:tcPr>
          <w:p w14:paraId="28A2C13D"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36500-02</w:t>
            </w:r>
          </w:p>
        </w:tc>
        <w:tc>
          <w:tcPr>
            <w:tcW w:w="3119" w:type="dxa"/>
            <w:tcBorders>
              <w:top w:val="single" w:sz="2" w:space="0" w:color="auto"/>
              <w:left w:val="nil"/>
              <w:bottom w:val="single" w:sz="2" w:space="0" w:color="auto"/>
              <w:right w:val="nil"/>
            </w:tcBorders>
          </w:tcPr>
          <w:p w14:paraId="06DC0580"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Popolna</w:t>
            </w:r>
            <w:proofErr w:type="spellEnd"/>
            <w:r>
              <w:rPr>
                <w:rFonts w:cs="Calibri"/>
                <w:color w:val="000000"/>
                <w:sz w:val="15"/>
                <w:szCs w:val="15"/>
              </w:rPr>
              <w:t xml:space="preserve"> </w:t>
            </w:r>
            <w:proofErr w:type="spellStart"/>
            <w:r>
              <w:rPr>
                <w:rFonts w:cs="Calibri"/>
                <w:color w:val="000000"/>
                <w:sz w:val="15"/>
                <w:szCs w:val="15"/>
              </w:rPr>
              <w:t>adrenalektomija</w:t>
            </w:r>
            <w:proofErr w:type="spellEnd"/>
            <w:r>
              <w:rPr>
                <w:rFonts w:cs="Calibri"/>
                <w:color w:val="000000"/>
                <w:sz w:val="15"/>
                <w:szCs w:val="15"/>
              </w:rPr>
              <w:t xml:space="preserve">, </w:t>
            </w:r>
            <w:proofErr w:type="spellStart"/>
            <w:r>
              <w:rPr>
                <w:rFonts w:cs="Calibri"/>
                <w:color w:val="000000"/>
                <w:sz w:val="15"/>
                <w:szCs w:val="15"/>
              </w:rPr>
              <w:t>obojestranska</w:t>
            </w:r>
            <w:proofErr w:type="spellEnd"/>
          </w:p>
        </w:tc>
      </w:tr>
      <w:tr w:rsidR="00B83C38" w:rsidRPr="00484944" w14:paraId="0A4FF1DC" w14:textId="77777777" w:rsidTr="00DD6ACD">
        <w:trPr>
          <w:trHeight w:val="227"/>
        </w:trPr>
        <w:tc>
          <w:tcPr>
            <w:tcW w:w="426" w:type="dxa"/>
            <w:tcBorders>
              <w:top w:val="single" w:sz="2" w:space="0" w:color="auto"/>
              <w:left w:val="nil"/>
              <w:bottom w:val="single" w:sz="2" w:space="0" w:color="auto"/>
              <w:right w:val="nil"/>
            </w:tcBorders>
          </w:tcPr>
          <w:p w14:paraId="3CA40941"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32.</w:t>
            </w:r>
          </w:p>
        </w:tc>
        <w:tc>
          <w:tcPr>
            <w:tcW w:w="778" w:type="dxa"/>
            <w:tcBorders>
              <w:top w:val="single" w:sz="2" w:space="0" w:color="auto"/>
              <w:left w:val="nil"/>
              <w:bottom w:val="single" w:sz="2" w:space="0" w:color="auto"/>
              <w:right w:val="nil"/>
            </w:tcBorders>
          </w:tcPr>
          <w:p w14:paraId="7C03D867"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36522-00</w:t>
            </w:r>
          </w:p>
        </w:tc>
        <w:tc>
          <w:tcPr>
            <w:tcW w:w="3119" w:type="dxa"/>
            <w:tcBorders>
              <w:top w:val="single" w:sz="2" w:space="0" w:color="auto"/>
              <w:left w:val="nil"/>
              <w:bottom w:val="single" w:sz="2" w:space="0" w:color="auto"/>
              <w:right w:val="nil"/>
            </w:tcBorders>
          </w:tcPr>
          <w:p w14:paraId="3A91E6CC"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Laparoskopska</w:t>
            </w:r>
            <w:proofErr w:type="spellEnd"/>
            <w:r>
              <w:rPr>
                <w:rFonts w:cs="Calibri"/>
                <w:color w:val="000000"/>
                <w:sz w:val="15"/>
                <w:szCs w:val="15"/>
              </w:rPr>
              <w:t xml:space="preserve"> </w:t>
            </w:r>
            <w:proofErr w:type="spellStart"/>
            <w:r>
              <w:rPr>
                <w:rFonts w:cs="Calibri"/>
                <w:color w:val="000000"/>
                <w:sz w:val="15"/>
                <w:szCs w:val="15"/>
              </w:rPr>
              <w:t>delna</w:t>
            </w:r>
            <w:proofErr w:type="spellEnd"/>
            <w:r>
              <w:rPr>
                <w:rFonts w:cs="Calibri"/>
                <w:color w:val="000000"/>
                <w:sz w:val="15"/>
                <w:szCs w:val="15"/>
              </w:rPr>
              <w:t xml:space="preserve"> </w:t>
            </w:r>
            <w:proofErr w:type="spellStart"/>
            <w:r>
              <w:rPr>
                <w:rFonts w:cs="Calibri"/>
                <w:color w:val="000000"/>
                <w:sz w:val="15"/>
                <w:szCs w:val="15"/>
              </w:rPr>
              <w:t>nefrektomija</w:t>
            </w:r>
            <w:proofErr w:type="spellEnd"/>
          </w:p>
        </w:tc>
      </w:tr>
      <w:tr w:rsidR="00B83C38" w:rsidRPr="00484944" w14:paraId="6D35473B" w14:textId="77777777" w:rsidTr="00DD6ACD">
        <w:trPr>
          <w:trHeight w:val="227"/>
        </w:trPr>
        <w:tc>
          <w:tcPr>
            <w:tcW w:w="426" w:type="dxa"/>
            <w:tcBorders>
              <w:top w:val="single" w:sz="2" w:space="0" w:color="auto"/>
              <w:left w:val="nil"/>
              <w:bottom w:val="single" w:sz="2" w:space="0" w:color="auto"/>
              <w:right w:val="nil"/>
            </w:tcBorders>
          </w:tcPr>
          <w:p w14:paraId="37FE3EEB"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33.</w:t>
            </w:r>
          </w:p>
        </w:tc>
        <w:tc>
          <w:tcPr>
            <w:tcW w:w="778" w:type="dxa"/>
            <w:tcBorders>
              <w:top w:val="single" w:sz="2" w:space="0" w:color="auto"/>
              <w:left w:val="nil"/>
              <w:bottom w:val="single" w:sz="2" w:space="0" w:color="auto"/>
              <w:right w:val="nil"/>
            </w:tcBorders>
          </w:tcPr>
          <w:p w14:paraId="2FC0877A"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36528-00</w:t>
            </w:r>
          </w:p>
        </w:tc>
        <w:tc>
          <w:tcPr>
            <w:tcW w:w="3119" w:type="dxa"/>
            <w:tcBorders>
              <w:top w:val="single" w:sz="2" w:space="0" w:color="auto"/>
              <w:left w:val="nil"/>
              <w:bottom w:val="single" w:sz="2" w:space="0" w:color="auto"/>
              <w:right w:val="nil"/>
            </w:tcBorders>
          </w:tcPr>
          <w:p w14:paraId="081A1F74"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Laparoskopska</w:t>
            </w:r>
            <w:proofErr w:type="spellEnd"/>
            <w:r>
              <w:rPr>
                <w:rFonts w:cs="Calibri"/>
                <w:color w:val="000000"/>
                <w:sz w:val="15"/>
                <w:szCs w:val="15"/>
              </w:rPr>
              <w:t xml:space="preserve"> </w:t>
            </w:r>
            <w:proofErr w:type="spellStart"/>
            <w:r>
              <w:rPr>
                <w:rFonts w:cs="Calibri"/>
                <w:color w:val="000000"/>
                <w:sz w:val="15"/>
                <w:szCs w:val="15"/>
              </w:rPr>
              <w:t>radikalna</w:t>
            </w:r>
            <w:proofErr w:type="spellEnd"/>
            <w:r>
              <w:rPr>
                <w:rFonts w:cs="Calibri"/>
                <w:color w:val="000000"/>
                <w:sz w:val="15"/>
                <w:szCs w:val="15"/>
              </w:rPr>
              <w:t xml:space="preserve"> </w:t>
            </w:r>
            <w:proofErr w:type="spellStart"/>
            <w:r>
              <w:rPr>
                <w:rFonts w:cs="Calibri"/>
                <w:color w:val="000000"/>
                <w:sz w:val="15"/>
                <w:szCs w:val="15"/>
              </w:rPr>
              <w:t>nefrektomija</w:t>
            </w:r>
            <w:proofErr w:type="spellEnd"/>
          </w:p>
        </w:tc>
      </w:tr>
      <w:tr w:rsidR="00B83C38" w:rsidRPr="00484944" w14:paraId="4D12DFDD" w14:textId="77777777" w:rsidTr="00DD6ACD">
        <w:trPr>
          <w:trHeight w:val="227"/>
        </w:trPr>
        <w:tc>
          <w:tcPr>
            <w:tcW w:w="426" w:type="dxa"/>
            <w:tcBorders>
              <w:top w:val="single" w:sz="2" w:space="0" w:color="auto"/>
              <w:left w:val="nil"/>
              <w:bottom w:val="single" w:sz="2" w:space="0" w:color="auto"/>
              <w:right w:val="nil"/>
            </w:tcBorders>
          </w:tcPr>
          <w:p w14:paraId="2FFA9513"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34.</w:t>
            </w:r>
          </w:p>
        </w:tc>
        <w:tc>
          <w:tcPr>
            <w:tcW w:w="778" w:type="dxa"/>
            <w:tcBorders>
              <w:top w:val="single" w:sz="2" w:space="0" w:color="auto"/>
              <w:left w:val="nil"/>
              <w:bottom w:val="single" w:sz="2" w:space="0" w:color="auto"/>
              <w:right w:val="nil"/>
            </w:tcBorders>
          </w:tcPr>
          <w:p w14:paraId="3B35D072"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36531-00</w:t>
            </w:r>
          </w:p>
        </w:tc>
        <w:tc>
          <w:tcPr>
            <w:tcW w:w="3119" w:type="dxa"/>
            <w:tcBorders>
              <w:top w:val="single" w:sz="2" w:space="0" w:color="auto"/>
              <w:left w:val="nil"/>
              <w:bottom w:val="single" w:sz="2" w:space="0" w:color="auto"/>
              <w:right w:val="nil"/>
            </w:tcBorders>
          </w:tcPr>
          <w:p w14:paraId="1A8A7763"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Laparoskopska</w:t>
            </w:r>
            <w:proofErr w:type="spellEnd"/>
            <w:r>
              <w:rPr>
                <w:rFonts w:cs="Calibri"/>
                <w:color w:val="000000"/>
                <w:sz w:val="15"/>
                <w:szCs w:val="15"/>
              </w:rPr>
              <w:t xml:space="preserve"> </w:t>
            </w:r>
            <w:proofErr w:type="spellStart"/>
            <w:r>
              <w:rPr>
                <w:rFonts w:cs="Calibri"/>
                <w:color w:val="000000"/>
                <w:sz w:val="15"/>
                <w:szCs w:val="15"/>
              </w:rPr>
              <w:t>nefroureterektomijia</w:t>
            </w:r>
            <w:proofErr w:type="spellEnd"/>
          </w:p>
        </w:tc>
      </w:tr>
      <w:tr w:rsidR="00B83C38" w:rsidRPr="00484944" w14:paraId="72440F00" w14:textId="77777777" w:rsidTr="00DD6ACD">
        <w:trPr>
          <w:trHeight w:val="227"/>
        </w:trPr>
        <w:tc>
          <w:tcPr>
            <w:tcW w:w="426" w:type="dxa"/>
            <w:tcBorders>
              <w:top w:val="single" w:sz="2" w:space="0" w:color="auto"/>
              <w:left w:val="nil"/>
              <w:bottom w:val="single" w:sz="2" w:space="0" w:color="auto"/>
              <w:right w:val="nil"/>
            </w:tcBorders>
          </w:tcPr>
          <w:p w14:paraId="68230563"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35.</w:t>
            </w:r>
          </w:p>
        </w:tc>
        <w:tc>
          <w:tcPr>
            <w:tcW w:w="778" w:type="dxa"/>
            <w:tcBorders>
              <w:top w:val="single" w:sz="2" w:space="0" w:color="auto"/>
              <w:left w:val="nil"/>
              <w:bottom w:val="single" w:sz="2" w:space="0" w:color="auto"/>
              <w:right w:val="nil"/>
            </w:tcBorders>
          </w:tcPr>
          <w:p w14:paraId="22929A95"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36540-00</w:t>
            </w:r>
          </w:p>
        </w:tc>
        <w:tc>
          <w:tcPr>
            <w:tcW w:w="3119" w:type="dxa"/>
            <w:tcBorders>
              <w:top w:val="single" w:sz="2" w:space="0" w:color="auto"/>
              <w:left w:val="nil"/>
              <w:bottom w:val="single" w:sz="2" w:space="0" w:color="auto"/>
              <w:right w:val="nil"/>
            </w:tcBorders>
          </w:tcPr>
          <w:p w14:paraId="6D410404"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Nefrolitotomija</w:t>
            </w:r>
            <w:proofErr w:type="spellEnd"/>
            <w:r>
              <w:rPr>
                <w:rFonts w:cs="Calibri"/>
                <w:color w:val="000000"/>
                <w:sz w:val="15"/>
                <w:szCs w:val="15"/>
              </w:rPr>
              <w:t xml:space="preserve"> z </w:t>
            </w:r>
            <w:proofErr w:type="spellStart"/>
            <w:r>
              <w:rPr>
                <w:rFonts w:cs="Calibri"/>
                <w:color w:val="000000"/>
                <w:sz w:val="15"/>
                <w:szCs w:val="15"/>
              </w:rPr>
              <w:t>odstranitvijo</w:t>
            </w:r>
            <w:proofErr w:type="spellEnd"/>
            <w:r>
              <w:rPr>
                <w:rFonts w:cs="Calibri"/>
                <w:color w:val="000000"/>
                <w:sz w:val="15"/>
                <w:szCs w:val="15"/>
              </w:rPr>
              <w:t xml:space="preserve"> </w:t>
            </w:r>
            <w:proofErr w:type="spellStart"/>
            <w:r>
              <w:rPr>
                <w:rFonts w:cs="Calibri"/>
                <w:color w:val="000000"/>
                <w:sz w:val="15"/>
                <w:szCs w:val="15"/>
              </w:rPr>
              <w:t>dveh</w:t>
            </w:r>
            <w:proofErr w:type="spellEnd"/>
            <w:r>
              <w:rPr>
                <w:rFonts w:cs="Calibri"/>
                <w:color w:val="000000"/>
                <w:sz w:val="15"/>
                <w:szCs w:val="15"/>
              </w:rPr>
              <w:t xml:space="preserve"> </w:t>
            </w:r>
            <w:proofErr w:type="spellStart"/>
            <w:r>
              <w:rPr>
                <w:rFonts w:cs="Calibri"/>
                <w:color w:val="000000"/>
                <w:sz w:val="15"/>
                <w:szCs w:val="15"/>
              </w:rPr>
              <w:t>kamnov</w:t>
            </w:r>
            <w:proofErr w:type="spellEnd"/>
            <w:r>
              <w:rPr>
                <w:rFonts w:cs="Calibri"/>
                <w:color w:val="000000"/>
                <w:sz w:val="15"/>
                <w:szCs w:val="15"/>
              </w:rPr>
              <w:t xml:space="preserve"> </w:t>
            </w:r>
            <w:proofErr w:type="spellStart"/>
            <w:r>
              <w:rPr>
                <w:rFonts w:cs="Calibri"/>
                <w:color w:val="000000"/>
                <w:sz w:val="15"/>
                <w:szCs w:val="15"/>
              </w:rPr>
              <w:t>ali</w:t>
            </w:r>
            <w:proofErr w:type="spellEnd"/>
            <w:r>
              <w:rPr>
                <w:rFonts w:cs="Calibri"/>
                <w:color w:val="000000"/>
                <w:sz w:val="15"/>
                <w:szCs w:val="15"/>
              </w:rPr>
              <w:t xml:space="preserve"> </w:t>
            </w:r>
            <w:proofErr w:type="spellStart"/>
            <w:r>
              <w:rPr>
                <w:rFonts w:cs="Calibri"/>
                <w:color w:val="000000"/>
                <w:sz w:val="15"/>
                <w:szCs w:val="15"/>
              </w:rPr>
              <w:t>manj</w:t>
            </w:r>
            <w:proofErr w:type="spellEnd"/>
          </w:p>
        </w:tc>
      </w:tr>
      <w:tr w:rsidR="00B83C38" w:rsidRPr="00484944" w14:paraId="7D43EB96" w14:textId="77777777" w:rsidTr="00DD6ACD">
        <w:trPr>
          <w:trHeight w:val="227"/>
        </w:trPr>
        <w:tc>
          <w:tcPr>
            <w:tcW w:w="426" w:type="dxa"/>
            <w:tcBorders>
              <w:top w:val="single" w:sz="2" w:space="0" w:color="auto"/>
              <w:left w:val="nil"/>
              <w:bottom w:val="single" w:sz="2" w:space="0" w:color="auto"/>
              <w:right w:val="nil"/>
            </w:tcBorders>
          </w:tcPr>
          <w:p w14:paraId="38007573"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w:t>
            </w:r>
          </w:p>
        </w:tc>
        <w:tc>
          <w:tcPr>
            <w:tcW w:w="778" w:type="dxa"/>
            <w:tcBorders>
              <w:top w:val="single" w:sz="2" w:space="0" w:color="auto"/>
              <w:left w:val="nil"/>
              <w:bottom w:val="single" w:sz="2" w:space="0" w:color="auto"/>
              <w:right w:val="nil"/>
            </w:tcBorders>
          </w:tcPr>
          <w:p w14:paraId="04A69FC3"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36543-00</w:t>
            </w:r>
          </w:p>
        </w:tc>
        <w:tc>
          <w:tcPr>
            <w:tcW w:w="3119" w:type="dxa"/>
            <w:tcBorders>
              <w:top w:val="single" w:sz="2" w:space="0" w:color="auto"/>
              <w:left w:val="nil"/>
              <w:bottom w:val="single" w:sz="2" w:space="0" w:color="auto"/>
              <w:right w:val="nil"/>
            </w:tcBorders>
          </w:tcPr>
          <w:p w14:paraId="074BAD4C"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Nefrolitotomija</w:t>
            </w:r>
            <w:proofErr w:type="spellEnd"/>
            <w:r>
              <w:rPr>
                <w:rFonts w:cs="Calibri"/>
                <w:color w:val="000000"/>
                <w:sz w:val="15"/>
                <w:szCs w:val="15"/>
              </w:rPr>
              <w:t xml:space="preserve"> z </w:t>
            </w:r>
            <w:proofErr w:type="spellStart"/>
            <w:r>
              <w:rPr>
                <w:rFonts w:cs="Calibri"/>
                <w:color w:val="000000"/>
                <w:sz w:val="15"/>
                <w:szCs w:val="15"/>
              </w:rPr>
              <w:t>odstranitvijo</w:t>
            </w:r>
            <w:proofErr w:type="spellEnd"/>
            <w:r>
              <w:rPr>
                <w:rFonts w:cs="Calibri"/>
                <w:color w:val="000000"/>
                <w:sz w:val="15"/>
                <w:szCs w:val="15"/>
              </w:rPr>
              <w:t xml:space="preserve"> </w:t>
            </w:r>
            <w:proofErr w:type="spellStart"/>
            <w:r>
              <w:rPr>
                <w:rFonts w:cs="Calibri"/>
                <w:color w:val="000000"/>
                <w:sz w:val="15"/>
                <w:szCs w:val="15"/>
              </w:rPr>
              <w:t>treh</w:t>
            </w:r>
            <w:proofErr w:type="spellEnd"/>
            <w:r>
              <w:rPr>
                <w:rFonts w:cs="Calibri"/>
                <w:color w:val="000000"/>
                <w:sz w:val="15"/>
                <w:szCs w:val="15"/>
              </w:rPr>
              <w:t xml:space="preserve"> </w:t>
            </w:r>
            <w:proofErr w:type="spellStart"/>
            <w:r>
              <w:rPr>
                <w:rFonts w:cs="Calibri"/>
                <w:color w:val="000000"/>
                <w:sz w:val="15"/>
                <w:szCs w:val="15"/>
              </w:rPr>
              <w:t>kamnov</w:t>
            </w:r>
            <w:proofErr w:type="spellEnd"/>
            <w:r>
              <w:rPr>
                <w:rFonts w:cs="Calibri"/>
                <w:color w:val="000000"/>
                <w:sz w:val="15"/>
                <w:szCs w:val="15"/>
              </w:rPr>
              <w:t xml:space="preserve"> </w:t>
            </w:r>
            <w:proofErr w:type="spellStart"/>
            <w:r>
              <w:rPr>
                <w:rFonts w:cs="Calibri"/>
                <w:color w:val="000000"/>
                <w:sz w:val="15"/>
                <w:szCs w:val="15"/>
              </w:rPr>
              <w:t>ali</w:t>
            </w:r>
            <w:proofErr w:type="spellEnd"/>
            <w:r>
              <w:rPr>
                <w:rFonts w:cs="Calibri"/>
                <w:color w:val="000000"/>
                <w:sz w:val="15"/>
                <w:szCs w:val="15"/>
              </w:rPr>
              <w:t xml:space="preserve"> </w:t>
            </w:r>
            <w:proofErr w:type="spellStart"/>
            <w:r>
              <w:rPr>
                <w:rFonts w:cs="Calibri"/>
                <w:color w:val="000000"/>
                <w:sz w:val="15"/>
                <w:szCs w:val="15"/>
              </w:rPr>
              <w:t>več</w:t>
            </w:r>
            <w:proofErr w:type="spellEnd"/>
          </w:p>
        </w:tc>
      </w:tr>
      <w:tr w:rsidR="00B83C38" w:rsidRPr="00484944" w14:paraId="26FE844D" w14:textId="77777777" w:rsidTr="00DD6ACD">
        <w:trPr>
          <w:trHeight w:val="227"/>
        </w:trPr>
        <w:tc>
          <w:tcPr>
            <w:tcW w:w="426" w:type="dxa"/>
            <w:tcBorders>
              <w:top w:val="single" w:sz="2" w:space="0" w:color="auto"/>
              <w:left w:val="nil"/>
              <w:bottom w:val="single" w:sz="2" w:space="0" w:color="auto"/>
              <w:right w:val="nil"/>
            </w:tcBorders>
          </w:tcPr>
          <w:p w14:paraId="31B1D56D"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37.</w:t>
            </w:r>
          </w:p>
        </w:tc>
        <w:tc>
          <w:tcPr>
            <w:tcW w:w="778" w:type="dxa"/>
            <w:tcBorders>
              <w:top w:val="single" w:sz="2" w:space="0" w:color="auto"/>
              <w:left w:val="nil"/>
              <w:bottom w:val="single" w:sz="2" w:space="0" w:color="auto"/>
              <w:right w:val="nil"/>
            </w:tcBorders>
          </w:tcPr>
          <w:p w14:paraId="0E557ADC"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36549-00</w:t>
            </w:r>
          </w:p>
        </w:tc>
        <w:tc>
          <w:tcPr>
            <w:tcW w:w="3119" w:type="dxa"/>
            <w:tcBorders>
              <w:top w:val="single" w:sz="2" w:space="0" w:color="auto"/>
              <w:left w:val="nil"/>
              <w:bottom w:val="single" w:sz="2" w:space="0" w:color="auto"/>
              <w:right w:val="nil"/>
            </w:tcBorders>
          </w:tcPr>
          <w:p w14:paraId="00570F9C"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Ureterolitotomija</w:t>
            </w:r>
            <w:proofErr w:type="spellEnd"/>
          </w:p>
        </w:tc>
      </w:tr>
      <w:tr w:rsidR="00B83C38" w:rsidRPr="00484944" w14:paraId="1F3061B6" w14:textId="77777777" w:rsidTr="00DD6ACD">
        <w:trPr>
          <w:trHeight w:val="227"/>
        </w:trPr>
        <w:tc>
          <w:tcPr>
            <w:tcW w:w="426" w:type="dxa"/>
            <w:tcBorders>
              <w:top w:val="single" w:sz="2" w:space="0" w:color="auto"/>
              <w:left w:val="nil"/>
              <w:bottom w:val="single" w:sz="2" w:space="0" w:color="auto"/>
              <w:right w:val="nil"/>
            </w:tcBorders>
          </w:tcPr>
          <w:p w14:paraId="0D265365"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38.</w:t>
            </w:r>
          </w:p>
        </w:tc>
        <w:tc>
          <w:tcPr>
            <w:tcW w:w="778" w:type="dxa"/>
            <w:tcBorders>
              <w:top w:val="single" w:sz="2" w:space="0" w:color="auto"/>
              <w:left w:val="nil"/>
              <w:bottom w:val="single" w:sz="2" w:space="0" w:color="auto"/>
              <w:right w:val="nil"/>
            </w:tcBorders>
          </w:tcPr>
          <w:p w14:paraId="125A0E41"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36558-00</w:t>
            </w:r>
          </w:p>
        </w:tc>
        <w:tc>
          <w:tcPr>
            <w:tcW w:w="3119" w:type="dxa"/>
            <w:tcBorders>
              <w:top w:val="single" w:sz="2" w:space="0" w:color="auto"/>
              <w:left w:val="nil"/>
              <w:bottom w:val="single" w:sz="2" w:space="0" w:color="auto"/>
              <w:right w:val="nil"/>
            </w:tcBorders>
          </w:tcPr>
          <w:p w14:paraId="23E18ECF"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Laparoskopska</w:t>
            </w:r>
            <w:proofErr w:type="spellEnd"/>
            <w:r>
              <w:rPr>
                <w:rFonts w:cs="Calibri"/>
                <w:color w:val="000000"/>
                <w:sz w:val="15"/>
                <w:szCs w:val="15"/>
              </w:rPr>
              <w:t xml:space="preserve"> </w:t>
            </w:r>
            <w:proofErr w:type="spellStart"/>
            <w:r>
              <w:rPr>
                <w:rFonts w:cs="Calibri"/>
                <w:color w:val="000000"/>
                <w:sz w:val="15"/>
                <w:szCs w:val="15"/>
              </w:rPr>
              <w:t>ekscizija</w:t>
            </w:r>
            <w:proofErr w:type="spellEnd"/>
            <w:r>
              <w:rPr>
                <w:rFonts w:cs="Calibri"/>
                <w:color w:val="000000"/>
                <w:sz w:val="15"/>
                <w:szCs w:val="15"/>
              </w:rPr>
              <w:t xml:space="preserve"> </w:t>
            </w:r>
            <w:proofErr w:type="spellStart"/>
            <w:r>
              <w:rPr>
                <w:rFonts w:cs="Calibri"/>
                <w:color w:val="000000"/>
                <w:sz w:val="15"/>
                <w:szCs w:val="15"/>
              </w:rPr>
              <w:t>ledvične</w:t>
            </w:r>
            <w:proofErr w:type="spellEnd"/>
            <w:r>
              <w:rPr>
                <w:rFonts w:cs="Calibri"/>
                <w:color w:val="000000"/>
                <w:sz w:val="15"/>
                <w:szCs w:val="15"/>
              </w:rPr>
              <w:t xml:space="preserve"> </w:t>
            </w:r>
            <w:proofErr w:type="spellStart"/>
            <w:r>
              <w:rPr>
                <w:rFonts w:cs="Calibri"/>
                <w:color w:val="000000"/>
                <w:sz w:val="15"/>
                <w:szCs w:val="15"/>
              </w:rPr>
              <w:t>ciste</w:t>
            </w:r>
            <w:proofErr w:type="spellEnd"/>
          </w:p>
        </w:tc>
      </w:tr>
      <w:tr w:rsidR="00B83C38" w:rsidRPr="00484944" w14:paraId="7E21D4CF" w14:textId="77777777" w:rsidTr="00DD6ACD">
        <w:trPr>
          <w:trHeight w:val="227"/>
        </w:trPr>
        <w:tc>
          <w:tcPr>
            <w:tcW w:w="426" w:type="dxa"/>
            <w:tcBorders>
              <w:top w:val="single" w:sz="2" w:space="0" w:color="auto"/>
              <w:left w:val="nil"/>
              <w:bottom w:val="single" w:sz="2" w:space="0" w:color="auto"/>
              <w:right w:val="nil"/>
            </w:tcBorders>
          </w:tcPr>
          <w:p w14:paraId="1E2133AC"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39.</w:t>
            </w:r>
          </w:p>
        </w:tc>
        <w:tc>
          <w:tcPr>
            <w:tcW w:w="778" w:type="dxa"/>
            <w:tcBorders>
              <w:top w:val="single" w:sz="2" w:space="0" w:color="auto"/>
              <w:left w:val="nil"/>
              <w:bottom w:val="single" w:sz="2" w:space="0" w:color="auto"/>
              <w:right w:val="nil"/>
            </w:tcBorders>
          </w:tcPr>
          <w:p w14:paraId="7AC81BEE"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36564-00</w:t>
            </w:r>
          </w:p>
        </w:tc>
        <w:tc>
          <w:tcPr>
            <w:tcW w:w="3119" w:type="dxa"/>
            <w:tcBorders>
              <w:top w:val="single" w:sz="2" w:space="0" w:color="auto"/>
              <w:left w:val="nil"/>
              <w:bottom w:val="single" w:sz="2" w:space="0" w:color="auto"/>
              <w:right w:val="nil"/>
            </w:tcBorders>
          </w:tcPr>
          <w:p w14:paraId="69E4807B"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Laparoskopska</w:t>
            </w:r>
            <w:proofErr w:type="spellEnd"/>
            <w:r>
              <w:rPr>
                <w:rFonts w:cs="Calibri"/>
                <w:color w:val="000000"/>
                <w:sz w:val="15"/>
                <w:szCs w:val="15"/>
              </w:rPr>
              <w:t xml:space="preserve"> </w:t>
            </w:r>
            <w:proofErr w:type="spellStart"/>
            <w:r>
              <w:rPr>
                <w:rFonts w:cs="Calibri"/>
                <w:color w:val="000000"/>
                <w:sz w:val="15"/>
                <w:szCs w:val="15"/>
              </w:rPr>
              <w:t>pieloplastika</w:t>
            </w:r>
            <w:proofErr w:type="spellEnd"/>
          </w:p>
        </w:tc>
      </w:tr>
      <w:tr w:rsidR="00B83C38" w:rsidRPr="00484944" w14:paraId="30F09A44" w14:textId="77777777" w:rsidTr="00DD6ACD">
        <w:trPr>
          <w:trHeight w:val="227"/>
        </w:trPr>
        <w:tc>
          <w:tcPr>
            <w:tcW w:w="426" w:type="dxa"/>
            <w:tcBorders>
              <w:top w:val="single" w:sz="2" w:space="0" w:color="auto"/>
              <w:left w:val="nil"/>
              <w:bottom w:val="single" w:sz="2" w:space="0" w:color="auto"/>
              <w:right w:val="nil"/>
            </w:tcBorders>
          </w:tcPr>
          <w:p w14:paraId="72EDF924"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40.</w:t>
            </w:r>
          </w:p>
        </w:tc>
        <w:tc>
          <w:tcPr>
            <w:tcW w:w="778" w:type="dxa"/>
            <w:tcBorders>
              <w:top w:val="single" w:sz="2" w:space="0" w:color="auto"/>
              <w:left w:val="nil"/>
              <w:bottom w:val="single" w:sz="2" w:space="0" w:color="auto"/>
              <w:right w:val="nil"/>
            </w:tcBorders>
          </w:tcPr>
          <w:p w14:paraId="2E7BC24E"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36588-01</w:t>
            </w:r>
          </w:p>
        </w:tc>
        <w:tc>
          <w:tcPr>
            <w:tcW w:w="3119" w:type="dxa"/>
            <w:tcBorders>
              <w:top w:val="single" w:sz="2" w:space="0" w:color="auto"/>
              <w:left w:val="nil"/>
              <w:bottom w:val="single" w:sz="2" w:space="0" w:color="auto"/>
              <w:right w:val="nil"/>
            </w:tcBorders>
          </w:tcPr>
          <w:p w14:paraId="5CD9F749"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Reimplatacija</w:t>
            </w:r>
            <w:proofErr w:type="spellEnd"/>
            <w:r>
              <w:rPr>
                <w:rFonts w:cs="Calibri"/>
                <w:color w:val="000000"/>
                <w:sz w:val="15"/>
                <w:szCs w:val="15"/>
              </w:rPr>
              <w:t xml:space="preserve"> </w:t>
            </w:r>
            <w:proofErr w:type="spellStart"/>
            <w:r>
              <w:rPr>
                <w:rFonts w:cs="Calibri"/>
                <w:color w:val="000000"/>
                <w:sz w:val="15"/>
                <w:szCs w:val="15"/>
              </w:rPr>
              <w:t>sečevoda</w:t>
            </w:r>
            <w:proofErr w:type="spellEnd"/>
            <w:r>
              <w:rPr>
                <w:rFonts w:cs="Calibri"/>
                <w:color w:val="000000"/>
                <w:sz w:val="15"/>
                <w:szCs w:val="15"/>
              </w:rPr>
              <w:t xml:space="preserve"> v </w:t>
            </w:r>
            <w:proofErr w:type="spellStart"/>
            <w:r>
              <w:rPr>
                <w:rFonts w:cs="Calibri"/>
                <w:color w:val="000000"/>
                <w:sz w:val="15"/>
                <w:szCs w:val="15"/>
              </w:rPr>
              <w:t>mehur</w:t>
            </w:r>
            <w:proofErr w:type="spellEnd"/>
            <w:r>
              <w:rPr>
                <w:rFonts w:cs="Calibri"/>
                <w:color w:val="000000"/>
                <w:sz w:val="15"/>
                <w:szCs w:val="15"/>
              </w:rPr>
              <w:t xml:space="preserve">, </w:t>
            </w:r>
            <w:proofErr w:type="spellStart"/>
            <w:r>
              <w:rPr>
                <w:rFonts w:cs="Calibri"/>
                <w:color w:val="000000"/>
                <w:sz w:val="15"/>
                <w:szCs w:val="15"/>
              </w:rPr>
              <w:t>enostranska</w:t>
            </w:r>
            <w:proofErr w:type="spellEnd"/>
          </w:p>
        </w:tc>
      </w:tr>
      <w:tr w:rsidR="00B83C38" w:rsidRPr="00484944" w14:paraId="0D23EAC3" w14:textId="77777777" w:rsidTr="00DD6ACD">
        <w:trPr>
          <w:trHeight w:val="227"/>
        </w:trPr>
        <w:tc>
          <w:tcPr>
            <w:tcW w:w="426" w:type="dxa"/>
            <w:tcBorders>
              <w:top w:val="single" w:sz="2" w:space="0" w:color="auto"/>
              <w:left w:val="nil"/>
              <w:bottom w:val="single" w:sz="2" w:space="0" w:color="auto"/>
              <w:right w:val="nil"/>
            </w:tcBorders>
          </w:tcPr>
          <w:p w14:paraId="195AE804"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41.</w:t>
            </w:r>
          </w:p>
        </w:tc>
        <w:tc>
          <w:tcPr>
            <w:tcW w:w="778" w:type="dxa"/>
            <w:tcBorders>
              <w:top w:val="single" w:sz="2" w:space="0" w:color="auto"/>
              <w:left w:val="nil"/>
              <w:bottom w:val="single" w:sz="2" w:space="0" w:color="auto"/>
              <w:right w:val="nil"/>
            </w:tcBorders>
          </w:tcPr>
          <w:p w14:paraId="4F83959A"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36588-03</w:t>
            </w:r>
          </w:p>
        </w:tc>
        <w:tc>
          <w:tcPr>
            <w:tcW w:w="3119" w:type="dxa"/>
            <w:tcBorders>
              <w:top w:val="single" w:sz="2" w:space="0" w:color="auto"/>
              <w:left w:val="nil"/>
              <w:bottom w:val="single" w:sz="2" w:space="0" w:color="auto"/>
              <w:right w:val="nil"/>
            </w:tcBorders>
          </w:tcPr>
          <w:p w14:paraId="060F1EF9"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Reimplatacija</w:t>
            </w:r>
            <w:proofErr w:type="spellEnd"/>
            <w:r>
              <w:rPr>
                <w:rFonts w:cs="Calibri"/>
                <w:color w:val="000000"/>
                <w:sz w:val="15"/>
                <w:szCs w:val="15"/>
              </w:rPr>
              <w:t xml:space="preserve"> </w:t>
            </w:r>
            <w:proofErr w:type="spellStart"/>
            <w:r>
              <w:rPr>
                <w:rFonts w:cs="Calibri"/>
                <w:color w:val="000000"/>
                <w:sz w:val="15"/>
                <w:szCs w:val="15"/>
              </w:rPr>
              <w:t>sečevoda</w:t>
            </w:r>
            <w:proofErr w:type="spellEnd"/>
            <w:r>
              <w:rPr>
                <w:rFonts w:cs="Calibri"/>
                <w:color w:val="000000"/>
                <w:sz w:val="15"/>
                <w:szCs w:val="15"/>
              </w:rPr>
              <w:t xml:space="preserve"> v </w:t>
            </w:r>
            <w:proofErr w:type="spellStart"/>
            <w:r>
              <w:rPr>
                <w:rFonts w:cs="Calibri"/>
                <w:color w:val="000000"/>
                <w:sz w:val="15"/>
                <w:szCs w:val="15"/>
              </w:rPr>
              <w:t>mehur</w:t>
            </w:r>
            <w:proofErr w:type="spellEnd"/>
            <w:r>
              <w:rPr>
                <w:rFonts w:cs="Calibri"/>
                <w:color w:val="000000"/>
                <w:sz w:val="15"/>
                <w:szCs w:val="15"/>
              </w:rPr>
              <w:t xml:space="preserve">, </w:t>
            </w:r>
            <w:proofErr w:type="spellStart"/>
            <w:r>
              <w:rPr>
                <w:rFonts w:cs="Calibri"/>
                <w:color w:val="000000"/>
                <w:sz w:val="15"/>
                <w:szCs w:val="15"/>
              </w:rPr>
              <w:t>obojestranska</w:t>
            </w:r>
            <w:proofErr w:type="spellEnd"/>
          </w:p>
        </w:tc>
      </w:tr>
      <w:tr w:rsidR="00B83C38" w:rsidRPr="00484944" w14:paraId="340EB4E1" w14:textId="77777777" w:rsidTr="00DD6ACD">
        <w:trPr>
          <w:trHeight w:val="227"/>
        </w:trPr>
        <w:tc>
          <w:tcPr>
            <w:tcW w:w="426" w:type="dxa"/>
            <w:tcBorders>
              <w:top w:val="single" w:sz="2" w:space="0" w:color="auto"/>
              <w:left w:val="nil"/>
              <w:bottom w:val="single" w:sz="2" w:space="0" w:color="auto"/>
              <w:right w:val="nil"/>
            </w:tcBorders>
          </w:tcPr>
          <w:p w14:paraId="35F1E613"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42.</w:t>
            </w:r>
          </w:p>
        </w:tc>
        <w:tc>
          <w:tcPr>
            <w:tcW w:w="778" w:type="dxa"/>
            <w:tcBorders>
              <w:top w:val="single" w:sz="2" w:space="0" w:color="auto"/>
              <w:left w:val="nil"/>
              <w:bottom w:val="single" w:sz="2" w:space="0" w:color="auto"/>
              <w:right w:val="nil"/>
            </w:tcBorders>
          </w:tcPr>
          <w:p w14:paraId="1C143953"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37000-00</w:t>
            </w:r>
          </w:p>
        </w:tc>
        <w:tc>
          <w:tcPr>
            <w:tcW w:w="3119" w:type="dxa"/>
            <w:tcBorders>
              <w:top w:val="single" w:sz="2" w:space="0" w:color="auto"/>
              <w:left w:val="nil"/>
              <w:bottom w:val="single" w:sz="2" w:space="0" w:color="auto"/>
              <w:right w:val="nil"/>
            </w:tcBorders>
          </w:tcPr>
          <w:p w14:paraId="4EE7F77F"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Laparoskopska</w:t>
            </w:r>
            <w:proofErr w:type="spellEnd"/>
            <w:r>
              <w:rPr>
                <w:rFonts w:cs="Calibri"/>
                <w:color w:val="000000"/>
                <w:sz w:val="15"/>
                <w:szCs w:val="15"/>
              </w:rPr>
              <w:t xml:space="preserve"> </w:t>
            </w:r>
            <w:proofErr w:type="spellStart"/>
            <w:r>
              <w:rPr>
                <w:rFonts w:cs="Calibri"/>
                <w:color w:val="000000"/>
                <w:sz w:val="15"/>
                <w:szCs w:val="15"/>
              </w:rPr>
              <w:t>delna</w:t>
            </w:r>
            <w:proofErr w:type="spellEnd"/>
            <w:r>
              <w:rPr>
                <w:rFonts w:cs="Calibri"/>
                <w:color w:val="000000"/>
                <w:sz w:val="15"/>
                <w:szCs w:val="15"/>
              </w:rPr>
              <w:t xml:space="preserve"> </w:t>
            </w:r>
            <w:proofErr w:type="spellStart"/>
            <w:r>
              <w:rPr>
                <w:rFonts w:cs="Calibri"/>
                <w:color w:val="000000"/>
                <w:sz w:val="15"/>
                <w:szCs w:val="15"/>
              </w:rPr>
              <w:t>ekscizija</w:t>
            </w:r>
            <w:proofErr w:type="spellEnd"/>
            <w:r>
              <w:rPr>
                <w:rFonts w:cs="Calibri"/>
                <w:color w:val="000000"/>
                <w:sz w:val="15"/>
                <w:szCs w:val="15"/>
              </w:rPr>
              <w:t xml:space="preserve"> </w:t>
            </w:r>
            <w:proofErr w:type="spellStart"/>
            <w:r>
              <w:rPr>
                <w:rFonts w:cs="Calibri"/>
                <w:color w:val="000000"/>
                <w:sz w:val="15"/>
                <w:szCs w:val="15"/>
              </w:rPr>
              <w:t>mehurja</w:t>
            </w:r>
            <w:proofErr w:type="spellEnd"/>
          </w:p>
        </w:tc>
      </w:tr>
      <w:tr w:rsidR="00B83C38" w:rsidRPr="00484944" w14:paraId="50176B82" w14:textId="77777777" w:rsidTr="00DD6ACD">
        <w:trPr>
          <w:trHeight w:val="227"/>
        </w:trPr>
        <w:tc>
          <w:tcPr>
            <w:tcW w:w="426" w:type="dxa"/>
            <w:tcBorders>
              <w:top w:val="single" w:sz="2" w:space="0" w:color="auto"/>
              <w:left w:val="nil"/>
              <w:bottom w:val="single" w:sz="2" w:space="0" w:color="auto"/>
              <w:right w:val="nil"/>
            </w:tcBorders>
          </w:tcPr>
          <w:p w14:paraId="333DEB3D"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43.</w:t>
            </w:r>
          </w:p>
        </w:tc>
        <w:tc>
          <w:tcPr>
            <w:tcW w:w="778" w:type="dxa"/>
            <w:tcBorders>
              <w:top w:val="single" w:sz="2" w:space="0" w:color="auto"/>
              <w:left w:val="nil"/>
              <w:bottom w:val="single" w:sz="2" w:space="0" w:color="auto"/>
              <w:right w:val="nil"/>
            </w:tcBorders>
          </w:tcPr>
          <w:p w14:paraId="69765248"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37008-00</w:t>
            </w:r>
          </w:p>
        </w:tc>
        <w:tc>
          <w:tcPr>
            <w:tcW w:w="3119" w:type="dxa"/>
            <w:tcBorders>
              <w:top w:val="single" w:sz="2" w:space="0" w:color="auto"/>
              <w:left w:val="nil"/>
              <w:bottom w:val="single" w:sz="2" w:space="0" w:color="auto"/>
              <w:right w:val="nil"/>
            </w:tcBorders>
          </w:tcPr>
          <w:p w14:paraId="7B3F8D2A"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Laporoskopska</w:t>
            </w:r>
            <w:proofErr w:type="spellEnd"/>
            <w:r>
              <w:rPr>
                <w:rFonts w:cs="Calibri"/>
                <w:color w:val="000000"/>
                <w:sz w:val="15"/>
                <w:szCs w:val="15"/>
              </w:rPr>
              <w:t xml:space="preserve"> </w:t>
            </w:r>
            <w:proofErr w:type="spellStart"/>
            <w:r>
              <w:rPr>
                <w:rFonts w:cs="Calibri"/>
                <w:color w:val="000000"/>
                <w:sz w:val="15"/>
                <w:szCs w:val="15"/>
              </w:rPr>
              <w:t>cistotomija</w:t>
            </w:r>
            <w:proofErr w:type="spellEnd"/>
            <w:r>
              <w:rPr>
                <w:rFonts w:cs="Calibri"/>
                <w:color w:val="000000"/>
                <w:sz w:val="15"/>
                <w:szCs w:val="15"/>
              </w:rPr>
              <w:t xml:space="preserve"> (</w:t>
            </w:r>
            <w:proofErr w:type="spellStart"/>
            <w:r>
              <w:rPr>
                <w:rFonts w:cs="Calibri"/>
                <w:color w:val="000000"/>
                <w:sz w:val="15"/>
                <w:szCs w:val="15"/>
              </w:rPr>
              <w:t>cistostomija</w:t>
            </w:r>
            <w:proofErr w:type="spellEnd"/>
            <w:r>
              <w:rPr>
                <w:rFonts w:cs="Calibri"/>
                <w:color w:val="000000"/>
                <w:sz w:val="15"/>
                <w:szCs w:val="15"/>
              </w:rPr>
              <w:t>)</w:t>
            </w:r>
          </w:p>
        </w:tc>
      </w:tr>
      <w:tr w:rsidR="00B83C38" w:rsidRPr="00484944" w14:paraId="3AF36790" w14:textId="77777777" w:rsidTr="00DD6ACD">
        <w:trPr>
          <w:trHeight w:val="227"/>
        </w:trPr>
        <w:tc>
          <w:tcPr>
            <w:tcW w:w="426" w:type="dxa"/>
            <w:tcBorders>
              <w:top w:val="single" w:sz="2" w:space="0" w:color="auto"/>
              <w:left w:val="nil"/>
              <w:bottom w:val="single" w:sz="2" w:space="0" w:color="auto"/>
              <w:right w:val="nil"/>
            </w:tcBorders>
          </w:tcPr>
          <w:p w14:paraId="2D843FC1"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44.</w:t>
            </w:r>
          </w:p>
        </w:tc>
        <w:tc>
          <w:tcPr>
            <w:tcW w:w="778" w:type="dxa"/>
            <w:tcBorders>
              <w:top w:val="single" w:sz="2" w:space="0" w:color="auto"/>
              <w:left w:val="nil"/>
              <w:bottom w:val="single" w:sz="2" w:space="0" w:color="auto"/>
              <w:right w:val="nil"/>
            </w:tcBorders>
          </w:tcPr>
          <w:p w14:paraId="458EADAC"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37203-06</w:t>
            </w:r>
          </w:p>
        </w:tc>
        <w:tc>
          <w:tcPr>
            <w:tcW w:w="3119" w:type="dxa"/>
            <w:tcBorders>
              <w:top w:val="single" w:sz="2" w:space="0" w:color="auto"/>
              <w:left w:val="nil"/>
              <w:bottom w:val="single" w:sz="2" w:space="0" w:color="auto"/>
              <w:right w:val="nil"/>
            </w:tcBorders>
          </w:tcPr>
          <w:p w14:paraId="0DA9822B"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Druge</w:t>
            </w:r>
            <w:proofErr w:type="spellEnd"/>
            <w:r>
              <w:rPr>
                <w:rFonts w:cs="Calibri"/>
                <w:color w:val="000000"/>
                <w:sz w:val="15"/>
                <w:szCs w:val="15"/>
              </w:rPr>
              <w:t xml:space="preserve"> </w:t>
            </w:r>
            <w:proofErr w:type="spellStart"/>
            <w:r>
              <w:rPr>
                <w:rFonts w:cs="Calibri"/>
                <w:color w:val="000000"/>
                <w:sz w:val="15"/>
                <w:szCs w:val="15"/>
              </w:rPr>
              <w:t>zaprte</w:t>
            </w:r>
            <w:proofErr w:type="spellEnd"/>
            <w:r>
              <w:rPr>
                <w:rFonts w:cs="Calibri"/>
                <w:color w:val="000000"/>
                <w:sz w:val="15"/>
                <w:szCs w:val="15"/>
              </w:rPr>
              <w:t xml:space="preserve"> </w:t>
            </w:r>
            <w:proofErr w:type="spellStart"/>
            <w:r>
              <w:rPr>
                <w:rFonts w:cs="Calibri"/>
                <w:color w:val="000000"/>
                <w:sz w:val="15"/>
                <w:szCs w:val="15"/>
              </w:rPr>
              <w:t>prostatektomije</w:t>
            </w:r>
            <w:proofErr w:type="spellEnd"/>
          </w:p>
        </w:tc>
      </w:tr>
      <w:tr w:rsidR="00B83C38" w:rsidRPr="00484944" w14:paraId="60E711CE" w14:textId="77777777" w:rsidTr="00DD6ACD">
        <w:trPr>
          <w:trHeight w:val="227"/>
        </w:trPr>
        <w:tc>
          <w:tcPr>
            <w:tcW w:w="426" w:type="dxa"/>
            <w:tcBorders>
              <w:top w:val="single" w:sz="2" w:space="0" w:color="auto"/>
              <w:left w:val="nil"/>
              <w:bottom w:val="single" w:sz="2" w:space="0" w:color="auto"/>
              <w:right w:val="nil"/>
            </w:tcBorders>
          </w:tcPr>
          <w:p w14:paraId="26D8E524"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45.</w:t>
            </w:r>
          </w:p>
        </w:tc>
        <w:tc>
          <w:tcPr>
            <w:tcW w:w="778" w:type="dxa"/>
            <w:tcBorders>
              <w:top w:val="single" w:sz="2" w:space="0" w:color="auto"/>
              <w:left w:val="nil"/>
              <w:bottom w:val="single" w:sz="2" w:space="0" w:color="auto"/>
              <w:right w:val="nil"/>
            </w:tcBorders>
          </w:tcPr>
          <w:p w14:paraId="69DB6A25"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37209-01</w:t>
            </w:r>
          </w:p>
        </w:tc>
        <w:tc>
          <w:tcPr>
            <w:tcW w:w="3119" w:type="dxa"/>
            <w:tcBorders>
              <w:top w:val="single" w:sz="2" w:space="0" w:color="auto"/>
              <w:left w:val="nil"/>
              <w:bottom w:val="single" w:sz="2" w:space="0" w:color="auto"/>
              <w:right w:val="nil"/>
            </w:tcBorders>
          </w:tcPr>
          <w:p w14:paraId="21840601"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Laparoskopska</w:t>
            </w:r>
            <w:proofErr w:type="spellEnd"/>
            <w:r>
              <w:rPr>
                <w:rFonts w:cs="Calibri"/>
                <w:color w:val="000000"/>
                <w:sz w:val="15"/>
                <w:szCs w:val="15"/>
              </w:rPr>
              <w:t xml:space="preserve"> </w:t>
            </w:r>
            <w:proofErr w:type="spellStart"/>
            <w:r>
              <w:rPr>
                <w:rFonts w:cs="Calibri"/>
                <w:color w:val="000000"/>
                <w:sz w:val="15"/>
                <w:szCs w:val="15"/>
              </w:rPr>
              <w:t>radikalna</w:t>
            </w:r>
            <w:proofErr w:type="spellEnd"/>
            <w:r>
              <w:rPr>
                <w:rFonts w:cs="Calibri"/>
                <w:color w:val="000000"/>
                <w:sz w:val="15"/>
                <w:szCs w:val="15"/>
              </w:rPr>
              <w:t xml:space="preserve"> </w:t>
            </w:r>
            <w:proofErr w:type="spellStart"/>
            <w:r>
              <w:rPr>
                <w:rFonts w:cs="Calibri"/>
                <w:color w:val="000000"/>
                <w:sz w:val="15"/>
                <w:szCs w:val="15"/>
              </w:rPr>
              <w:t>prostatektomija</w:t>
            </w:r>
            <w:proofErr w:type="spellEnd"/>
          </w:p>
        </w:tc>
      </w:tr>
      <w:tr w:rsidR="00B83C38" w:rsidRPr="00484944" w14:paraId="31091A4E" w14:textId="77777777" w:rsidTr="00DD6ACD">
        <w:trPr>
          <w:trHeight w:val="227"/>
        </w:trPr>
        <w:tc>
          <w:tcPr>
            <w:tcW w:w="426" w:type="dxa"/>
            <w:tcBorders>
              <w:top w:val="single" w:sz="2" w:space="0" w:color="auto"/>
              <w:left w:val="nil"/>
              <w:bottom w:val="single" w:sz="2" w:space="0" w:color="auto"/>
              <w:right w:val="nil"/>
            </w:tcBorders>
          </w:tcPr>
          <w:p w14:paraId="1BA2E394"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46.</w:t>
            </w:r>
          </w:p>
        </w:tc>
        <w:tc>
          <w:tcPr>
            <w:tcW w:w="778" w:type="dxa"/>
            <w:tcBorders>
              <w:top w:val="single" w:sz="2" w:space="0" w:color="auto"/>
              <w:left w:val="nil"/>
              <w:bottom w:val="single" w:sz="2" w:space="0" w:color="auto"/>
              <w:right w:val="nil"/>
            </w:tcBorders>
          </w:tcPr>
          <w:p w14:paraId="53017324"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37210-01</w:t>
            </w:r>
          </w:p>
        </w:tc>
        <w:tc>
          <w:tcPr>
            <w:tcW w:w="3119" w:type="dxa"/>
            <w:tcBorders>
              <w:top w:val="single" w:sz="2" w:space="0" w:color="auto"/>
              <w:left w:val="nil"/>
              <w:bottom w:val="single" w:sz="2" w:space="0" w:color="auto"/>
              <w:right w:val="nil"/>
            </w:tcBorders>
          </w:tcPr>
          <w:p w14:paraId="79AB05C4"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Laparoskopska</w:t>
            </w:r>
            <w:proofErr w:type="spellEnd"/>
            <w:r>
              <w:rPr>
                <w:rFonts w:cs="Calibri"/>
                <w:color w:val="000000"/>
                <w:sz w:val="15"/>
                <w:szCs w:val="15"/>
              </w:rPr>
              <w:t xml:space="preserve"> </w:t>
            </w:r>
            <w:proofErr w:type="spellStart"/>
            <w:r>
              <w:rPr>
                <w:rFonts w:cs="Calibri"/>
                <w:color w:val="000000"/>
                <w:sz w:val="15"/>
                <w:szCs w:val="15"/>
              </w:rPr>
              <w:t>radikalna</w:t>
            </w:r>
            <w:proofErr w:type="spellEnd"/>
            <w:r>
              <w:rPr>
                <w:rFonts w:cs="Calibri"/>
                <w:color w:val="000000"/>
                <w:sz w:val="15"/>
                <w:szCs w:val="15"/>
              </w:rPr>
              <w:t xml:space="preserve"> </w:t>
            </w:r>
            <w:proofErr w:type="spellStart"/>
            <w:r>
              <w:rPr>
                <w:rFonts w:cs="Calibri"/>
                <w:color w:val="000000"/>
                <w:sz w:val="15"/>
                <w:szCs w:val="15"/>
              </w:rPr>
              <w:t>prostatektomija</w:t>
            </w:r>
            <w:proofErr w:type="spellEnd"/>
            <w:r>
              <w:rPr>
                <w:rFonts w:cs="Calibri"/>
                <w:color w:val="000000"/>
                <w:sz w:val="15"/>
                <w:szCs w:val="15"/>
              </w:rPr>
              <w:t xml:space="preserve"> z </w:t>
            </w:r>
            <w:proofErr w:type="spellStart"/>
            <w:r>
              <w:rPr>
                <w:rFonts w:cs="Calibri"/>
                <w:color w:val="000000"/>
                <w:sz w:val="15"/>
                <w:szCs w:val="15"/>
              </w:rPr>
              <w:t>rekonstrukcijo</w:t>
            </w:r>
            <w:proofErr w:type="spellEnd"/>
            <w:r>
              <w:rPr>
                <w:rFonts w:cs="Calibri"/>
                <w:color w:val="000000"/>
                <w:sz w:val="15"/>
                <w:szCs w:val="15"/>
              </w:rPr>
              <w:t xml:space="preserve"> </w:t>
            </w:r>
            <w:proofErr w:type="spellStart"/>
            <w:r>
              <w:rPr>
                <w:rFonts w:cs="Calibri"/>
                <w:color w:val="000000"/>
                <w:sz w:val="15"/>
                <w:szCs w:val="15"/>
              </w:rPr>
              <w:t>vratu</w:t>
            </w:r>
            <w:proofErr w:type="spellEnd"/>
            <w:r>
              <w:rPr>
                <w:rFonts w:cs="Calibri"/>
                <w:color w:val="000000"/>
                <w:sz w:val="15"/>
                <w:szCs w:val="15"/>
              </w:rPr>
              <w:t xml:space="preserve"> </w:t>
            </w:r>
            <w:proofErr w:type="spellStart"/>
            <w:r>
              <w:rPr>
                <w:rFonts w:cs="Calibri"/>
                <w:color w:val="000000"/>
                <w:sz w:val="15"/>
                <w:szCs w:val="15"/>
              </w:rPr>
              <w:t>mehurja</w:t>
            </w:r>
            <w:proofErr w:type="spellEnd"/>
          </w:p>
        </w:tc>
      </w:tr>
      <w:tr w:rsidR="00B83C38" w:rsidRPr="00484944" w14:paraId="38F67DC0" w14:textId="77777777" w:rsidTr="00DD6ACD">
        <w:trPr>
          <w:trHeight w:val="227"/>
        </w:trPr>
        <w:tc>
          <w:tcPr>
            <w:tcW w:w="426" w:type="dxa"/>
            <w:tcBorders>
              <w:top w:val="single" w:sz="2" w:space="0" w:color="auto"/>
              <w:left w:val="nil"/>
              <w:bottom w:val="single" w:sz="2" w:space="0" w:color="auto"/>
              <w:right w:val="nil"/>
            </w:tcBorders>
          </w:tcPr>
          <w:p w14:paraId="4542DD9B"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47.</w:t>
            </w:r>
          </w:p>
        </w:tc>
        <w:tc>
          <w:tcPr>
            <w:tcW w:w="778" w:type="dxa"/>
            <w:tcBorders>
              <w:top w:val="single" w:sz="2" w:space="0" w:color="auto"/>
              <w:left w:val="nil"/>
              <w:bottom w:val="single" w:sz="2" w:space="0" w:color="auto"/>
              <w:right w:val="nil"/>
            </w:tcBorders>
          </w:tcPr>
          <w:p w14:paraId="313C50C9"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37211-01</w:t>
            </w:r>
          </w:p>
        </w:tc>
        <w:tc>
          <w:tcPr>
            <w:tcW w:w="3119" w:type="dxa"/>
            <w:tcBorders>
              <w:top w:val="single" w:sz="2" w:space="0" w:color="auto"/>
              <w:left w:val="nil"/>
              <w:bottom w:val="single" w:sz="2" w:space="0" w:color="auto"/>
              <w:right w:val="nil"/>
            </w:tcBorders>
          </w:tcPr>
          <w:p w14:paraId="71F401D0"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Laparoskopska</w:t>
            </w:r>
            <w:proofErr w:type="spellEnd"/>
            <w:r>
              <w:rPr>
                <w:rFonts w:cs="Calibri"/>
                <w:color w:val="000000"/>
                <w:sz w:val="15"/>
                <w:szCs w:val="15"/>
              </w:rPr>
              <w:t xml:space="preserve"> </w:t>
            </w:r>
            <w:proofErr w:type="spellStart"/>
            <w:r>
              <w:rPr>
                <w:rFonts w:cs="Calibri"/>
                <w:color w:val="000000"/>
                <w:sz w:val="15"/>
                <w:szCs w:val="15"/>
              </w:rPr>
              <w:t>radikalna</w:t>
            </w:r>
            <w:proofErr w:type="spellEnd"/>
            <w:r>
              <w:rPr>
                <w:rFonts w:cs="Calibri"/>
                <w:color w:val="000000"/>
                <w:sz w:val="15"/>
                <w:szCs w:val="15"/>
              </w:rPr>
              <w:t xml:space="preserve"> </w:t>
            </w:r>
            <w:proofErr w:type="spellStart"/>
            <w:r>
              <w:rPr>
                <w:rFonts w:cs="Calibri"/>
                <w:color w:val="000000"/>
                <w:sz w:val="15"/>
                <w:szCs w:val="15"/>
              </w:rPr>
              <w:t>prostatektomija</w:t>
            </w:r>
            <w:proofErr w:type="spellEnd"/>
            <w:r>
              <w:rPr>
                <w:rFonts w:cs="Calibri"/>
                <w:color w:val="000000"/>
                <w:sz w:val="15"/>
                <w:szCs w:val="15"/>
              </w:rPr>
              <w:t xml:space="preserve"> z </w:t>
            </w:r>
            <w:proofErr w:type="spellStart"/>
            <w:r>
              <w:rPr>
                <w:rFonts w:cs="Calibri"/>
                <w:color w:val="000000"/>
                <w:sz w:val="15"/>
                <w:szCs w:val="15"/>
              </w:rPr>
              <w:t>rekonstrukcijo</w:t>
            </w:r>
            <w:proofErr w:type="spellEnd"/>
            <w:r>
              <w:rPr>
                <w:rFonts w:cs="Calibri"/>
                <w:color w:val="000000"/>
                <w:sz w:val="15"/>
                <w:szCs w:val="15"/>
              </w:rPr>
              <w:t xml:space="preserve"> </w:t>
            </w:r>
            <w:proofErr w:type="spellStart"/>
            <w:r>
              <w:rPr>
                <w:rFonts w:cs="Calibri"/>
                <w:color w:val="000000"/>
                <w:sz w:val="15"/>
                <w:szCs w:val="15"/>
              </w:rPr>
              <w:t>vratu</w:t>
            </w:r>
            <w:proofErr w:type="spellEnd"/>
            <w:r>
              <w:rPr>
                <w:rFonts w:cs="Calibri"/>
                <w:color w:val="000000"/>
                <w:sz w:val="15"/>
                <w:szCs w:val="15"/>
              </w:rPr>
              <w:t xml:space="preserve"> </w:t>
            </w:r>
            <w:proofErr w:type="spellStart"/>
            <w:r>
              <w:rPr>
                <w:rFonts w:cs="Calibri"/>
                <w:color w:val="000000"/>
                <w:sz w:val="15"/>
                <w:szCs w:val="15"/>
              </w:rPr>
              <w:t>mehurja</w:t>
            </w:r>
            <w:proofErr w:type="spellEnd"/>
            <w:r>
              <w:rPr>
                <w:rFonts w:cs="Calibri"/>
                <w:color w:val="000000"/>
                <w:sz w:val="15"/>
                <w:szCs w:val="15"/>
              </w:rPr>
              <w:t xml:space="preserve"> in </w:t>
            </w:r>
            <w:proofErr w:type="spellStart"/>
            <w:r>
              <w:rPr>
                <w:rFonts w:cs="Calibri"/>
                <w:color w:val="000000"/>
                <w:sz w:val="15"/>
                <w:szCs w:val="15"/>
              </w:rPr>
              <w:t>pelvično</w:t>
            </w:r>
            <w:proofErr w:type="spellEnd"/>
            <w:r>
              <w:rPr>
                <w:rFonts w:cs="Calibri"/>
                <w:color w:val="000000"/>
                <w:sz w:val="15"/>
                <w:szCs w:val="15"/>
              </w:rPr>
              <w:t xml:space="preserve"> </w:t>
            </w:r>
            <w:proofErr w:type="spellStart"/>
            <w:r>
              <w:rPr>
                <w:rFonts w:cs="Calibri"/>
                <w:color w:val="000000"/>
                <w:sz w:val="15"/>
                <w:szCs w:val="15"/>
              </w:rPr>
              <w:t>limfadenektomijo</w:t>
            </w:r>
            <w:proofErr w:type="spellEnd"/>
          </w:p>
        </w:tc>
      </w:tr>
      <w:tr w:rsidR="00B83C38" w:rsidRPr="00484944" w14:paraId="5EC52778" w14:textId="77777777" w:rsidTr="00DD6ACD">
        <w:trPr>
          <w:trHeight w:val="227"/>
        </w:trPr>
        <w:tc>
          <w:tcPr>
            <w:tcW w:w="426" w:type="dxa"/>
            <w:tcBorders>
              <w:top w:val="single" w:sz="2" w:space="0" w:color="auto"/>
              <w:left w:val="nil"/>
              <w:bottom w:val="single" w:sz="2" w:space="0" w:color="auto"/>
              <w:right w:val="nil"/>
            </w:tcBorders>
          </w:tcPr>
          <w:p w14:paraId="63430BE2"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48.</w:t>
            </w:r>
          </w:p>
        </w:tc>
        <w:tc>
          <w:tcPr>
            <w:tcW w:w="778" w:type="dxa"/>
            <w:tcBorders>
              <w:top w:val="single" w:sz="2" w:space="0" w:color="auto"/>
              <w:left w:val="nil"/>
              <w:bottom w:val="single" w:sz="2" w:space="0" w:color="auto"/>
              <w:right w:val="nil"/>
            </w:tcBorders>
          </w:tcPr>
          <w:p w14:paraId="1E2BD4D7"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37387-00</w:t>
            </w:r>
          </w:p>
        </w:tc>
        <w:tc>
          <w:tcPr>
            <w:tcW w:w="3119" w:type="dxa"/>
            <w:tcBorders>
              <w:top w:val="single" w:sz="2" w:space="0" w:color="auto"/>
              <w:left w:val="nil"/>
              <w:bottom w:val="single" w:sz="2" w:space="0" w:color="auto"/>
              <w:right w:val="nil"/>
            </w:tcBorders>
          </w:tcPr>
          <w:p w14:paraId="1290F9A0"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Vstavitev</w:t>
            </w:r>
            <w:proofErr w:type="spellEnd"/>
            <w:r>
              <w:rPr>
                <w:rFonts w:cs="Calibri"/>
                <w:color w:val="000000"/>
                <w:sz w:val="15"/>
                <w:szCs w:val="15"/>
              </w:rPr>
              <w:t xml:space="preserve"> </w:t>
            </w:r>
            <w:proofErr w:type="spellStart"/>
            <w:r>
              <w:rPr>
                <w:rFonts w:cs="Calibri"/>
                <w:color w:val="000000"/>
                <w:sz w:val="15"/>
                <w:szCs w:val="15"/>
              </w:rPr>
              <w:t>umetne</w:t>
            </w:r>
            <w:proofErr w:type="spellEnd"/>
            <w:r>
              <w:rPr>
                <w:rFonts w:cs="Calibri"/>
                <w:color w:val="000000"/>
                <w:sz w:val="15"/>
                <w:szCs w:val="15"/>
              </w:rPr>
              <w:t xml:space="preserve"> </w:t>
            </w:r>
            <w:proofErr w:type="spellStart"/>
            <w:r>
              <w:rPr>
                <w:rFonts w:cs="Calibri"/>
                <w:color w:val="000000"/>
                <w:sz w:val="15"/>
                <w:szCs w:val="15"/>
              </w:rPr>
              <w:t>zapiralke</w:t>
            </w:r>
            <w:proofErr w:type="spellEnd"/>
            <w:r>
              <w:rPr>
                <w:rFonts w:cs="Calibri"/>
                <w:color w:val="000000"/>
                <w:sz w:val="15"/>
                <w:szCs w:val="15"/>
              </w:rPr>
              <w:t xml:space="preserve"> </w:t>
            </w:r>
            <w:proofErr w:type="spellStart"/>
            <w:r>
              <w:rPr>
                <w:rFonts w:cs="Calibri"/>
                <w:color w:val="000000"/>
                <w:sz w:val="15"/>
                <w:szCs w:val="15"/>
              </w:rPr>
              <w:t>sečnice</w:t>
            </w:r>
            <w:proofErr w:type="spellEnd"/>
          </w:p>
        </w:tc>
      </w:tr>
      <w:tr w:rsidR="00B83C38" w:rsidRPr="00484944" w14:paraId="0F48336A" w14:textId="77777777" w:rsidTr="00DD6ACD">
        <w:trPr>
          <w:trHeight w:val="227"/>
        </w:trPr>
        <w:tc>
          <w:tcPr>
            <w:tcW w:w="426" w:type="dxa"/>
            <w:tcBorders>
              <w:top w:val="single" w:sz="2" w:space="0" w:color="auto"/>
              <w:left w:val="nil"/>
              <w:bottom w:val="single" w:sz="2" w:space="0" w:color="auto"/>
              <w:right w:val="nil"/>
            </w:tcBorders>
          </w:tcPr>
          <w:p w14:paraId="4C881736"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49.</w:t>
            </w:r>
          </w:p>
        </w:tc>
        <w:tc>
          <w:tcPr>
            <w:tcW w:w="778" w:type="dxa"/>
            <w:tcBorders>
              <w:top w:val="single" w:sz="2" w:space="0" w:color="auto"/>
              <w:left w:val="nil"/>
              <w:bottom w:val="single" w:sz="2" w:space="0" w:color="auto"/>
              <w:right w:val="nil"/>
            </w:tcBorders>
          </w:tcPr>
          <w:p w14:paraId="1BEF4CAF"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37607-00</w:t>
            </w:r>
          </w:p>
        </w:tc>
        <w:tc>
          <w:tcPr>
            <w:tcW w:w="3119" w:type="dxa"/>
            <w:tcBorders>
              <w:top w:val="single" w:sz="2" w:space="0" w:color="auto"/>
              <w:left w:val="nil"/>
              <w:bottom w:val="single" w:sz="2" w:space="0" w:color="auto"/>
              <w:right w:val="nil"/>
            </w:tcBorders>
          </w:tcPr>
          <w:p w14:paraId="465D95CA"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Radikalna</w:t>
            </w:r>
            <w:proofErr w:type="spellEnd"/>
            <w:r>
              <w:rPr>
                <w:rFonts w:cs="Calibri"/>
                <w:color w:val="000000"/>
                <w:sz w:val="15"/>
                <w:szCs w:val="15"/>
              </w:rPr>
              <w:t xml:space="preserve"> </w:t>
            </w:r>
            <w:proofErr w:type="spellStart"/>
            <w:r>
              <w:rPr>
                <w:rFonts w:cs="Calibri"/>
                <w:color w:val="000000"/>
                <w:sz w:val="15"/>
                <w:szCs w:val="15"/>
              </w:rPr>
              <w:t>ekscizija</w:t>
            </w:r>
            <w:proofErr w:type="spellEnd"/>
            <w:r>
              <w:rPr>
                <w:rFonts w:cs="Calibri"/>
                <w:color w:val="000000"/>
                <w:sz w:val="15"/>
                <w:szCs w:val="15"/>
              </w:rPr>
              <w:t xml:space="preserve"> </w:t>
            </w:r>
            <w:proofErr w:type="spellStart"/>
            <w:r>
              <w:rPr>
                <w:rFonts w:cs="Calibri"/>
                <w:color w:val="000000"/>
                <w:sz w:val="15"/>
                <w:szCs w:val="15"/>
              </w:rPr>
              <w:t>retroperitonealnih</w:t>
            </w:r>
            <w:proofErr w:type="spellEnd"/>
            <w:r>
              <w:rPr>
                <w:rFonts w:cs="Calibri"/>
                <w:color w:val="000000"/>
                <w:sz w:val="15"/>
                <w:szCs w:val="15"/>
              </w:rPr>
              <w:t xml:space="preserve"> </w:t>
            </w:r>
            <w:proofErr w:type="spellStart"/>
            <w:r>
              <w:rPr>
                <w:rFonts w:cs="Calibri"/>
                <w:color w:val="000000"/>
                <w:sz w:val="15"/>
                <w:szCs w:val="15"/>
              </w:rPr>
              <w:t>bezgavk</w:t>
            </w:r>
            <w:proofErr w:type="spellEnd"/>
          </w:p>
        </w:tc>
      </w:tr>
      <w:tr w:rsidR="00B83C38" w:rsidRPr="00484944" w14:paraId="3A57D023" w14:textId="77777777" w:rsidTr="00DD6ACD">
        <w:trPr>
          <w:trHeight w:val="227"/>
        </w:trPr>
        <w:tc>
          <w:tcPr>
            <w:tcW w:w="426" w:type="dxa"/>
            <w:tcBorders>
              <w:top w:val="single" w:sz="2" w:space="0" w:color="auto"/>
              <w:left w:val="nil"/>
              <w:bottom w:val="single" w:sz="2" w:space="0" w:color="auto"/>
              <w:right w:val="nil"/>
            </w:tcBorders>
          </w:tcPr>
          <w:p w14:paraId="5FE9127E" w14:textId="77777777" w:rsidR="00B83C38" w:rsidRDefault="00B83C38" w:rsidP="00DD6ACD">
            <w:pPr>
              <w:autoSpaceDE w:val="0"/>
              <w:autoSpaceDN w:val="0"/>
              <w:adjustRightInd w:val="0"/>
              <w:rPr>
                <w:rFonts w:cs="Calibri"/>
                <w:color w:val="000000"/>
                <w:sz w:val="15"/>
                <w:szCs w:val="15"/>
              </w:rPr>
            </w:pPr>
            <w:r>
              <w:rPr>
                <w:rFonts w:cs="Calibri"/>
                <w:color w:val="000000"/>
                <w:sz w:val="15"/>
                <w:szCs w:val="15"/>
              </w:rPr>
              <w:t>50.</w:t>
            </w:r>
          </w:p>
        </w:tc>
        <w:tc>
          <w:tcPr>
            <w:tcW w:w="778" w:type="dxa"/>
            <w:tcBorders>
              <w:top w:val="single" w:sz="2" w:space="0" w:color="auto"/>
              <w:left w:val="nil"/>
              <w:bottom w:val="single" w:sz="2" w:space="0" w:color="auto"/>
              <w:right w:val="nil"/>
            </w:tcBorders>
          </w:tcPr>
          <w:p w14:paraId="0B775354"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37610-00</w:t>
            </w:r>
          </w:p>
        </w:tc>
        <w:tc>
          <w:tcPr>
            <w:tcW w:w="3119" w:type="dxa"/>
            <w:tcBorders>
              <w:top w:val="single" w:sz="2" w:space="0" w:color="auto"/>
              <w:left w:val="nil"/>
              <w:bottom w:val="single" w:sz="2" w:space="0" w:color="auto"/>
              <w:right w:val="nil"/>
            </w:tcBorders>
          </w:tcPr>
          <w:p w14:paraId="7BC47209"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Radikalna</w:t>
            </w:r>
            <w:proofErr w:type="spellEnd"/>
            <w:r>
              <w:rPr>
                <w:rFonts w:cs="Calibri"/>
                <w:color w:val="000000"/>
                <w:sz w:val="15"/>
                <w:szCs w:val="15"/>
              </w:rPr>
              <w:t xml:space="preserve"> </w:t>
            </w:r>
            <w:proofErr w:type="spellStart"/>
            <w:r>
              <w:rPr>
                <w:rFonts w:cs="Calibri"/>
                <w:color w:val="000000"/>
                <w:sz w:val="15"/>
                <w:szCs w:val="15"/>
              </w:rPr>
              <w:t>odložena</w:t>
            </w:r>
            <w:proofErr w:type="spellEnd"/>
            <w:r>
              <w:rPr>
                <w:rFonts w:cs="Calibri"/>
                <w:color w:val="000000"/>
                <w:sz w:val="15"/>
                <w:szCs w:val="15"/>
              </w:rPr>
              <w:t xml:space="preserve"> (</w:t>
            </w:r>
            <w:proofErr w:type="spellStart"/>
            <w:r>
              <w:rPr>
                <w:rFonts w:cs="Calibri"/>
                <w:color w:val="000000"/>
                <w:sz w:val="15"/>
                <w:szCs w:val="15"/>
              </w:rPr>
              <w:t>kasnejša</w:t>
            </w:r>
            <w:proofErr w:type="spellEnd"/>
            <w:r>
              <w:rPr>
                <w:rFonts w:cs="Calibri"/>
                <w:color w:val="000000"/>
                <w:sz w:val="15"/>
                <w:szCs w:val="15"/>
              </w:rPr>
              <w:t xml:space="preserve">) </w:t>
            </w:r>
            <w:proofErr w:type="spellStart"/>
            <w:r>
              <w:rPr>
                <w:rFonts w:cs="Calibri"/>
                <w:color w:val="000000"/>
                <w:sz w:val="15"/>
                <w:szCs w:val="15"/>
              </w:rPr>
              <w:t>ekscizija</w:t>
            </w:r>
            <w:proofErr w:type="spellEnd"/>
            <w:r>
              <w:rPr>
                <w:rFonts w:cs="Calibri"/>
                <w:color w:val="000000"/>
                <w:sz w:val="15"/>
                <w:szCs w:val="15"/>
              </w:rPr>
              <w:t xml:space="preserve"> </w:t>
            </w:r>
            <w:proofErr w:type="spellStart"/>
            <w:r>
              <w:rPr>
                <w:rFonts w:cs="Calibri"/>
                <w:color w:val="000000"/>
                <w:sz w:val="15"/>
                <w:szCs w:val="15"/>
              </w:rPr>
              <w:t>retroperitonealnih</w:t>
            </w:r>
            <w:proofErr w:type="spellEnd"/>
            <w:r>
              <w:rPr>
                <w:rFonts w:cs="Calibri"/>
                <w:color w:val="000000"/>
                <w:sz w:val="15"/>
                <w:szCs w:val="15"/>
              </w:rPr>
              <w:t xml:space="preserve"> </w:t>
            </w:r>
            <w:proofErr w:type="spellStart"/>
            <w:r>
              <w:rPr>
                <w:rFonts w:cs="Calibri"/>
                <w:color w:val="000000"/>
                <w:sz w:val="15"/>
                <w:szCs w:val="15"/>
              </w:rPr>
              <w:t>bezgavk</w:t>
            </w:r>
            <w:proofErr w:type="spellEnd"/>
          </w:p>
        </w:tc>
      </w:tr>
      <w:tr w:rsidR="00B83C38" w:rsidRPr="00484944" w14:paraId="756EC0EA" w14:textId="77777777" w:rsidTr="00DD6ACD">
        <w:trPr>
          <w:trHeight w:val="227"/>
        </w:trPr>
        <w:tc>
          <w:tcPr>
            <w:tcW w:w="426" w:type="dxa"/>
            <w:tcBorders>
              <w:top w:val="single" w:sz="2" w:space="0" w:color="auto"/>
              <w:left w:val="nil"/>
              <w:bottom w:val="single" w:sz="2" w:space="0" w:color="auto"/>
              <w:right w:val="nil"/>
            </w:tcBorders>
          </w:tcPr>
          <w:p w14:paraId="55D894C6" w14:textId="77777777" w:rsidR="00B83C38" w:rsidRDefault="00B83C38" w:rsidP="00DD6ACD">
            <w:pPr>
              <w:autoSpaceDE w:val="0"/>
              <w:autoSpaceDN w:val="0"/>
              <w:adjustRightInd w:val="0"/>
              <w:rPr>
                <w:rFonts w:cs="Calibri"/>
                <w:color w:val="000000"/>
                <w:sz w:val="15"/>
                <w:szCs w:val="15"/>
              </w:rPr>
            </w:pPr>
            <w:r>
              <w:rPr>
                <w:rFonts w:cs="Calibri"/>
                <w:color w:val="000000"/>
                <w:sz w:val="15"/>
                <w:szCs w:val="15"/>
              </w:rPr>
              <w:t>51.</w:t>
            </w:r>
          </w:p>
        </w:tc>
        <w:tc>
          <w:tcPr>
            <w:tcW w:w="778" w:type="dxa"/>
            <w:tcBorders>
              <w:top w:val="single" w:sz="2" w:space="0" w:color="auto"/>
              <w:left w:val="nil"/>
              <w:bottom w:val="single" w:sz="2" w:space="0" w:color="auto"/>
              <w:right w:val="nil"/>
            </w:tcBorders>
          </w:tcPr>
          <w:p w14:paraId="70D04366"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90282-02</w:t>
            </w:r>
          </w:p>
        </w:tc>
        <w:tc>
          <w:tcPr>
            <w:tcW w:w="3119" w:type="dxa"/>
            <w:tcBorders>
              <w:top w:val="single" w:sz="2" w:space="0" w:color="auto"/>
              <w:left w:val="nil"/>
              <w:bottom w:val="single" w:sz="2" w:space="0" w:color="auto"/>
              <w:right w:val="nil"/>
            </w:tcBorders>
          </w:tcPr>
          <w:p w14:paraId="00B6873C"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Radikalna</w:t>
            </w:r>
            <w:proofErr w:type="spellEnd"/>
            <w:r>
              <w:rPr>
                <w:rFonts w:cs="Calibri"/>
                <w:color w:val="000000"/>
                <w:sz w:val="15"/>
                <w:szCs w:val="15"/>
              </w:rPr>
              <w:t xml:space="preserve"> </w:t>
            </w:r>
            <w:proofErr w:type="spellStart"/>
            <w:r>
              <w:rPr>
                <w:rFonts w:cs="Calibri"/>
                <w:color w:val="000000"/>
                <w:sz w:val="15"/>
                <w:szCs w:val="15"/>
              </w:rPr>
              <w:t>ekscizija</w:t>
            </w:r>
            <w:proofErr w:type="spellEnd"/>
            <w:r>
              <w:rPr>
                <w:rFonts w:cs="Calibri"/>
                <w:color w:val="000000"/>
                <w:sz w:val="15"/>
                <w:szCs w:val="15"/>
              </w:rPr>
              <w:t xml:space="preserve"> </w:t>
            </w:r>
            <w:proofErr w:type="spellStart"/>
            <w:r>
              <w:rPr>
                <w:rFonts w:cs="Calibri"/>
                <w:color w:val="000000"/>
                <w:sz w:val="15"/>
                <w:szCs w:val="15"/>
              </w:rPr>
              <w:t>bezgavke</w:t>
            </w:r>
            <w:proofErr w:type="spellEnd"/>
            <w:r>
              <w:rPr>
                <w:rFonts w:cs="Calibri"/>
                <w:color w:val="000000"/>
                <w:sz w:val="15"/>
                <w:szCs w:val="15"/>
              </w:rPr>
              <w:t xml:space="preserve"> </w:t>
            </w:r>
            <w:proofErr w:type="spellStart"/>
            <w:r>
              <w:rPr>
                <w:rFonts w:cs="Calibri"/>
                <w:color w:val="000000"/>
                <w:sz w:val="15"/>
                <w:szCs w:val="15"/>
              </w:rPr>
              <w:t>na</w:t>
            </w:r>
            <w:proofErr w:type="spellEnd"/>
            <w:r>
              <w:rPr>
                <w:rFonts w:cs="Calibri"/>
                <w:color w:val="000000"/>
                <w:sz w:val="15"/>
                <w:szCs w:val="15"/>
              </w:rPr>
              <w:t xml:space="preserve"> </w:t>
            </w:r>
            <w:proofErr w:type="spellStart"/>
            <w:r>
              <w:rPr>
                <w:rFonts w:cs="Calibri"/>
                <w:color w:val="000000"/>
                <w:sz w:val="15"/>
                <w:szCs w:val="15"/>
              </w:rPr>
              <w:t>drugem</w:t>
            </w:r>
            <w:proofErr w:type="spellEnd"/>
            <w:r>
              <w:rPr>
                <w:rFonts w:cs="Calibri"/>
                <w:color w:val="000000"/>
                <w:sz w:val="15"/>
                <w:szCs w:val="15"/>
              </w:rPr>
              <w:t xml:space="preserve"> </w:t>
            </w:r>
            <w:proofErr w:type="spellStart"/>
            <w:r>
              <w:rPr>
                <w:rFonts w:cs="Calibri"/>
                <w:color w:val="000000"/>
                <w:sz w:val="15"/>
                <w:szCs w:val="15"/>
              </w:rPr>
              <w:t>mestu</w:t>
            </w:r>
            <w:proofErr w:type="spellEnd"/>
          </w:p>
        </w:tc>
      </w:tr>
      <w:tr w:rsidR="00B83C38" w:rsidRPr="00484944" w14:paraId="3A8C09E3" w14:textId="77777777" w:rsidTr="00DD6ACD">
        <w:trPr>
          <w:trHeight w:val="227"/>
        </w:trPr>
        <w:tc>
          <w:tcPr>
            <w:tcW w:w="426" w:type="dxa"/>
            <w:tcBorders>
              <w:top w:val="single" w:sz="2" w:space="0" w:color="auto"/>
              <w:left w:val="nil"/>
              <w:bottom w:val="single" w:sz="2" w:space="0" w:color="auto"/>
              <w:right w:val="nil"/>
            </w:tcBorders>
          </w:tcPr>
          <w:p w14:paraId="34EBD316" w14:textId="77777777" w:rsidR="00B83C38" w:rsidRDefault="00B83C38" w:rsidP="00DD6ACD">
            <w:pPr>
              <w:autoSpaceDE w:val="0"/>
              <w:autoSpaceDN w:val="0"/>
              <w:adjustRightInd w:val="0"/>
              <w:rPr>
                <w:rFonts w:cs="Calibri"/>
                <w:color w:val="000000"/>
                <w:sz w:val="15"/>
                <w:szCs w:val="15"/>
              </w:rPr>
            </w:pPr>
            <w:r>
              <w:rPr>
                <w:rFonts w:cs="Calibri"/>
                <w:color w:val="000000"/>
                <w:sz w:val="15"/>
                <w:szCs w:val="15"/>
              </w:rPr>
              <w:t>52.</w:t>
            </w:r>
          </w:p>
        </w:tc>
        <w:tc>
          <w:tcPr>
            <w:tcW w:w="778" w:type="dxa"/>
            <w:tcBorders>
              <w:top w:val="single" w:sz="2" w:space="0" w:color="auto"/>
              <w:left w:val="nil"/>
              <w:bottom w:val="single" w:sz="2" w:space="0" w:color="auto"/>
              <w:right w:val="nil"/>
            </w:tcBorders>
          </w:tcPr>
          <w:p w14:paraId="560DBE98"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90407-00</w:t>
            </w:r>
          </w:p>
        </w:tc>
        <w:tc>
          <w:tcPr>
            <w:tcW w:w="3119" w:type="dxa"/>
            <w:tcBorders>
              <w:top w:val="single" w:sz="2" w:space="0" w:color="auto"/>
              <w:left w:val="nil"/>
              <w:bottom w:val="single" w:sz="2" w:space="0" w:color="auto"/>
              <w:right w:val="nil"/>
            </w:tcBorders>
          </w:tcPr>
          <w:p w14:paraId="6855B19F"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Ekscizija</w:t>
            </w:r>
            <w:proofErr w:type="spellEnd"/>
            <w:r>
              <w:rPr>
                <w:rFonts w:cs="Calibri"/>
                <w:color w:val="000000"/>
                <w:sz w:val="15"/>
                <w:szCs w:val="15"/>
              </w:rPr>
              <w:t xml:space="preserve"> </w:t>
            </w:r>
            <w:proofErr w:type="spellStart"/>
            <w:r>
              <w:rPr>
                <w:rFonts w:cs="Calibri"/>
                <w:color w:val="000000"/>
                <w:sz w:val="15"/>
                <w:szCs w:val="15"/>
              </w:rPr>
              <w:t>druge</w:t>
            </w:r>
            <w:proofErr w:type="spellEnd"/>
            <w:r>
              <w:rPr>
                <w:rFonts w:cs="Calibri"/>
                <w:color w:val="000000"/>
                <w:sz w:val="15"/>
                <w:szCs w:val="15"/>
              </w:rPr>
              <w:t xml:space="preserve"> </w:t>
            </w:r>
            <w:proofErr w:type="spellStart"/>
            <w:r>
              <w:rPr>
                <w:rFonts w:cs="Calibri"/>
                <w:color w:val="000000"/>
                <w:sz w:val="15"/>
                <w:szCs w:val="15"/>
              </w:rPr>
              <w:t>spremembe</w:t>
            </w:r>
            <w:proofErr w:type="spellEnd"/>
            <w:r>
              <w:rPr>
                <w:rFonts w:cs="Calibri"/>
                <w:color w:val="000000"/>
                <w:sz w:val="15"/>
                <w:szCs w:val="15"/>
              </w:rPr>
              <w:t xml:space="preserve"> </w:t>
            </w:r>
            <w:proofErr w:type="spellStart"/>
            <w:r>
              <w:rPr>
                <w:rFonts w:cs="Calibri"/>
                <w:color w:val="000000"/>
                <w:sz w:val="15"/>
                <w:szCs w:val="15"/>
              </w:rPr>
              <w:t>na</w:t>
            </w:r>
            <w:proofErr w:type="spellEnd"/>
            <w:r>
              <w:rPr>
                <w:rFonts w:cs="Calibri"/>
                <w:color w:val="000000"/>
                <w:sz w:val="15"/>
                <w:szCs w:val="15"/>
              </w:rPr>
              <w:t xml:space="preserve"> </w:t>
            </w:r>
            <w:proofErr w:type="spellStart"/>
            <w:r>
              <w:rPr>
                <w:rFonts w:cs="Calibri"/>
                <w:color w:val="000000"/>
                <w:sz w:val="15"/>
                <w:szCs w:val="15"/>
              </w:rPr>
              <w:t>prostati</w:t>
            </w:r>
            <w:proofErr w:type="spellEnd"/>
          </w:p>
        </w:tc>
      </w:tr>
      <w:tr w:rsidR="00B83C38" w:rsidRPr="00484944" w14:paraId="16DB7BB4" w14:textId="77777777" w:rsidTr="00DD6ACD">
        <w:trPr>
          <w:trHeight w:val="227"/>
        </w:trPr>
        <w:tc>
          <w:tcPr>
            <w:tcW w:w="426" w:type="dxa"/>
            <w:tcBorders>
              <w:top w:val="single" w:sz="2" w:space="0" w:color="auto"/>
              <w:left w:val="nil"/>
              <w:bottom w:val="single" w:sz="2" w:space="0" w:color="auto"/>
              <w:right w:val="nil"/>
            </w:tcBorders>
          </w:tcPr>
          <w:p w14:paraId="29641D3D" w14:textId="77777777" w:rsidR="00B83C38" w:rsidRDefault="00B83C38" w:rsidP="00DD6ACD">
            <w:pPr>
              <w:autoSpaceDE w:val="0"/>
              <w:autoSpaceDN w:val="0"/>
              <w:adjustRightInd w:val="0"/>
              <w:rPr>
                <w:rFonts w:cs="Calibri"/>
                <w:color w:val="000000"/>
                <w:sz w:val="15"/>
                <w:szCs w:val="15"/>
              </w:rPr>
            </w:pPr>
            <w:r>
              <w:rPr>
                <w:rFonts w:cs="Calibri"/>
                <w:color w:val="000000"/>
                <w:sz w:val="15"/>
                <w:szCs w:val="15"/>
              </w:rPr>
              <w:t>53.</w:t>
            </w:r>
          </w:p>
        </w:tc>
        <w:tc>
          <w:tcPr>
            <w:tcW w:w="778" w:type="dxa"/>
            <w:tcBorders>
              <w:top w:val="single" w:sz="2" w:space="0" w:color="auto"/>
              <w:left w:val="nil"/>
              <w:bottom w:val="single" w:sz="2" w:space="0" w:color="auto"/>
              <w:right w:val="nil"/>
            </w:tcBorders>
          </w:tcPr>
          <w:p w14:paraId="00C2637D" w14:textId="77777777" w:rsidR="00B83C38" w:rsidRPr="00484944" w:rsidRDefault="00B83C38" w:rsidP="00DD6ACD">
            <w:pPr>
              <w:autoSpaceDE w:val="0"/>
              <w:autoSpaceDN w:val="0"/>
              <w:adjustRightInd w:val="0"/>
              <w:rPr>
                <w:rFonts w:eastAsiaTheme="minorHAnsi" w:cs="Arial Narrow"/>
                <w:sz w:val="15"/>
                <w:szCs w:val="15"/>
              </w:rPr>
            </w:pPr>
            <w:r>
              <w:rPr>
                <w:rFonts w:cs="Calibri"/>
                <w:color w:val="000000"/>
                <w:sz w:val="15"/>
                <w:szCs w:val="15"/>
              </w:rPr>
              <w:t>96189-01</w:t>
            </w:r>
          </w:p>
        </w:tc>
        <w:tc>
          <w:tcPr>
            <w:tcW w:w="3119" w:type="dxa"/>
            <w:tcBorders>
              <w:top w:val="single" w:sz="2" w:space="0" w:color="auto"/>
              <w:left w:val="nil"/>
              <w:bottom w:val="single" w:sz="2" w:space="0" w:color="auto"/>
              <w:right w:val="nil"/>
            </w:tcBorders>
          </w:tcPr>
          <w:p w14:paraId="3C6F59F9" w14:textId="77777777" w:rsidR="00B83C38" w:rsidRPr="00484944" w:rsidRDefault="00B83C38" w:rsidP="00DD6ACD">
            <w:pPr>
              <w:autoSpaceDE w:val="0"/>
              <w:autoSpaceDN w:val="0"/>
              <w:adjustRightInd w:val="0"/>
              <w:rPr>
                <w:rFonts w:eastAsiaTheme="minorHAnsi" w:cs="Arial Narrow"/>
                <w:sz w:val="15"/>
                <w:szCs w:val="15"/>
              </w:rPr>
            </w:pPr>
            <w:proofErr w:type="spellStart"/>
            <w:r>
              <w:rPr>
                <w:rFonts w:cs="Calibri"/>
                <w:color w:val="000000"/>
                <w:sz w:val="15"/>
                <w:szCs w:val="15"/>
              </w:rPr>
              <w:t>Laparaskopska</w:t>
            </w:r>
            <w:proofErr w:type="spellEnd"/>
            <w:r>
              <w:rPr>
                <w:rFonts w:cs="Calibri"/>
                <w:color w:val="000000"/>
                <w:sz w:val="15"/>
                <w:szCs w:val="15"/>
              </w:rPr>
              <w:t xml:space="preserve"> </w:t>
            </w:r>
            <w:proofErr w:type="spellStart"/>
            <w:r>
              <w:rPr>
                <w:rFonts w:cs="Calibri"/>
                <w:color w:val="000000"/>
                <w:sz w:val="15"/>
                <w:szCs w:val="15"/>
              </w:rPr>
              <w:t>omentektomija</w:t>
            </w:r>
            <w:proofErr w:type="spellEnd"/>
            <w:r>
              <w:rPr>
                <w:rFonts w:cs="Calibri"/>
                <w:color w:val="000000"/>
                <w:sz w:val="15"/>
                <w:szCs w:val="15"/>
              </w:rPr>
              <w:t xml:space="preserve"> CMC</w:t>
            </w:r>
          </w:p>
        </w:tc>
      </w:tr>
    </w:tbl>
    <w:p w14:paraId="2C61CA4B" w14:textId="77777777" w:rsidR="0093377E" w:rsidRPr="00484944" w:rsidRDefault="0093377E" w:rsidP="000547A1">
      <w:pPr>
        <w:spacing w:line="240" w:lineRule="auto"/>
        <w:jc w:val="both"/>
        <w:rPr>
          <w:rFonts w:ascii="Arial Narrow" w:hAnsi="Arial Narrow"/>
          <w:sz w:val="22"/>
        </w:rPr>
        <w:sectPr w:rsidR="0093377E" w:rsidRPr="00484944" w:rsidSect="0093377E">
          <w:type w:val="continuous"/>
          <w:pgSz w:w="11906" w:h="16838"/>
          <w:pgMar w:top="1417" w:right="1417" w:bottom="1417" w:left="1417" w:header="708" w:footer="708" w:gutter="0"/>
          <w:cols w:num="2" w:space="708"/>
          <w:docGrid w:linePitch="360"/>
        </w:sectPr>
      </w:pPr>
      <w:bookmarkStart w:id="2" w:name="_GoBack"/>
      <w:bookmarkEnd w:id="2"/>
    </w:p>
    <w:p w14:paraId="697413C9" w14:textId="77777777" w:rsidR="00462E74" w:rsidRPr="00484944" w:rsidRDefault="00462E74" w:rsidP="00462E74">
      <w:pPr>
        <w:spacing w:line="120" w:lineRule="exact"/>
        <w:jc w:val="both"/>
        <w:rPr>
          <w:rFonts w:ascii="Arial Narrow" w:hAnsi="Arial Narrow"/>
          <w:szCs w:val="20"/>
          <w:lang w:val="sl-SI"/>
        </w:rPr>
      </w:pPr>
    </w:p>
    <w:p w14:paraId="1999CF75" w14:textId="0D7C0262" w:rsidR="00292745" w:rsidRPr="00484944" w:rsidRDefault="00292745" w:rsidP="00292745">
      <w:pPr>
        <w:jc w:val="both"/>
        <w:rPr>
          <w:rFonts w:ascii="Arial Narrow" w:hAnsi="Arial Narrow"/>
          <w:szCs w:val="20"/>
          <w:lang w:val="sl-SI"/>
        </w:rPr>
      </w:pPr>
      <w:r w:rsidRPr="00484944">
        <w:rPr>
          <w:rFonts w:ascii="Arial Narrow" w:hAnsi="Arial Narrow"/>
          <w:szCs w:val="20"/>
          <w:lang w:val="sl-SI"/>
        </w:rPr>
        <w:t xml:space="preserve">*Opomba: Kadar poseg nima svoje kode za endoskopsko izvedbo, je skladno s Standardi kodiranja (standard 0023) poleg kode za osnovni postopek potrebno kodirati še kodo »30390-00 </w:t>
      </w:r>
      <w:proofErr w:type="spellStart"/>
      <w:r w:rsidRPr="00484944">
        <w:rPr>
          <w:rFonts w:ascii="Arial Narrow" w:hAnsi="Arial Narrow"/>
          <w:szCs w:val="20"/>
          <w:lang w:val="sl-SI"/>
        </w:rPr>
        <w:t>Laparoskopija</w:t>
      </w:r>
      <w:proofErr w:type="spellEnd"/>
      <w:r w:rsidRPr="00484944">
        <w:rPr>
          <w:rFonts w:ascii="Arial Narrow" w:hAnsi="Arial Narrow"/>
          <w:szCs w:val="20"/>
          <w:lang w:val="sl-SI"/>
        </w:rPr>
        <w:t>«</w:t>
      </w:r>
    </w:p>
    <w:p w14:paraId="70FB1480" w14:textId="59345D87" w:rsidR="00292745" w:rsidRPr="00484944" w:rsidRDefault="00292745" w:rsidP="00660F48">
      <w:pPr>
        <w:rPr>
          <w:rFonts w:ascii="Arial Narrow" w:eastAsia="Calibri" w:hAnsi="Arial Narrow" w:cs="Arial"/>
          <w:sz w:val="22"/>
          <w:szCs w:val="22"/>
          <w:lang w:val="sl-SI"/>
        </w:rPr>
      </w:pPr>
    </w:p>
    <w:p w14:paraId="48F4F0B0" w14:textId="3B594A2B" w:rsidR="00A21646" w:rsidRPr="00484944" w:rsidRDefault="00A21646" w:rsidP="00660F48">
      <w:pPr>
        <w:rPr>
          <w:rFonts w:ascii="Arial Narrow" w:eastAsia="Calibri" w:hAnsi="Arial Narrow" w:cs="Arial"/>
          <w:sz w:val="22"/>
          <w:szCs w:val="22"/>
          <w:lang w:val="sl-SI"/>
        </w:rPr>
      </w:pPr>
      <w:r w:rsidRPr="00484944">
        <w:rPr>
          <w:rFonts w:ascii="Arial Narrow" w:eastAsia="Calibri" w:hAnsi="Arial Narrow" w:cs="Arial"/>
          <w:sz w:val="22"/>
          <w:szCs w:val="22"/>
          <w:lang w:val="sl-SI"/>
        </w:rPr>
        <w:t>Sprememba velja od 1. 1. 2019 naprej.</w:t>
      </w:r>
    </w:p>
    <w:p w14:paraId="2486BB21" w14:textId="0C9B88D0" w:rsidR="00A2079D" w:rsidRPr="00484944" w:rsidRDefault="00A2079D" w:rsidP="00660F48">
      <w:pPr>
        <w:rPr>
          <w:rFonts w:ascii="Arial Narrow" w:eastAsia="Calibri" w:hAnsi="Arial Narrow" w:cs="Arial"/>
          <w:sz w:val="22"/>
          <w:szCs w:val="22"/>
          <w:lang w:val="sl-SI"/>
        </w:rPr>
      </w:pPr>
    </w:p>
    <w:p w14:paraId="45DC46D0" w14:textId="77777777" w:rsidR="00D23087" w:rsidRPr="00484944" w:rsidRDefault="00D23087" w:rsidP="00660F48">
      <w:pPr>
        <w:rPr>
          <w:rFonts w:ascii="Arial Narrow" w:eastAsia="Calibri" w:hAnsi="Arial Narrow" w:cs="Arial"/>
          <w:sz w:val="22"/>
          <w:szCs w:val="22"/>
          <w:lang w:val="sl-SI"/>
        </w:rPr>
      </w:pPr>
    </w:p>
    <w:tbl>
      <w:tblPr>
        <w:tblW w:w="0" w:type="auto"/>
        <w:tblLook w:val="01E0" w:firstRow="1" w:lastRow="1" w:firstColumn="1" w:lastColumn="1" w:noHBand="0" w:noVBand="0"/>
      </w:tblPr>
      <w:tblGrid>
        <w:gridCol w:w="4847"/>
        <w:gridCol w:w="4225"/>
      </w:tblGrid>
      <w:tr w:rsidR="00484944" w:rsidRPr="00484944" w14:paraId="2DE80705" w14:textId="77777777" w:rsidTr="00AA7A74">
        <w:tc>
          <w:tcPr>
            <w:tcW w:w="4928" w:type="dxa"/>
            <w:shd w:val="clear" w:color="auto" w:fill="auto"/>
          </w:tcPr>
          <w:p w14:paraId="16791A60" w14:textId="2278DA9F" w:rsidR="00AA7A74" w:rsidRPr="00484944" w:rsidRDefault="00AA7A74" w:rsidP="00AA7A74">
            <w:pPr>
              <w:widowControl w:val="0"/>
              <w:spacing w:line="240" w:lineRule="exact"/>
              <w:rPr>
                <w:rFonts w:ascii="Arial Narrow" w:hAnsi="Arial Narrow" w:cs="Calibri"/>
                <w:sz w:val="22"/>
                <w:lang w:val="sl-SI"/>
              </w:rPr>
            </w:pPr>
            <w:r w:rsidRPr="00484944">
              <w:rPr>
                <w:rFonts w:ascii="Arial Narrow" w:hAnsi="Arial Narrow" w:cs="Calibri"/>
                <w:sz w:val="22"/>
                <w:lang w:val="sl-SI"/>
              </w:rPr>
              <w:t>Številka: 1720-1/2019-A</w:t>
            </w:r>
            <w:r w:rsidR="0022480E" w:rsidRPr="00484944">
              <w:rPr>
                <w:rFonts w:ascii="Arial Narrow" w:hAnsi="Arial Narrow" w:cs="Calibri"/>
                <w:sz w:val="22"/>
                <w:lang w:val="sl-SI"/>
              </w:rPr>
              <w:t>3</w:t>
            </w:r>
          </w:p>
          <w:p w14:paraId="3EF58E45" w14:textId="3DAEDB5C" w:rsidR="00AA7A74" w:rsidRPr="00484944" w:rsidRDefault="00AA7A74" w:rsidP="00AA7A74">
            <w:pPr>
              <w:widowControl w:val="0"/>
              <w:suppressAutoHyphens/>
              <w:spacing w:line="240" w:lineRule="auto"/>
              <w:rPr>
                <w:rFonts w:ascii="Arial Narrow" w:hAnsi="Arial Narrow" w:cs="Calibri"/>
                <w:sz w:val="22"/>
                <w:lang w:val="sl-SI"/>
              </w:rPr>
            </w:pPr>
            <w:r w:rsidRPr="00484944">
              <w:rPr>
                <w:rFonts w:ascii="Arial Narrow" w:hAnsi="Arial Narrow" w:cs="Calibri"/>
                <w:sz w:val="22"/>
                <w:lang w:val="sl-SI"/>
              </w:rPr>
              <w:t>Datum</w:t>
            </w:r>
            <w:r w:rsidR="004A32AE" w:rsidRPr="00484944">
              <w:rPr>
                <w:rFonts w:ascii="Arial Narrow" w:hAnsi="Arial Narrow" w:cs="Calibri"/>
                <w:sz w:val="22"/>
                <w:lang w:val="sl-SI"/>
              </w:rPr>
              <w:t>: 24. 10. 2019</w:t>
            </w:r>
          </w:p>
          <w:p w14:paraId="6D5FCC26" w14:textId="77777777" w:rsidR="00AA7A74" w:rsidRPr="00484944" w:rsidRDefault="00AA7A74" w:rsidP="00AA7A74">
            <w:pPr>
              <w:widowControl w:val="0"/>
              <w:suppressAutoHyphens/>
              <w:spacing w:line="240" w:lineRule="auto"/>
              <w:rPr>
                <w:rFonts w:ascii="Arial Narrow" w:hAnsi="Arial Narrow" w:cs="Calibri"/>
                <w:sz w:val="22"/>
                <w:lang w:val="sl-SI"/>
              </w:rPr>
            </w:pPr>
          </w:p>
        </w:tc>
        <w:tc>
          <w:tcPr>
            <w:tcW w:w="4284" w:type="dxa"/>
            <w:shd w:val="clear" w:color="auto" w:fill="auto"/>
          </w:tcPr>
          <w:p w14:paraId="0F27BAE7" w14:textId="77777777" w:rsidR="00AA7A74" w:rsidRPr="00484944" w:rsidRDefault="00AA7A74" w:rsidP="00AA7A74">
            <w:pPr>
              <w:widowControl w:val="0"/>
              <w:spacing w:after="20" w:line="240" w:lineRule="exact"/>
              <w:rPr>
                <w:rFonts w:ascii="Arial Narrow" w:hAnsi="Arial Narrow" w:cs="Calibri"/>
                <w:sz w:val="22"/>
                <w:lang w:val="sl-SI"/>
              </w:rPr>
            </w:pPr>
            <w:r w:rsidRPr="00484944">
              <w:rPr>
                <w:rFonts w:ascii="Arial Narrow" w:hAnsi="Arial Narrow" w:cs="Calibri"/>
                <w:sz w:val="22"/>
                <w:lang w:val="sl-SI"/>
              </w:rPr>
              <w:t>Ministrstvo za zdravje</w:t>
            </w:r>
          </w:p>
          <w:p w14:paraId="0239F561" w14:textId="77777777" w:rsidR="00AA7A74" w:rsidRPr="00484944" w:rsidRDefault="00AA7A74" w:rsidP="00AA7A74">
            <w:pPr>
              <w:widowControl w:val="0"/>
              <w:spacing w:after="20" w:line="240" w:lineRule="exact"/>
              <w:rPr>
                <w:rFonts w:ascii="Arial Narrow" w:hAnsi="Arial Narrow" w:cs="Calibri"/>
                <w:sz w:val="22"/>
                <w:lang w:val="sl-SI"/>
              </w:rPr>
            </w:pPr>
            <w:r w:rsidRPr="00484944">
              <w:rPr>
                <w:rFonts w:ascii="Arial Narrow" w:hAnsi="Arial Narrow" w:cs="Calibri"/>
                <w:sz w:val="22"/>
                <w:lang w:val="sl-SI"/>
              </w:rPr>
              <w:t>Zavod za zdravstveno zavarovanje Slovenije</w:t>
            </w:r>
          </w:p>
          <w:p w14:paraId="04874C54" w14:textId="77777777" w:rsidR="00AA7A74" w:rsidRPr="00484944" w:rsidRDefault="00AA7A74" w:rsidP="00AA7A74">
            <w:pPr>
              <w:widowControl w:val="0"/>
              <w:spacing w:after="20" w:line="240" w:lineRule="exact"/>
              <w:rPr>
                <w:rFonts w:ascii="Arial Narrow" w:hAnsi="Arial Narrow" w:cs="Calibri"/>
                <w:sz w:val="22"/>
                <w:lang w:val="sl-SI"/>
              </w:rPr>
            </w:pPr>
            <w:r w:rsidRPr="00484944">
              <w:rPr>
                <w:rFonts w:ascii="Arial Narrow" w:hAnsi="Arial Narrow" w:cs="Calibri"/>
                <w:sz w:val="22"/>
                <w:lang w:val="sl-SI"/>
              </w:rPr>
              <w:t>Združenje zdravstvenih zavodov Slovenije</w:t>
            </w:r>
          </w:p>
          <w:p w14:paraId="5587EDEF" w14:textId="77777777" w:rsidR="00AA7A74" w:rsidRPr="00484944" w:rsidRDefault="00AA7A74" w:rsidP="00AA7A74">
            <w:pPr>
              <w:widowControl w:val="0"/>
              <w:suppressAutoHyphens/>
              <w:spacing w:after="20" w:line="240" w:lineRule="auto"/>
              <w:rPr>
                <w:rFonts w:ascii="Arial Narrow" w:hAnsi="Arial Narrow" w:cs="Calibri"/>
                <w:sz w:val="22"/>
                <w:lang w:val="sl-SI"/>
              </w:rPr>
            </w:pPr>
            <w:r w:rsidRPr="00484944">
              <w:rPr>
                <w:rFonts w:ascii="Arial Narrow" w:hAnsi="Arial Narrow" w:cs="Calibri"/>
                <w:sz w:val="22"/>
                <w:lang w:val="sl-SI"/>
              </w:rPr>
              <w:t>Zdravniška zbornica Slovenije</w:t>
            </w:r>
          </w:p>
          <w:p w14:paraId="5ABFDC3C" w14:textId="77777777" w:rsidR="00AA7A74" w:rsidRPr="00484944" w:rsidRDefault="00AA7A74" w:rsidP="00AA7A74">
            <w:pPr>
              <w:widowControl w:val="0"/>
              <w:suppressAutoHyphens/>
              <w:spacing w:after="20" w:line="240" w:lineRule="auto"/>
              <w:rPr>
                <w:rFonts w:ascii="Arial Narrow" w:hAnsi="Arial Narrow" w:cs="Calibri"/>
                <w:sz w:val="22"/>
                <w:lang w:val="sl-SI"/>
              </w:rPr>
            </w:pPr>
            <w:r w:rsidRPr="00484944">
              <w:rPr>
                <w:rFonts w:ascii="Arial Narrow" w:hAnsi="Arial Narrow" w:cs="Calibri"/>
                <w:sz w:val="22"/>
                <w:lang w:val="sl-SI"/>
              </w:rPr>
              <w:t>Lekarniška zbornica Slovenije</w:t>
            </w:r>
          </w:p>
          <w:p w14:paraId="0D70CA02" w14:textId="77777777" w:rsidR="00AA7A74" w:rsidRPr="00484944" w:rsidRDefault="00AA7A74" w:rsidP="00AA7A74">
            <w:pPr>
              <w:widowControl w:val="0"/>
              <w:suppressAutoHyphens/>
              <w:spacing w:after="20" w:line="240" w:lineRule="auto"/>
              <w:rPr>
                <w:rFonts w:ascii="Arial Narrow" w:hAnsi="Arial Narrow" w:cs="Calibri"/>
                <w:sz w:val="22"/>
                <w:lang w:val="sl-SI"/>
              </w:rPr>
            </w:pPr>
            <w:r w:rsidRPr="00484944">
              <w:rPr>
                <w:rFonts w:ascii="Arial Narrow" w:hAnsi="Arial Narrow" w:cs="Calibri"/>
                <w:sz w:val="22"/>
                <w:lang w:val="sl-SI"/>
              </w:rPr>
              <w:t>Skupnost slovenskih naravnih zdravilišč</w:t>
            </w:r>
          </w:p>
          <w:p w14:paraId="3B026AE5" w14:textId="77777777" w:rsidR="00AA7A74" w:rsidRPr="00484944" w:rsidRDefault="00AA7A74" w:rsidP="00AA7A74">
            <w:pPr>
              <w:widowControl w:val="0"/>
              <w:suppressAutoHyphens/>
              <w:spacing w:after="20" w:line="240" w:lineRule="auto"/>
              <w:rPr>
                <w:rFonts w:ascii="Arial Narrow" w:hAnsi="Arial Narrow" w:cs="Calibri"/>
                <w:sz w:val="22"/>
                <w:lang w:val="sl-SI"/>
              </w:rPr>
            </w:pPr>
            <w:r w:rsidRPr="00484944">
              <w:rPr>
                <w:rFonts w:ascii="Arial Narrow" w:hAnsi="Arial Narrow" w:cs="Calibri"/>
                <w:sz w:val="22"/>
                <w:lang w:val="sl-SI"/>
              </w:rPr>
              <w:t>Skupnost socialnih zavodov Slovenije</w:t>
            </w:r>
          </w:p>
          <w:p w14:paraId="66CBA78F" w14:textId="77777777" w:rsidR="00AA7A74" w:rsidRPr="00484944" w:rsidRDefault="00AA7A74" w:rsidP="00AA7A74">
            <w:pPr>
              <w:widowControl w:val="0"/>
              <w:suppressAutoHyphens/>
              <w:spacing w:after="20" w:line="240" w:lineRule="auto"/>
              <w:rPr>
                <w:rFonts w:ascii="Arial Narrow" w:hAnsi="Arial Narrow" w:cs="Calibri"/>
                <w:sz w:val="22"/>
                <w:lang w:val="sl-SI"/>
              </w:rPr>
            </w:pPr>
            <w:r w:rsidRPr="00484944">
              <w:rPr>
                <w:rFonts w:ascii="Arial Narrow" w:hAnsi="Arial Narrow" w:cs="Calibri"/>
                <w:sz w:val="22"/>
                <w:lang w:val="sl-SI"/>
              </w:rPr>
              <w:t>Skupnost organizacij za usposabljanje</w:t>
            </w:r>
          </w:p>
        </w:tc>
      </w:tr>
    </w:tbl>
    <w:p w14:paraId="34A419A8" w14:textId="77777777" w:rsidR="00AA7A74" w:rsidRPr="00317191" w:rsidRDefault="00AA7A74" w:rsidP="00D23087">
      <w:pPr>
        <w:spacing w:line="60" w:lineRule="exact"/>
        <w:rPr>
          <w:rFonts w:ascii="Arial Narrow" w:eastAsia="Calibri" w:hAnsi="Arial Narrow" w:cs="Arial"/>
          <w:sz w:val="22"/>
          <w:szCs w:val="22"/>
          <w:lang w:val="sl-SI"/>
        </w:rPr>
      </w:pPr>
    </w:p>
    <w:sectPr w:rsidR="00AA7A74" w:rsidRPr="00317191" w:rsidSect="0093377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ECF5" w14:textId="77777777" w:rsidR="004333DF" w:rsidRDefault="004333DF" w:rsidP="00485B86">
      <w:pPr>
        <w:spacing w:line="240" w:lineRule="auto"/>
      </w:pPr>
      <w:r>
        <w:separator/>
      </w:r>
    </w:p>
  </w:endnote>
  <w:endnote w:type="continuationSeparator" w:id="0">
    <w:p w14:paraId="63FA818D" w14:textId="77777777" w:rsidR="004333DF" w:rsidRDefault="004333DF" w:rsidP="00485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845564"/>
      <w:docPartObj>
        <w:docPartGallery w:val="Page Numbers (Bottom of Page)"/>
        <w:docPartUnique/>
      </w:docPartObj>
    </w:sdtPr>
    <w:sdtEndPr/>
    <w:sdtContent>
      <w:p w14:paraId="5F215DDA" w14:textId="39DB5117" w:rsidR="004333DF" w:rsidRDefault="004333DF">
        <w:pPr>
          <w:pStyle w:val="Noga"/>
          <w:jc w:val="center"/>
        </w:pPr>
        <w:r w:rsidRPr="00485B86">
          <w:rPr>
            <w:rFonts w:ascii="Arial Narrow" w:hAnsi="Arial Narrow"/>
            <w:sz w:val="18"/>
            <w:szCs w:val="18"/>
          </w:rPr>
          <w:fldChar w:fldCharType="begin"/>
        </w:r>
        <w:r w:rsidRPr="00485B86">
          <w:rPr>
            <w:rFonts w:ascii="Arial Narrow" w:hAnsi="Arial Narrow"/>
            <w:sz w:val="18"/>
            <w:szCs w:val="18"/>
          </w:rPr>
          <w:instrText>PAGE   \* MERGEFORMAT</w:instrText>
        </w:r>
        <w:r w:rsidRPr="00485B86">
          <w:rPr>
            <w:rFonts w:ascii="Arial Narrow" w:hAnsi="Arial Narrow"/>
            <w:sz w:val="18"/>
            <w:szCs w:val="18"/>
          </w:rPr>
          <w:fldChar w:fldCharType="separate"/>
        </w:r>
        <w:r w:rsidRPr="008F7670">
          <w:rPr>
            <w:rFonts w:ascii="Arial Narrow" w:hAnsi="Arial Narrow"/>
            <w:noProof/>
            <w:sz w:val="18"/>
            <w:szCs w:val="18"/>
            <w:lang w:val="sl-SI"/>
          </w:rPr>
          <w:t>11</w:t>
        </w:r>
        <w:r w:rsidRPr="00485B86">
          <w:rPr>
            <w:rFonts w:ascii="Arial Narrow" w:hAnsi="Arial Narrow"/>
            <w:sz w:val="18"/>
            <w:szCs w:val="18"/>
          </w:rPr>
          <w:fldChar w:fldCharType="end"/>
        </w:r>
      </w:p>
    </w:sdtContent>
  </w:sdt>
  <w:p w14:paraId="4A8033D9" w14:textId="77777777" w:rsidR="004333DF" w:rsidRDefault="004333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7D6DD" w14:textId="77777777" w:rsidR="004333DF" w:rsidRDefault="004333DF" w:rsidP="00485B86">
      <w:pPr>
        <w:spacing w:line="240" w:lineRule="auto"/>
      </w:pPr>
      <w:r>
        <w:separator/>
      </w:r>
    </w:p>
  </w:footnote>
  <w:footnote w:type="continuationSeparator" w:id="0">
    <w:p w14:paraId="7B1816FD" w14:textId="77777777" w:rsidR="004333DF" w:rsidRDefault="004333DF" w:rsidP="00485B86">
      <w:pPr>
        <w:spacing w:line="240" w:lineRule="auto"/>
      </w:pPr>
      <w:r>
        <w:continuationSeparator/>
      </w:r>
    </w:p>
  </w:footnote>
  <w:footnote w:id="1">
    <w:p w14:paraId="334E962C" w14:textId="77777777" w:rsidR="004333DF" w:rsidRPr="00FC2371" w:rsidRDefault="004333DF" w:rsidP="000A788C">
      <w:pPr>
        <w:pStyle w:val="Sprotnaopomba-besedilo"/>
        <w:rPr>
          <w:rFonts w:ascii="Arial Narrow" w:hAnsi="Arial Narrow"/>
          <w:sz w:val="18"/>
          <w:szCs w:val="18"/>
        </w:rPr>
      </w:pPr>
      <w:r w:rsidRPr="00FC2371">
        <w:rPr>
          <w:rStyle w:val="Sprotnaopomba-sklic"/>
          <w:rFonts w:ascii="Arial Narrow" w:hAnsi="Arial Narrow"/>
          <w:sz w:val="18"/>
          <w:szCs w:val="18"/>
        </w:rPr>
        <w:footnoteRef/>
      </w:r>
      <w:r w:rsidRPr="00FC2371">
        <w:rPr>
          <w:rFonts w:ascii="Arial Narrow" w:hAnsi="Arial Narrow"/>
          <w:sz w:val="18"/>
          <w:szCs w:val="18"/>
        </w:rPr>
        <w:t xml:space="preserve"> 14. člen Aneksa št. 2 k Splošnemu dogovoru za pogodbeno leto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04E9"/>
    <w:multiLevelType w:val="hybridMultilevel"/>
    <w:tmpl w:val="30048434"/>
    <w:lvl w:ilvl="0" w:tplc="6F4ADCE8">
      <w:start w:val="3"/>
      <w:numFmt w:val="bullet"/>
      <w:lvlText w:val="-"/>
      <w:lvlJc w:val="left"/>
      <w:pPr>
        <w:ind w:left="720" w:hanging="360"/>
      </w:pPr>
      <w:rPr>
        <w:rFonts w:ascii="Arial Narrow" w:eastAsiaTheme="minorEastAsia" w:hAnsi="Arial Narrow"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D65997"/>
    <w:multiLevelType w:val="hybridMultilevel"/>
    <w:tmpl w:val="FB8A7AFC"/>
    <w:lvl w:ilvl="0" w:tplc="5732A57C">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F31DBA"/>
    <w:multiLevelType w:val="hybridMultilevel"/>
    <w:tmpl w:val="6FBE5A80"/>
    <w:lvl w:ilvl="0" w:tplc="D1CC0306">
      <w:start w:val="24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DB0380"/>
    <w:multiLevelType w:val="hybridMultilevel"/>
    <w:tmpl w:val="ED5C76E2"/>
    <w:lvl w:ilvl="0" w:tplc="4B4E7D96">
      <w:start w:val="1"/>
      <w:numFmt w:val="decimal"/>
      <w:pStyle w:val="Naslov3"/>
      <w:lvlText w:val="%1."/>
      <w:lvlJc w:val="left"/>
      <w:pPr>
        <w:tabs>
          <w:tab w:val="num" w:pos="4472"/>
        </w:tabs>
        <w:ind w:left="4472" w:hanging="360"/>
      </w:pPr>
    </w:lvl>
    <w:lvl w:ilvl="1" w:tplc="04240019">
      <w:start w:val="1"/>
      <w:numFmt w:val="lowerLetter"/>
      <w:lvlText w:val="%2."/>
      <w:lvlJc w:val="left"/>
      <w:pPr>
        <w:tabs>
          <w:tab w:val="num" w:pos="1299"/>
        </w:tabs>
        <w:ind w:left="1299" w:hanging="360"/>
      </w:pPr>
    </w:lvl>
    <w:lvl w:ilvl="2" w:tplc="22BCFF38">
      <w:numFmt w:val="bullet"/>
      <w:pStyle w:val="orisno"/>
      <w:lvlText w:val="-"/>
      <w:lvlJc w:val="left"/>
      <w:pPr>
        <w:ind w:left="2544" w:hanging="705"/>
      </w:pPr>
      <w:rPr>
        <w:rFonts w:ascii="Arial Narrow" w:eastAsia="Calibri" w:hAnsi="Arial Narrow" w:cs="Calibri" w:hint="default"/>
      </w:rPr>
    </w:lvl>
    <w:lvl w:ilvl="3" w:tplc="04240001">
      <w:start w:val="1"/>
      <w:numFmt w:val="bullet"/>
      <w:lvlText w:val=""/>
      <w:lvlJc w:val="left"/>
      <w:pPr>
        <w:tabs>
          <w:tab w:val="num" w:pos="2739"/>
        </w:tabs>
        <w:ind w:left="2739" w:hanging="360"/>
      </w:pPr>
      <w:rPr>
        <w:rFonts w:ascii="Symbol" w:hAnsi="Symbol" w:hint="default"/>
      </w:rPr>
    </w:lvl>
    <w:lvl w:ilvl="4" w:tplc="04240019">
      <w:start w:val="1"/>
      <w:numFmt w:val="lowerLetter"/>
      <w:lvlText w:val="%5."/>
      <w:lvlJc w:val="left"/>
      <w:pPr>
        <w:tabs>
          <w:tab w:val="num" w:pos="3459"/>
        </w:tabs>
        <w:ind w:left="3459" w:hanging="360"/>
      </w:pPr>
    </w:lvl>
    <w:lvl w:ilvl="5" w:tplc="0424001B">
      <w:start w:val="1"/>
      <w:numFmt w:val="lowerRoman"/>
      <w:lvlText w:val="%6."/>
      <w:lvlJc w:val="right"/>
      <w:pPr>
        <w:tabs>
          <w:tab w:val="num" w:pos="4179"/>
        </w:tabs>
        <w:ind w:left="4179" w:hanging="180"/>
      </w:pPr>
    </w:lvl>
    <w:lvl w:ilvl="6" w:tplc="0424000F">
      <w:start w:val="1"/>
      <w:numFmt w:val="decimal"/>
      <w:lvlText w:val="%7."/>
      <w:lvlJc w:val="left"/>
      <w:pPr>
        <w:tabs>
          <w:tab w:val="num" w:pos="4899"/>
        </w:tabs>
        <w:ind w:left="4899" w:hanging="360"/>
      </w:pPr>
    </w:lvl>
    <w:lvl w:ilvl="7" w:tplc="04240019">
      <w:start w:val="1"/>
      <w:numFmt w:val="lowerLetter"/>
      <w:lvlText w:val="%8."/>
      <w:lvlJc w:val="left"/>
      <w:pPr>
        <w:tabs>
          <w:tab w:val="num" w:pos="5619"/>
        </w:tabs>
        <w:ind w:left="5619" w:hanging="360"/>
      </w:pPr>
    </w:lvl>
    <w:lvl w:ilvl="8" w:tplc="0424001B">
      <w:start w:val="1"/>
      <w:numFmt w:val="lowerRoman"/>
      <w:lvlText w:val="%9."/>
      <w:lvlJc w:val="right"/>
      <w:pPr>
        <w:tabs>
          <w:tab w:val="num" w:pos="6339"/>
        </w:tabs>
        <w:ind w:left="6339" w:hanging="180"/>
      </w:pPr>
    </w:lvl>
  </w:abstractNum>
  <w:abstractNum w:abstractNumId="4" w15:restartNumberingAfterBreak="0">
    <w:nsid w:val="4FC034B7"/>
    <w:multiLevelType w:val="hybridMultilevel"/>
    <w:tmpl w:val="1ACE98C0"/>
    <w:lvl w:ilvl="0" w:tplc="81FE507C">
      <w:start w:val="1"/>
      <w:numFmt w:val="decimal"/>
      <w:pStyle w:val="ZZZS"/>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8B634D0"/>
    <w:multiLevelType w:val="singleLevel"/>
    <w:tmpl w:val="9474CCE0"/>
    <w:lvl w:ilvl="0">
      <w:start w:val="1"/>
      <w:numFmt w:val="decimal"/>
      <w:lvlText w:val="%1."/>
      <w:legacy w:legacy="1" w:legacySpace="0" w:legacyIndent="0"/>
      <w:lvlJc w:val="right"/>
      <w:rPr>
        <w:rFonts w:ascii="Arial Narrow" w:hAnsi="Arial Narrow" w:hint="default"/>
      </w:rPr>
    </w:lvl>
  </w:abstractNum>
  <w:num w:numId="1">
    <w:abstractNumId w:val="4"/>
  </w:num>
  <w:num w:numId="2">
    <w:abstractNumId w:val="3"/>
  </w:num>
  <w:num w:numId="3">
    <w:abstractNumId w:val="0"/>
  </w:num>
  <w:num w:numId="4">
    <w:abstractNumId w:val="2"/>
  </w:num>
  <w:num w:numId="5">
    <w:abstractNumId w:val="3"/>
    <w:lvlOverride w:ilvl="0">
      <w:startOverride w:val="1"/>
    </w:lvlOverride>
  </w:num>
  <w:num w:numId="6">
    <w:abstractNumId w:val="3"/>
  </w:num>
  <w:num w:numId="7">
    <w:abstractNumId w:val="3"/>
  </w:num>
  <w:num w:numId="8">
    <w:abstractNumId w:val="3"/>
    <w:lvlOverride w:ilvl="0">
      <w:startOverride w:val="1"/>
    </w:lvlOverride>
  </w:num>
  <w:num w:numId="9">
    <w:abstractNumId w:val="3"/>
  </w:num>
  <w:num w:numId="10">
    <w:abstractNumId w:val="3"/>
    <w:lvlOverride w:ilvl="0">
      <w:startOverride w:val="1"/>
    </w:lvlOverride>
  </w:num>
  <w:num w:numId="11">
    <w:abstractNumId w:val="3"/>
  </w:num>
  <w:num w:numId="12">
    <w:abstractNumId w:val="3"/>
    <w:lvlOverride w:ilvl="0">
      <w:startOverride w:val="1"/>
    </w:lvlOverride>
  </w:num>
  <w:num w:numId="13">
    <w:abstractNumId w:val="3"/>
  </w:num>
  <w:num w:numId="14">
    <w:abstractNumId w:val="1"/>
  </w:num>
  <w:num w:numId="15">
    <w:abstractNumId w:val="5"/>
  </w:num>
  <w:num w:numId="16">
    <w:abstractNumId w:val="3"/>
  </w:num>
  <w:num w:numId="17">
    <w:abstractNumId w:val="3"/>
    <w:lvlOverride w:ilvl="0">
      <w:startOverride w:val="1"/>
    </w:lvlOverride>
  </w:num>
  <w:num w:numId="18">
    <w:abstractNumId w:val="3"/>
  </w:num>
  <w:num w:numId="19">
    <w:abstractNumId w:val="3"/>
  </w:num>
  <w:num w:numId="20">
    <w:abstractNumId w:val="3"/>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B6"/>
    <w:rsid w:val="000508EA"/>
    <w:rsid w:val="000547A1"/>
    <w:rsid w:val="000A788C"/>
    <w:rsid w:val="000B4BB6"/>
    <w:rsid w:val="000C79C3"/>
    <w:rsid w:val="00100A4B"/>
    <w:rsid w:val="00131610"/>
    <w:rsid w:val="00137975"/>
    <w:rsid w:val="00147143"/>
    <w:rsid w:val="0017379C"/>
    <w:rsid w:val="001A1490"/>
    <w:rsid w:val="001C4DAF"/>
    <w:rsid w:val="001E65FE"/>
    <w:rsid w:val="0022480E"/>
    <w:rsid w:val="00224FCE"/>
    <w:rsid w:val="00292745"/>
    <w:rsid w:val="002B0EAD"/>
    <w:rsid w:val="002B1269"/>
    <w:rsid w:val="002C57B5"/>
    <w:rsid w:val="0031610C"/>
    <w:rsid w:val="00317191"/>
    <w:rsid w:val="003450D1"/>
    <w:rsid w:val="0038513A"/>
    <w:rsid w:val="003A3DA1"/>
    <w:rsid w:val="00402E78"/>
    <w:rsid w:val="00413F50"/>
    <w:rsid w:val="00413F57"/>
    <w:rsid w:val="004333DF"/>
    <w:rsid w:val="00452F8C"/>
    <w:rsid w:val="00462E74"/>
    <w:rsid w:val="00484944"/>
    <w:rsid w:val="00485B86"/>
    <w:rsid w:val="004A32AE"/>
    <w:rsid w:val="004E6143"/>
    <w:rsid w:val="00501A19"/>
    <w:rsid w:val="0051729F"/>
    <w:rsid w:val="00520920"/>
    <w:rsid w:val="00571C2F"/>
    <w:rsid w:val="00572121"/>
    <w:rsid w:val="00573754"/>
    <w:rsid w:val="00574479"/>
    <w:rsid w:val="00586EB4"/>
    <w:rsid w:val="00593DA1"/>
    <w:rsid w:val="005A6302"/>
    <w:rsid w:val="005D7CD5"/>
    <w:rsid w:val="005E0428"/>
    <w:rsid w:val="005F734F"/>
    <w:rsid w:val="00616712"/>
    <w:rsid w:val="00637126"/>
    <w:rsid w:val="00660F48"/>
    <w:rsid w:val="00663DE0"/>
    <w:rsid w:val="006B3908"/>
    <w:rsid w:val="006F175A"/>
    <w:rsid w:val="00712D01"/>
    <w:rsid w:val="00770DBC"/>
    <w:rsid w:val="007B4905"/>
    <w:rsid w:val="007C670B"/>
    <w:rsid w:val="00833DAA"/>
    <w:rsid w:val="008472A3"/>
    <w:rsid w:val="008723E5"/>
    <w:rsid w:val="008A36A5"/>
    <w:rsid w:val="008C2AAB"/>
    <w:rsid w:val="008C54B6"/>
    <w:rsid w:val="008F7670"/>
    <w:rsid w:val="00927100"/>
    <w:rsid w:val="0093377E"/>
    <w:rsid w:val="00981154"/>
    <w:rsid w:val="009D359E"/>
    <w:rsid w:val="009E543A"/>
    <w:rsid w:val="00A10117"/>
    <w:rsid w:val="00A1531B"/>
    <w:rsid w:val="00A2079D"/>
    <w:rsid w:val="00A21646"/>
    <w:rsid w:val="00A22742"/>
    <w:rsid w:val="00A352E1"/>
    <w:rsid w:val="00A60CB4"/>
    <w:rsid w:val="00AA7A74"/>
    <w:rsid w:val="00AE48F0"/>
    <w:rsid w:val="00B3441B"/>
    <w:rsid w:val="00B450BE"/>
    <w:rsid w:val="00B83C38"/>
    <w:rsid w:val="00B8534D"/>
    <w:rsid w:val="00BC45F0"/>
    <w:rsid w:val="00BD2F06"/>
    <w:rsid w:val="00C01789"/>
    <w:rsid w:val="00C24360"/>
    <w:rsid w:val="00CA789A"/>
    <w:rsid w:val="00CB5931"/>
    <w:rsid w:val="00CC74D2"/>
    <w:rsid w:val="00CE7006"/>
    <w:rsid w:val="00D179F5"/>
    <w:rsid w:val="00D23087"/>
    <w:rsid w:val="00D45831"/>
    <w:rsid w:val="00D760A3"/>
    <w:rsid w:val="00D8188D"/>
    <w:rsid w:val="00DF3B5A"/>
    <w:rsid w:val="00E04CCB"/>
    <w:rsid w:val="00E05265"/>
    <w:rsid w:val="00E11AE5"/>
    <w:rsid w:val="00E20C53"/>
    <w:rsid w:val="00E50408"/>
    <w:rsid w:val="00E93794"/>
    <w:rsid w:val="00EA51C7"/>
    <w:rsid w:val="00EB21EF"/>
    <w:rsid w:val="00EF3F2B"/>
    <w:rsid w:val="00F37473"/>
    <w:rsid w:val="00F62B3D"/>
    <w:rsid w:val="00F70224"/>
    <w:rsid w:val="00FB6EC2"/>
    <w:rsid w:val="00FD5E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4ECF"/>
  <w15:docId w15:val="{A93C6AB7-6876-42DF-9FA7-7E9B0B77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C54B6"/>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AA7A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3">
    <w:name w:val="heading 3"/>
    <w:basedOn w:val="Navaden"/>
    <w:next w:val="Navaden"/>
    <w:link w:val="Naslov3Znak"/>
    <w:unhideWhenUsed/>
    <w:qFormat/>
    <w:rsid w:val="00E20C53"/>
    <w:pPr>
      <w:widowControl w:val="0"/>
      <w:numPr>
        <w:numId w:val="2"/>
      </w:numPr>
      <w:suppressAutoHyphens/>
      <w:spacing w:before="360" w:after="240" w:line="240" w:lineRule="auto"/>
      <w:jc w:val="center"/>
      <w:outlineLvl w:val="2"/>
    </w:pPr>
    <w:rPr>
      <w:rFonts w:ascii="Arial Narrow" w:hAnsi="Arial Narrow" w:cs="Calibri"/>
      <w:b/>
      <w:noProof/>
      <w:sz w:val="22"/>
      <w:szCs w:val="22"/>
      <w:lang w:val="sl-SI"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8C54B6"/>
    <w:pPr>
      <w:tabs>
        <w:tab w:val="left" w:pos="1701"/>
      </w:tabs>
      <w:ind w:left="1701" w:hanging="1701"/>
    </w:pPr>
    <w:rPr>
      <w:b/>
      <w:lang w:val="it-IT"/>
    </w:rPr>
  </w:style>
  <w:style w:type="paragraph" w:customStyle="1" w:styleId="Obrazloitev1">
    <w:name w:val="Obrazložitev1"/>
    <w:basedOn w:val="Navaden"/>
    <w:link w:val="Obrazloitev1Znak"/>
    <w:qFormat/>
    <w:rsid w:val="008C54B6"/>
    <w:pPr>
      <w:spacing w:before="240" w:after="60" w:line="240" w:lineRule="auto"/>
    </w:pPr>
    <w:rPr>
      <w:rFonts w:ascii="Arial Narrow" w:hAnsi="Arial Narrow"/>
      <w:b/>
      <w:i/>
      <w:color w:val="808080"/>
      <w:sz w:val="22"/>
      <w:szCs w:val="21"/>
      <w:u w:val="single"/>
      <w:lang w:val="sl-SI" w:eastAsia="sl-SI"/>
    </w:rPr>
  </w:style>
  <w:style w:type="character" w:customStyle="1" w:styleId="Obrazloitev1Znak">
    <w:name w:val="Obrazložitev1 Znak"/>
    <w:link w:val="Obrazloitev1"/>
    <w:rsid w:val="008C54B6"/>
    <w:rPr>
      <w:rFonts w:ascii="Arial Narrow" w:eastAsia="Times New Roman" w:hAnsi="Arial Narrow" w:cs="Times New Roman"/>
      <w:b/>
      <w:i/>
      <w:color w:val="808080"/>
      <w:szCs w:val="21"/>
      <w:u w:val="single"/>
      <w:lang w:eastAsia="sl-SI"/>
    </w:rPr>
  </w:style>
  <w:style w:type="paragraph" w:customStyle="1" w:styleId="ZZZS">
    <w:name w:val=".ZZZS"/>
    <w:basedOn w:val="Navaden"/>
    <w:next w:val="Navaden"/>
    <w:qFormat/>
    <w:rsid w:val="008C54B6"/>
    <w:pPr>
      <w:numPr>
        <w:numId w:val="1"/>
      </w:numPr>
      <w:pBdr>
        <w:top w:val="single" w:sz="4" w:space="1" w:color="auto"/>
        <w:left w:val="single" w:sz="4" w:space="4" w:color="auto"/>
        <w:bottom w:val="single" w:sz="4" w:space="1" w:color="auto"/>
        <w:right w:val="single" w:sz="4" w:space="4" w:color="auto"/>
      </w:pBdr>
      <w:shd w:val="clear" w:color="auto" w:fill="99FF99"/>
      <w:spacing w:before="240" w:line="240" w:lineRule="auto"/>
      <w:jc w:val="both"/>
      <w:outlineLvl w:val="1"/>
    </w:pPr>
    <w:rPr>
      <w:rFonts w:ascii="Arial Narrow" w:hAnsi="Arial Narrow"/>
      <w:b/>
      <w:spacing w:val="40"/>
      <w:sz w:val="22"/>
      <w:szCs w:val="22"/>
      <w:lang w:val="sl-SI"/>
    </w:rPr>
  </w:style>
  <w:style w:type="paragraph" w:customStyle="1" w:styleId="MZ">
    <w:name w:val=".MZ"/>
    <w:basedOn w:val="ZZZS"/>
    <w:next w:val="Navaden"/>
    <w:qFormat/>
    <w:rsid w:val="008C54B6"/>
    <w:pPr>
      <w:shd w:val="clear" w:color="auto" w:fill="FFFF00"/>
      <w:jc w:val="left"/>
    </w:pPr>
    <w:rPr>
      <w:lang w:eastAsia="sl-SI"/>
    </w:rPr>
  </w:style>
  <w:style w:type="paragraph" w:styleId="Besedilooblaka">
    <w:name w:val="Balloon Text"/>
    <w:basedOn w:val="Navaden"/>
    <w:link w:val="BesedilooblakaZnak"/>
    <w:uiPriority w:val="99"/>
    <w:semiHidden/>
    <w:unhideWhenUsed/>
    <w:rsid w:val="00E04CC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4CCB"/>
    <w:rPr>
      <w:rFonts w:ascii="Segoe UI" w:eastAsia="Times New Roman" w:hAnsi="Segoe UI" w:cs="Segoe UI"/>
      <w:sz w:val="18"/>
      <w:szCs w:val="18"/>
      <w:lang w:val="en-US"/>
    </w:rPr>
  </w:style>
  <w:style w:type="character" w:customStyle="1" w:styleId="Naslov3Znak">
    <w:name w:val="Naslov 3 Znak"/>
    <w:basedOn w:val="Privzetapisavaodstavka"/>
    <w:link w:val="Naslov3"/>
    <w:rsid w:val="00E20C53"/>
    <w:rPr>
      <w:rFonts w:ascii="Arial Narrow" w:eastAsia="Times New Roman" w:hAnsi="Arial Narrow" w:cs="Calibri"/>
      <w:b/>
      <w:noProof/>
      <w:lang w:eastAsia="x-none"/>
    </w:rPr>
  </w:style>
  <w:style w:type="paragraph" w:customStyle="1" w:styleId="orisno">
    <w:name w:val="or isno"/>
    <w:basedOn w:val="Navaden"/>
    <w:uiPriority w:val="99"/>
    <w:rsid w:val="00E20C53"/>
    <w:pPr>
      <w:numPr>
        <w:ilvl w:val="2"/>
        <w:numId w:val="2"/>
      </w:numPr>
      <w:suppressAutoHyphens/>
      <w:spacing w:after="60" w:line="240" w:lineRule="auto"/>
      <w:jc w:val="both"/>
    </w:pPr>
    <w:rPr>
      <w:rFonts w:ascii="Arial Narrow" w:hAnsi="Arial Narrow"/>
      <w:szCs w:val="20"/>
      <w:lang w:val="x-none" w:eastAsia="x-none"/>
    </w:rPr>
  </w:style>
  <w:style w:type="paragraph" w:customStyle="1" w:styleId="Slog1">
    <w:name w:val="Slog1"/>
    <w:basedOn w:val="Naslov1"/>
    <w:qFormat/>
    <w:rsid w:val="00AA7A74"/>
    <w:pPr>
      <w:spacing w:before="0" w:line="240" w:lineRule="auto"/>
    </w:pPr>
    <w:rPr>
      <w:rFonts w:ascii="Arial Narrow" w:eastAsia="Times New Roman" w:hAnsi="Arial Narrow"/>
      <w:b w:val="0"/>
      <w:color w:val="auto"/>
      <w:sz w:val="22"/>
      <w:lang w:val="sl-SI" w:eastAsia="sl-SI"/>
    </w:rPr>
  </w:style>
  <w:style w:type="character" w:customStyle="1" w:styleId="Naslov1Znak">
    <w:name w:val="Naslov 1 Znak"/>
    <w:basedOn w:val="Privzetapisavaodstavka"/>
    <w:link w:val="Naslov1"/>
    <w:uiPriority w:val="9"/>
    <w:rsid w:val="00AA7A74"/>
    <w:rPr>
      <w:rFonts w:asciiTheme="majorHAnsi" w:eastAsiaTheme="majorEastAsia" w:hAnsiTheme="majorHAnsi" w:cstheme="majorBidi"/>
      <w:b/>
      <w:bCs/>
      <w:color w:val="2E74B5" w:themeColor="accent1" w:themeShade="BF"/>
      <w:sz w:val="28"/>
      <w:szCs w:val="28"/>
      <w:lang w:val="en-US"/>
    </w:rPr>
  </w:style>
  <w:style w:type="paragraph" w:styleId="Odstavekseznama">
    <w:name w:val="List Paragraph"/>
    <w:basedOn w:val="Navaden"/>
    <w:link w:val="OdstavekseznamaZnak"/>
    <w:uiPriority w:val="34"/>
    <w:qFormat/>
    <w:rsid w:val="00AA7A74"/>
    <w:pPr>
      <w:ind w:left="720"/>
      <w:contextualSpacing/>
    </w:pPr>
  </w:style>
  <w:style w:type="character" w:styleId="Krepko">
    <w:name w:val="Strong"/>
    <w:basedOn w:val="Privzetapisavaodstavka"/>
    <w:uiPriority w:val="22"/>
    <w:qFormat/>
    <w:rsid w:val="00520920"/>
    <w:rPr>
      <w:b/>
      <w:bCs/>
    </w:rPr>
  </w:style>
  <w:style w:type="character" w:customStyle="1" w:styleId="OdstavekseznamaZnak">
    <w:name w:val="Odstavek seznama Znak"/>
    <w:link w:val="Odstavekseznama"/>
    <w:uiPriority w:val="34"/>
    <w:locked/>
    <w:rsid w:val="00D760A3"/>
    <w:rPr>
      <w:rFonts w:ascii="Arial" w:eastAsia="Times New Roman" w:hAnsi="Arial" w:cs="Times New Roman"/>
      <w:sz w:val="20"/>
      <w:szCs w:val="24"/>
      <w:lang w:val="en-US"/>
    </w:rPr>
  </w:style>
  <w:style w:type="table" w:styleId="Tabelamrea">
    <w:name w:val="Table Grid"/>
    <w:basedOn w:val="Navadnatabela"/>
    <w:uiPriority w:val="39"/>
    <w:rsid w:val="00D7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5D7CD5"/>
    <w:rPr>
      <w:color w:val="0000FF"/>
      <w:u w:val="single"/>
    </w:rPr>
  </w:style>
  <w:style w:type="paragraph" w:styleId="Glava">
    <w:name w:val="header"/>
    <w:basedOn w:val="Navaden"/>
    <w:link w:val="GlavaZnak"/>
    <w:uiPriority w:val="99"/>
    <w:unhideWhenUsed/>
    <w:rsid w:val="00485B86"/>
    <w:pPr>
      <w:tabs>
        <w:tab w:val="center" w:pos="4536"/>
        <w:tab w:val="right" w:pos="9072"/>
      </w:tabs>
      <w:spacing w:line="240" w:lineRule="auto"/>
    </w:pPr>
  </w:style>
  <w:style w:type="character" w:customStyle="1" w:styleId="GlavaZnak">
    <w:name w:val="Glava Znak"/>
    <w:basedOn w:val="Privzetapisavaodstavka"/>
    <w:link w:val="Glava"/>
    <w:uiPriority w:val="99"/>
    <w:rsid w:val="00485B86"/>
    <w:rPr>
      <w:rFonts w:ascii="Arial" w:eastAsia="Times New Roman" w:hAnsi="Arial" w:cs="Times New Roman"/>
      <w:sz w:val="20"/>
      <w:szCs w:val="24"/>
      <w:lang w:val="en-US"/>
    </w:rPr>
  </w:style>
  <w:style w:type="paragraph" w:styleId="Noga">
    <w:name w:val="footer"/>
    <w:basedOn w:val="Navaden"/>
    <w:link w:val="NogaZnak"/>
    <w:uiPriority w:val="99"/>
    <w:unhideWhenUsed/>
    <w:rsid w:val="00485B86"/>
    <w:pPr>
      <w:tabs>
        <w:tab w:val="center" w:pos="4536"/>
        <w:tab w:val="right" w:pos="9072"/>
      </w:tabs>
      <w:spacing w:line="240" w:lineRule="auto"/>
    </w:pPr>
  </w:style>
  <w:style w:type="character" w:customStyle="1" w:styleId="NogaZnak">
    <w:name w:val="Noga Znak"/>
    <w:basedOn w:val="Privzetapisavaodstavka"/>
    <w:link w:val="Noga"/>
    <w:uiPriority w:val="99"/>
    <w:rsid w:val="00485B86"/>
    <w:rPr>
      <w:rFonts w:ascii="Arial" w:eastAsia="Times New Roman" w:hAnsi="Arial" w:cs="Times New Roman"/>
      <w:sz w:val="20"/>
      <w:szCs w:val="24"/>
      <w:lang w:val="en-US"/>
    </w:rPr>
  </w:style>
  <w:style w:type="character" w:styleId="Pripombasklic">
    <w:name w:val="annotation reference"/>
    <w:basedOn w:val="Privzetapisavaodstavka"/>
    <w:uiPriority w:val="99"/>
    <w:semiHidden/>
    <w:unhideWhenUsed/>
    <w:rsid w:val="00C01789"/>
    <w:rPr>
      <w:sz w:val="16"/>
      <w:szCs w:val="16"/>
    </w:rPr>
  </w:style>
  <w:style w:type="paragraph" w:styleId="Pripombabesedilo">
    <w:name w:val="annotation text"/>
    <w:basedOn w:val="Navaden"/>
    <w:link w:val="PripombabesediloZnak"/>
    <w:uiPriority w:val="99"/>
    <w:semiHidden/>
    <w:unhideWhenUsed/>
    <w:rsid w:val="00C01789"/>
    <w:pPr>
      <w:spacing w:line="240" w:lineRule="auto"/>
    </w:pPr>
    <w:rPr>
      <w:szCs w:val="20"/>
    </w:rPr>
  </w:style>
  <w:style w:type="character" w:customStyle="1" w:styleId="PripombabesediloZnak">
    <w:name w:val="Pripomba – besedilo Znak"/>
    <w:basedOn w:val="Privzetapisavaodstavka"/>
    <w:link w:val="Pripombabesedilo"/>
    <w:uiPriority w:val="99"/>
    <w:semiHidden/>
    <w:rsid w:val="00C0178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C01789"/>
    <w:rPr>
      <w:b/>
      <w:bCs/>
    </w:rPr>
  </w:style>
  <w:style w:type="character" w:customStyle="1" w:styleId="ZadevapripombeZnak">
    <w:name w:val="Zadeva pripombe Znak"/>
    <w:basedOn w:val="PripombabesediloZnak"/>
    <w:link w:val="Zadevapripombe"/>
    <w:uiPriority w:val="99"/>
    <w:semiHidden/>
    <w:rsid w:val="00C01789"/>
    <w:rPr>
      <w:rFonts w:ascii="Arial" w:eastAsia="Times New Roman" w:hAnsi="Arial" w:cs="Times New Roman"/>
      <w:b/>
      <w:bCs/>
      <w:sz w:val="20"/>
      <w:szCs w:val="20"/>
      <w:lang w:val="en-US"/>
    </w:rPr>
  </w:style>
  <w:style w:type="paragraph" w:styleId="Revizija">
    <w:name w:val="Revision"/>
    <w:hidden/>
    <w:uiPriority w:val="99"/>
    <w:semiHidden/>
    <w:rsid w:val="00C01789"/>
    <w:pPr>
      <w:spacing w:after="0" w:line="240" w:lineRule="auto"/>
    </w:pPr>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0A788C"/>
    <w:pPr>
      <w:tabs>
        <w:tab w:val="left" w:pos="5670"/>
      </w:tabs>
      <w:spacing w:line="240" w:lineRule="auto"/>
      <w:jc w:val="both"/>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semiHidden/>
    <w:rsid w:val="000A788C"/>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0A7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5237">
      <w:bodyDiv w:val="1"/>
      <w:marLeft w:val="0"/>
      <w:marRight w:val="0"/>
      <w:marTop w:val="0"/>
      <w:marBottom w:val="0"/>
      <w:divBdr>
        <w:top w:val="none" w:sz="0" w:space="0" w:color="auto"/>
        <w:left w:val="none" w:sz="0" w:space="0" w:color="auto"/>
        <w:bottom w:val="none" w:sz="0" w:space="0" w:color="auto"/>
        <w:right w:val="none" w:sz="0" w:space="0" w:color="auto"/>
      </w:divBdr>
    </w:div>
    <w:div w:id="973948820">
      <w:bodyDiv w:val="1"/>
      <w:marLeft w:val="0"/>
      <w:marRight w:val="0"/>
      <w:marTop w:val="0"/>
      <w:marBottom w:val="0"/>
      <w:divBdr>
        <w:top w:val="none" w:sz="0" w:space="0" w:color="auto"/>
        <w:left w:val="none" w:sz="0" w:space="0" w:color="auto"/>
        <w:bottom w:val="none" w:sz="0" w:space="0" w:color="auto"/>
        <w:right w:val="none" w:sz="0" w:space="0" w:color="auto"/>
      </w:divBdr>
    </w:div>
    <w:div w:id="1006327849">
      <w:bodyDiv w:val="1"/>
      <w:marLeft w:val="0"/>
      <w:marRight w:val="0"/>
      <w:marTop w:val="0"/>
      <w:marBottom w:val="0"/>
      <w:divBdr>
        <w:top w:val="none" w:sz="0" w:space="0" w:color="auto"/>
        <w:left w:val="none" w:sz="0" w:space="0" w:color="auto"/>
        <w:bottom w:val="none" w:sz="0" w:space="0" w:color="auto"/>
        <w:right w:val="none" w:sz="0" w:space="0" w:color="auto"/>
      </w:divBdr>
    </w:div>
    <w:div w:id="1348563425">
      <w:bodyDiv w:val="1"/>
      <w:marLeft w:val="0"/>
      <w:marRight w:val="0"/>
      <w:marTop w:val="0"/>
      <w:marBottom w:val="0"/>
      <w:divBdr>
        <w:top w:val="none" w:sz="0" w:space="0" w:color="auto"/>
        <w:left w:val="none" w:sz="0" w:space="0" w:color="auto"/>
        <w:bottom w:val="none" w:sz="0" w:space="0" w:color="auto"/>
        <w:right w:val="none" w:sz="0" w:space="0" w:color="auto"/>
      </w:divBdr>
    </w:div>
    <w:div w:id="1366515645">
      <w:bodyDiv w:val="1"/>
      <w:marLeft w:val="0"/>
      <w:marRight w:val="0"/>
      <w:marTop w:val="0"/>
      <w:marBottom w:val="0"/>
      <w:divBdr>
        <w:top w:val="none" w:sz="0" w:space="0" w:color="auto"/>
        <w:left w:val="none" w:sz="0" w:space="0" w:color="auto"/>
        <w:bottom w:val="none" w:sz="0" w:space="0" w:color="auto"/>
        <w:right w:val="none" w:sz="0" w:space="0" w:color="auto"/>
      </w:divBdr>
    </w:div>
    <w:div w:id="1436631685">
      <w:bodyDiv w:val="1"/>
      <w:marLeft w:val="0"/>
      <w:marRight w:val="0"/>
      <w:marTop w:val="0"/>
      <w:marBottom w:val="0"/>
      <w:divBdr>
        <w:top w:val="none" w:sz="0" w:space="0" w:color="auto"/>
        <w:left w:val="none" w:sz="0" w:space="0" w:color="auto"/>
        <w:bottom w:val="none" w:sz="0" w:space="0" w:color="auto"/>
        <w:right w:val="none" w:sz="0" w:space="0" w:color="auto"/>
      </w:divBdr>
    </w:div>
    <w:div w:id="1467239150">
      <w:bodyDiv w:val="1"/>
      <w:marLeft w:val="0"/>
      <w:marRight w:val="0"/>
      <w:marTop w:val="0"/>
      <w:marBottom w:val="0"/>
      <w:divBdr>
        <w:top w:val="none" w:sz="0" w:space="0" w:color="auto"/>
        <w:left w:val="none" w:sz="0" w:space="0" w:color="auto"/>
        <w:bottom w:val="none" w:sz="0" w:space="0" w:color="auto"/>
        <w:right w:val="none" w:sz="0" w:space="0" w:color="auto"/>
      </w:divBdr>
    </w:div>
    <w:div w:id="1482623843">
      <w:bodyDiv w:val="1"/>
      <w:marLeft w:val="0"/>
      <w:marRight w:val="0"/>
      <w:marTop w:val="0"/>
      <w:marBottom w:val="0"/>
      <w:divBdr>
        <w:top w:val="none" w:sz="0" w:space="0" w:color="auto"/>
        <w:left w:val="none" w:sz="0" w:space="0" w:color="auto"/>
        <w:bottom w:val="none" w:sz="0" w:space="0" w:color="auto"/>
        <w:right w:val="none" w:sz="0" w:space="0" w:color="auto"/>
      </w:divBdr>
    </w:div>
    <w:div w:id="1560439705">
      <w:bodyDiv w:val="1"/>
      <w:marLeft w:val="0"/>
      <w:marRight w:val="0"/>
      <w:marTop w:val="0"/>
      <w:marBottom w:val="0"/>
      <w:divBdr>
        <w:top w:val="none" w:sz="0" w:space="0" w:color="auto"/>
        <w:left w:val="none" w:sz="0" w:space="0" w:color="auto"/>
        <w:bottom w:val="none" w:sz="0" w:space="0" w:color="auto"/>
        <w:right w:val="none" w:sz="0" w:space="0" w:color="auto"/>
      </w:divBdr>
    </w:div>
    <w:div w:id="1589848597">
      <w:bodyDiv w:val="1"/>
      <w:marLeft w:val="0"/>
      <w:marRight w:val="0"/>
      <w:marTop w:val="0"/>
      <w:marBottom w:val="0"/>
      <w:divBdr>
        <w:top w:val="none" w:sz="0" w:space="0" w:color="auto"/>
        <w:left w:val="none" w:sz="0" w:space="0" w:color="auto"/>
        <w:bottom w:val="none" w:sz="0" w:space="0" w:color="auto"/>
        <w:right w:val="none" w:sz="0" w:space="0" w:color="auto"/>
      </w:divBdr>
    </w:div>
    <w:div w:id="1996296266">
      <w:bodyDiv w:val="1"/>
      <w:marLeft w:val="0"/>
      <w:marRight w:val="0"/>
      <w:marTop w:val="0"/>
      <w:marBottom w:val="0"/>
      <w:divBdr>
        <w:top w:val="none" w:sz="0" w:space="0" w:color="auto"/>
        <w:left w:val="none" w:sz="0" w:space="0" w:color="auto"/>
        <w:bottom w:val="none" w:sz="0" w:space="0" w:color="auto"/>
        <w:right w:val="none" w:sz="0" w:space="0" w:color="auto"/>
      </w:divBdr>
    </w:div>
    <w:div w:id="21404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1583</Words>
  <Characters>9024</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ZZZS</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Sokolič</dc:creator>
  <cp:lastModifiedBy>Jani</cp:lastModifiedBy>
  <cp:revision>3</cp:revision>
  <cp:lastPrinted>2019-10-15T08:57:00Z</cp:lastPrinted>
  <dcterms:created xsi:type="dcterms:W3CDTF">2019-10-29T10:09:00Z</dcterms:created>
  <dcterms:modified xsi:type="dcterms:W3CDTF">2019-12-03T08:06:00Z</dcterms:modified>
</cp:coreProperties>
</file>