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DE13" w14:textId="77777777" w:rsidR="00821574" w:rsidRPr="00A77682" w:rsidRDefault="00821574" w:rsidP="00821574">
      <w:pPr>
        <w:tabs>
          <w:tab w:val="left" w:pos="5670"/>
        </w:tabs>
        <w:spacing w:after="0" w:line="240" w:lineRule="exact"/>
        <w:ind w:left="5670"/>
        <w:jc w:val="both"/>
        <w:rPr>
          <w:rFonts w:ascii="Calibri" w:eastAsia="Calibri" w:hAnsi="Calibri" w:cs="Times New Roman"/>
          <w:lang w:val="it-IT"/>
        </w:rPr>
      </w:pPr>
    </w:p>
    <w:p w14:paraId="60F929AF" w14:textId="7104422C" w:rsidR="00821574" w:rsidRPr="007B58AE" w:rsidRDefault="00821574" w:rsidP="00821574">
      <w:pPr>
        <w:tabs>
          <w:tab w:val="left" w:pos="5670"/>
        </w:tabs>
        <w:spacing w:after="0" w:line="240" w:lineRule="exact"/>
        <w:ind w:left="5670"/>
        <w:jc w:val="both"/>
        <w:rPr>
          <w:rFonts w:ascii="Calibri" w:eastAsia="Calibri" w:hAnsi="Calibri" w:cs="Times New Roman"/>
          <w:lang w:val="it-IT"/>
        </w:rPr>
      </w:pPr>
      <w:r w:rsidRPr="007B58AE">
        <w:rPr>
          <w:rFonts w:ascii="Calibri" w:eastAsia="Calibri" w:hAnsi="Calibri" w:cs="Times New Roman"/>
          <w:lang w:val="it-IT"/>
        </w:rPr>
        <w:t>Številka: 0072-3/2023-DI/</w:t>
      </w:r>
      <w:r w:rsidR="00D956DA" w:rsidRPr="007B58AE">
        <w:rPr>
          <w:rFonts w:ascii="Calibri" w:eastAsia="Calibri" w:hAnsi="Calibri" w:cs="Times New Roman"/>
          <w:lang w:val="it-IT"/>
        </w:rPr>
        <w:t>9</w:t>
      </w:r>
    </w:p>
    <w:p w14:paraId="51C113EA" w14:textId="0D63171B" w:rsidR="00821574" w:rsidRPr="007B58AE" w:rsidRDefault="00821574" w:rsidP="00821574">
      <w:pPr>
        <w:tabs>
          <w:tab w:val="left" w:pos="5670"/>
        </w:tabs>
        <w:spacing w:after="0" w:line="240" w:lineRule="exact"/>
        <w:ind w:left="5670"/>
        <w:jc w:val="both"/>
        <w:rPr>
          <w:rFonts w:ascii="Calibri" w:eastAsia="Calibri" w:hAnsi="Calibri" w:cs="Times New Roman"/>
          <w:lang w:val="it-IT"/>
        </w:rPr>
      </w:pPr>
      <w:r w:rsidRPr="007B58AE">
        <w:rPr>
          <w:rFonts w:ascii="Calibri" w:eastAsia="Calibri" w:hAnsi="Calibri" w:cs="Times New Roman"/>
          <w:lang w:val="it-IT"/>
        </w:rPr>
        <w:t xml:space="preserve">Datum: </w:t>
      </w:r>
      <w:r w:rsidR="00161993" w:rsidRPr="007B58AE">
        <w:rPr>
          <w:rFonts w:ascii="Calibri" w:eastAsia="Calibri" w:hAnsi="Calibri" w:cs="Times New Roman"/>
          <w:lang w:val="it-IT"/>
        </w:rPr>
        <w:t>20</w:t>
      </w:r>
      <w:r w:rsidRPr="007B58AE">
        <w:rPr>
          <w:rFonts w:ascii="Calibri" w:eastAsia="Calibri" w:hAnsi="Calibri" w:cs="Times New Roman"/>
          <w:lang w:val="it-IT"/>
        </w:rPr>
        <w:t xml:space="preserve">. </w:t>
      </w:r>
      <w:r w:rsidR="00D956DA" w:rsidRPr="007B58AE">
        <w:rPr>
          <w:rFonts w:ascii="Calibri" w:eastAsia="Calibri" w:hAnsi="Calibri" w:cs="Times New Roman"/>
          <w:lang w:val="it-IT"/>
        </w:rPr>
        <w:t>4</w:t>
      </w:r>
      <w:r w:rsidRPr="007B58AE">
        <w:rPr>
          <w:rFonts w:ascii="Calibri" w:eastAsia="Calibri" w:hAnsi="Calibri" w:cs="Times New Roman"/>
          <w:lang w:val="it-IT"/>
        </w:rPr>
        <w:t>. 2023</w:t>
      </w:r>
    </w:p>
    <w:p w14:paraId="7725D3B8" w14:textId="77777777" w:rsidR="00821574" w:rsidRPr="007B58AE" w:rsidRDefault="00821574" w:rsidP="00821574">
      <w:pPr>
        <w:tabs>
          <w:tab w:val="left" w:pos="2513"/>
        </w:tabs>
        <w:spacing w:line="240" w:lineRule="exact"/>
        <w:jc w:val="both"/>
        <w:rPr>
          <w:rFonts w:ascii="Calibri" w:eastAsia="Calibri" w:hAnsi="Calibri" w:cs="Times New Roman"/>
          <w:b/>
        </w:rPr>
      </w:pPr>
    </w:p>
    <w:p w14:paraId="2AB5AC08" w14:textId="77777777" w:rsidR="00821574" w:rsidRPr="007B58AE" w:rsidRDefault="00821574" w:rsidP="00821574">
      <w:pPr>
        <w:tabs>
          <w:tab w:val="left" w:pos="5670"/>
        </w:tabs>
        <w:spacing w:after="0" w:line="240" w:lineRule="exact"/>
        <w:jc w:val="both"/>
        <w:rPr>
          <w:rFonts w:ascii="Calibri" w:eastAsia="Calibri" w:hAnsi="Calibri" w:cs="Times New Roman"/>
          <w:b/>
        </w:rPr>
      </w:pPr>
      <w:r w:rsidRPr="007B58AE">
        <w:rPr>
          <w:rFonts w:ascii="Calibri" w:eastAsia="Calibri" w:hAnsi="Calibri" w:cs="Times New Roman"/>
          <w:b/>
        </w:rPr>
        <w:t>Izvajalcem:</w:t>
      </w:r>
    </w:p>
    <w:p w14:paraId="34ECA95D" w14:textId="0A929A0F" w:rsidR="001E4FE0" w:rsidRPr="007B58AE" w:rsidRDefault="001E4FE0" w:rsidP="005D0ACD">
      <w:pPr>
        <w:pStyle w:val="Odstavekseznama"/>
        <w:numPr>
          <w:ilvl w:val="0"/>
          <w:numId w:val="11"/>
        </w:numPr>
        <w:jc w:val="both"/>
        <w:rPr>
          <w:rFonts w:ascii="Calibri" w:eastAsia="Calibri" w:hAnsi="Calibri" w:cs="Times New Roman"/>
          <w:b/>
          <w:lang w:eastAsia="sl-SI"/>
        </w:rPr>
      </w:pPr>
      <w:r w:rsidRPr="007B58AE">
        <w:rPr>
          <w:rFonts w:ascii="Calibri" w:eastAsia="Calibri" w:hAnsi="Calibri" w:cs="Times New Roman"/>
          <w:b/>
          <w:lang w:eastAsia="sl-SI"/>
        </w:rPr>
        <w:t>specialistične zunajbolnišnične zdravstvene dejavnosti mobilnega paliativnega tima</w:t>
      </w:r>
      <w:r w:rsidR="005D0ACD" w:rsidRPr="007B58AE">
        <w:rPr>
          <w:rFonts w:ascii="Calibri" w:eastAsia="Calibri" w:hAnsi="Calibri" w:cs="Times New Roman"/>
          <w:b/>
          <w:lang w:eastAsia="sl-SI"/>
        </w:rPr>
        <w:t>,</w:t>
      </w:r>
      <w:r w:rsidR="005D0ACD" w:rsidRPr="007B58AE">
        <w:t xml:space="preserve"> </w:t>
      </w:r>
      <w:r w:rsidR="005D0ACD" w:rsidRPr="007B58AE">
        <w:rPr>
          <w:rFonts w:ascii="Calibri" w:eastAsia="Calibri" w:hAnsi="Calibri" w:cs="Times New Roman"/>
          <w:b/>
          <w:lang w:eastAsia="sl-SI"/>
        </w:rPr>
        <w:t>gastroenterologije, endoskopije</w:t>
      </w:r>
      <w:r w:rsidR="00356155" w:rsidRPr="007B58AE">
        <w:rPr>
          <w:rFonts w:ascii="Calibri" w:eastAsia="Calibri" w:hAnsi="Calibri" w:cs="Times New Roman"/>
          <w:b/>
          <w:lang w:eastAsia="sl-SI"/>
        </w:rPr>
        <w:t>,</w:t>
      </w:r>
      <w:r w:rsidR="005D0ACD" w:rsidRPr="007B58AE">
        <w:rPr>
          <w:rFonts w:ascii="Calibri" w:eastAsia="Calibri" w:hAnsi="Calibri" w:cs="Times New Roman"/>
          <w:b/>
          <w:lang w:eastAsia="sl-SI"/>
        </w:rPr>
        <w:t xml:space="preserve"> internistike, splošne kirurgije in abdominalne kirurgije</w:t>
      </w:r>
    </w:p>
    <w:p w14:paraId="1695757E" w14:textId="0AD4BA95" w:rsidR="00821574" w:rsidRPr="007B58AE" w:rsidRDefault="00821574" w:rsidP="00821574">
      <w:pPr>
        <w:pStyle w:val="Odstavekseznama"/>
        <w:numPr>
          <w:ilvl w:val="0"/>
          <w:numId w:val="11"/>
        </w:numPr>
        <w:rPr>
          <w:rFonts w:ascii="Calibri" w:eastAsia="Calibri" w:hAnsi="Calibri" w:cs="Times New Roman"/>
          <w:b/>
          <w:lang w:eastAsia="sl-SI"/>
        </w:rPr>
      </w:pPr>
      <w:r w:rsidRPr="007B58AE">
        <w:rPr>
          <w:rFonts w:ascii="Calibri" w:eastAsia="Calibri" w:hAnsi="Calibri" w:cs="Times New Roman"/>
          <w:b/>
          <w:lang w:eastAsia="sl-SI"/>
        </w:rPr>
        <w:t>bolnišnične dejavnosti</w:t>
      </w:r>
      <w:r w:rsidRPr="007B58AE">
        <w:t xml:space="preserve"> (</w:t>
      </w:r>
      <w:r w:rsidRPr="007B58AE">
        <w:rPr>
          <w:rFonts w:ascii="Calibri" w:eastAsia="Calibri" w:hAnsi="Calibri" w:cs="Times New Roman"/>
          <w:b/>
          <w:lang w:eastAsia="sl-SI"/>
        </w:rPr>
        <w:t>brez zdraviliškega zdravljenja)</w:t>
      </w:r>
    </w:p>
    <w:p w14:paraId="1E06A047" w14:textId="0755DD14" w:rsidR="00161993" w:rsidRPr="007B58AE" w:rsidRDefault="00161993" w:rsidP="00821574">
      <w:pPr>
        <w:pStyle w:val="Odstavekseznama"/>
        <w:numPr>
          <w:ilvl w:val="0"/>
          <w:numId w:val="11"/>
        </w:numPr>
        <w:rPr>
          <w:rFonts w:ascii="Calibri" w:eastAsia="Calibri" w:hAnsi="Calibri" w:cs="Times New Roman"/>
          <w:b/>
          <w:lang w:eastAsia="sl-SI"/>
        </w:rPr>
      </w:pPr>
      <w:r w:rsidRPr="007B58AE">
        <w:rPr>
          <w:rFonts w:ascii="Calibri" w:eastAsia="Calibri" w:hAnsi="Calibri" w:cs="Times New Roman"/>
          <w:b/>
          <w:lang w:eastAsia="sl-SI"/>
        </w:rPr>
        <w:t>bolnišnicam, ki izvajajo antikoagulantni program</w:t>
      </w:r>
    </w:p>
    <w:p w14:paraId="411345A5" w14:textId="41FA4812" w:rsidR="00810D3F" w:rsidRPr="007B58AE" w:rsidRDefault="00810D3F" w:rsidP="00821574">
      <w:pPr>
        <w:pStyle w:val="Odstavekseznama"/>
        <w:numPr>
          <w:ilvl w:val="0"/>
          <w:numId w:val="11"/>
        </w:numPr>
        <w:rPr>
          <w:rFonts w:ascii="Calibri" w:eastAsia="Calibri" w:hAnsi="Calibri" w:cs="Times New Roman"/>
          <w:b/>
          <w:lang w:eastAsia="sl-SI"/>
        </w:rPr>
      </w:pPr>
      <w:r w:rsidRPr="007B58AE">
        <w:rPr>
          <w:rFonts w:ascii="Calibri" w:eastAsia="Calibri" w:hAnsi="Calibri" w:cs="Times New Roman"/>
          <w:b/>
          <w:lang w:eastAsia="sl-SI"/>
        </w:rPr>
        <w:t>Univerzitetna klinika Golnik</w:t>
      </w:r>
    </w:p>
    <w:p w14:paraId="613ADC98" w14:textId="77777777" w:rsidR="00821574" w:rsidRPr="007B58AE" w:rsidRDefault="00821574" w:rsidP="00821574">
      <w:pPr>
        <w:tabs>
          <w:tab w:val="left" w:pos="5670"/>
        </w:tabs>
        <w:spacing w:after="0" w:line="240" w:lineRule="exact"/>
        <w:jc w:val="both"/>
        <w:rPr>
          <w:rFonts w:ascii="Calibri" w:eastAsia="Calibri" w:hAnsi="Calibri" w:cs="Times New Roman"/>
          <w:b/>
        </w:rPr>
      </w:pPr>
    </w:p>
    <w:p w14:paraId="2A2D91C8" w14:textId="77777777" w:rsidR="00821574" w:rsidRPr="007B58AE" w:rsidRDefault="00821574" w:rsidP="00821574">
      <w:pPr>
        <w:tabs>
          <w:tab w:val="left" w:pos="5670"/>
        </w:tabs>
        <w:spacing w:after="0" w:line="240" w:lineRule="exact"/>
        <w:jc w:val="both"/>
        <w:rPr>
          <w:rFonts w:ascii="Calibri" w:eastAsia="Calibri" w:hAnsi="Calibri" w:cs="Times New Roman"/>
          <w:b/>
        </w:rPr>
      </w:pPr>
    </w:p>
    <w:p w14:paraId="313E6D70" w14:textId="77777777" w:rsidR="00821574" w:rsidRPr="007B58AE" w:rsidRDefault="00821574" w:rsidP="00821574">
      <w:pPr>
        <w:tabs>
          <w:tab w:val="left" w:pos="5670"/>
        </w:tabs>
        <w:spacing w:after="0" w:line="240" w:lineRule="exact"/>
        <w:jc w:val="both"/>
        <w:rPr>
          <w:rFonts w:ascii="Calibri" w:eastAsia="Calibri" w:hAnsi="Calibri" w:cs="Times New Roman"/>
          <w:b/>
        </w:rPr>
      </w:pPr>
    </w:p>
    <w:p w14:paraId="42F93BFA" w14:textId="77777777" w:rsidR="00821574" w:rsidRPr="007B58AE" w:rsidRDefault="00821574" w:rsidP="00821574">
      <w:pPr>
        <w:tabs>
          <w:tab w:val="left" w:pos="5670"/>
        </w:tabs>
        <w:spacing w:after="0" w:line="240" w:lineRule="exact"/>
        <w:jc w:val="both"/>
        <w:rPr>
          <w:rFonts w:ascii="Calibri" w:eastAsia="Calibri" w:hAnsi="Calibri" w:cs="Times New Roman"/>
          <w:b/>
          <w:sz w:val="24"/>
          <w:szCs w:val="24"/>
        </w:rPr>
      </w:pPr>
      <w:r w:rsidRPr="007B58AE">
        <w:rPr>
          <w:rFonts w:ascii="Calibri" w:eastAsia="Calibri" w:hAnsi="Calibri" w:cs="Times New Roman"/>
          <w:b/>
          <w:sz w:val="24"/>
          <w:szCs w:val="24"/>
        </w:rPr>
        <w:t>Navodilo o beleženju in obračunavanju zdravstvenih storitev in izdanih materialov</w:t>
      </w:r>
    </w:p>
    <w:p w14:paraId="6E7EBAF0" w14:textId="77777777" w:rsidR="00821574" w:rsidRPr="007B58AE" w:rsidRDefault="00821574" w:rsidP="00821574">
      <w:pPr>
        <w:tabs>
          <w:tab w:val="left" w:pos="5670"/>
        </w:tabs>
        <w:spacing w:after="0" w:line="240" w:lineRule="exact"/>
        <w:jc w:val="both"/>
        <w:rPr>
          <w:rFonts w:ascii="Calibri" w:eastAsia="Calibri" w:hAnsi="Calibri" w:cs="Times New Roman"/>
          <w:b/>
        </w:rPr>
      </w:pPr>
    </w:p>
    <w:p w14:paraId="0ED67038" w14:textId="593C8FF6" w:rsidR="00821574" w:rsidRPr="007B58AE" w:rsidRDefault="00821574" w:rsidP="00821574">
      <w:pPr>
        <w:tabs>
          <w:tab w:val="left" w:pos="5670"/>
        </w:tabs>
        <w:spacing w:after="0" w:line="240" w:lineRule="exact"/>
        <w:jc w:val="both"/>
        <w:rPr>
          <w:rFonts w:ascii="Calibri" w:eastAsia="Calibri" w:hAnsi="Calibri" w:cs="Times New Roman"/>
          <w:b/>
        </w:rPr>
      </w:pPr>
      <w:r w:rsidRPr="007B58AE">
        <w:rPr>
          <w:rFonts w:ascii="Calibri" w:eastAsia="Calibri" w:hAnsi="Calibri" w:cs="Times New Roman"/>
          <w:b/>
        </w:rPr>
        <w:t>Okrožnica ZAE 7/23: Dopolnitve šifrantov za obračun zdravstvenih storitev</w:t>
      </w:r>
    </w:p>
    <w:p w14:paraId="539BBE87" w14:textId="77777777" w:rsidR="00821574" w:rsidRPr="007B58AE" w:rsidRDefault="00821574" w:rsidP="00821574">
      <w:pPr>
        <w:tabs>
          <w:tab w:val="left" w:pos="5670"/>
        </w:tabs>
        <w:spacing w:after="0" w:line="240" w:lineRule="exact"/>
        <w:jc w:val="both"/>
        <w:rPr>
          <w:rFonts w:ascii="Calibri" w:eastAsia="Calibri" w:hAnsi="Calibri" w:cs="Times New Roman"/>
          <w:b/>
        </w:rPr>
      </w:pPr>
    </w:p>
    <w:p w14:paraId="18E92500" w14:textId="77777777" w:rsidR="00821574" w:rsidRPr="007B58AE" w:rsidRDefault="00821574" w:rsidP="00821574">
      <w:pPr>
        <w:tabs>
          <w:tab w:val="left" w:pos="5670"/>
        </w:tabs>
        <w:spacing w:after="0" w:line="240" w:lineRule="exact"/>
        <w:jc w:val="both"/>
        <w:rPr>
          <w:rFonts w:ascii="Calibri" w:eastAsia="Calibri" w:hAnsi="Calibri" w:cs="Times New Roman"/>
          <w:b/>
        </w:rPr>
      </w:pPr>
      <w:r w:rsidRPr="007B58AE">
        <w:rPr>
          <w:rFonts w:ascii="Calibri" w:eastAsia="Calibri" w:hAnsi="Calibri" w:cs="Times New Roman"/>
          <w:b/>
        </w:rPr>
        <w:t>Okrožnico izdajamo z namenom dopolnitve programske opreme za obračun zdravstvenih storitev. Okrožnica je namenjena poslovodstvu zavodov in koncesionarjev in ni namenjena informiranju zdravnikov in ostalega zdravstvenega osebja.</w:t>
      </w:r>
    </w:p>
    <w:p w14:paraId="433D3051" w14:textId="77777777" w:rsidR="00821574" w:rsidRPr="007B58AE" w:rsidRDefault="00821574" w:rsidP="00821574">
      <w:pPr>
        <w:tabs>
          <w:tab w:val="left" w:pos="5670"/>
        </w:tabs>
        <w:spacing w:after="0" w:line="240" w:lineRule="exact"/>
        <w:jc w:val="both"/>
        <w:rPr>
          <w:rFonts w:ascii="Calibri" w:eastAsia="Calibri" w:hAnsi="Calibri" w:cs="Times New Roman"/>
          <w:b/>
        </w:rPr>
      </w:pPr>
    </w:p>
    <w:p w14:paraId="1D735990" w14:textId="20F3731D" w:rsidR="00821574" w:rsidRPr="007B58AE" w:rsidRDefault="00821574" w:rsidP="00821574">
      <w:pPr>
        <w:tabs>
          <w:tab w:val="left" w:pos="5670"/>
        </w:tabs>
        <w:spacing w:after="0" w:line="240" w:lineRule="exact"/>
        <w:jc w:val="both"/>
        <w:rPr>
          <w:rFonts w:ascii="Calibri" w:eastAsia="Calibri" w:hAnsi="Calibri" w:cs="Times New Roman"/>
          <w:bCs/>
        </w:rPr>
      </w:pPr>
      <w:r w:rsidRPr="007B58AE">
        <w:rPr>
          <w:rFonts w:ascii="Calibri" w:eastAsia="Calibri" w:hAnsi="Calibri" w:cs="Times New Roman"/>
          <w:bCs/>
        </w:rPr>
        <w:t xml:space="preserve">Podlaga za dopolnitve in spremembe šifrantov za obračun zdravstvenih storitev </w:t>
      </w:r>
      <w:r w:rsidR="001E4FE0" w:rsidRPr="007B58AE">
        <w:rPr>
          <w:rFonts w:ascii="Calibri" w:eastAsia="Calibri" w:hAnsi="Calibri" w:cs="Times New Roman"/>
          <w:bCs/>
        </w:rPr>
        <w:t>so</w:t>
      </w:r>
      <w:r w:rsidRPr="007B58AE">
        <w:rPr>
          <w:rFonts w:ascii="Calibri" w:eastAsia="Calibri" w:hAnsi="Calibri" w:cs="Times New Roman"/>
          <w:bCs/>
        </w:rPr>
        <w:t xml:space="preserve"> Okrožnic</w:t>
      </w:r>
      <w:r w:rsidR="00B66023" w:rsidRPr="007B58AE">
        <w:rPr>
          <w:rFonts w:ascii="Calibri" w:eastAsia="Calibri" w:hAnsi="Calibri" w:cs="Times New Roman"/>
          <w:bCs/>
        </w:rPr>
        <w:t>e</w:t>
      </w:r>
      <w:r w:rsidRPr="007B58AE">
        <w:rPr>
          <w:rFonts w:ascii="Calibri" w:eastAsia="Calibri" w:hAnsi="Calibri" w:cs="Times New Roman"/>
          <w:bCs/>
        </w:rPr>
        <w:t xml:space="preserve"> ZAE 6/23</w:t>
      </w:r>
      <w:r w:rsidR="001E4FE0" w:rsidRPr="007B58AE">
        <w:rPr>
          <w:rFonts w:ascii="Calibri" w:eastAsia="Calibri" w:hAnsi="Calibri" w:cs="Times New Roman"/>
          <w:bCs/>
        </w:rPr>
        <w:t xml:space="preserve">, </w:t>
      </w:r>
      <w:r w:rsidR="008D56A4" w:rsidRPr="007B58AE">
        <w:rPr>
          <w:rFonts w:ascii="Calibri" w:eastAsia="Calibri" w:hAnsi="Calibri" w:cs="Times New Roman"/>
          <w:bCs/>
        </w:rPr>
        <w:t xml:space="preserve">ZAE 5/23, </w:t>
      </w:r>
      <w:r w:rsidR="001E4FE0" w:rsidRPr="007B58AE">
        <w:rPr>
          <w:rFonts w:ascii="Calibri" w:eastAsia="Calibri" w:hAnsi="Calibri" w:cs="Times New Roman"/>
          <w:bCs/>
        </w:rPr>
        <w:t>ZAE 4/23 in ZAE 8/22</w:t>
      </w:r>
      <w:r w:rsidRPr="007B58AE">
        <w:rPr>
          <w:rFonts w:ascii="Calibri" w:eastAsia="Calibri" w:hAnsi="Calibri" w:cs="Times New Roman"/>
          <w:bCs/>
        </w:rPr>
        <w:t xml:space="preserve"> ter druge dopolnitve.     </w:t>
      </w:r>
    </w:p>
    <w:p w14:paraId="6D3F9D63" w14:textId="77777777" w:rsidR="00821574" w:rsidRPr="007B58AE" w:rsidRDefault="00821574" w:rsidP="00821574">
      <w:pPr>
        <w:tabs>
          <w:tab w:val="left" w:pos="5670"/>
        </w:tabs>
        <w:spacing w:after="0" w:line="240" w:lineRule="exact"/>
        <w:jc w:val="both"/>
        <w:rPr>
          <w:rFonts w:ascii="Calibri" w:eastAsia="Calibri" w:hAnsi="Calibri" w:cs="Times New Roman"/>
          <w:bCs/>
        </w:rPr>
      </w:pPr>
    </w:p>
    <w:p w14:paraId="3C85C205" w14:textId="77777777" w:rsidR="00821574" w:rsidRPr="007B58AE" w:rsidRDefault="00821574" w:rsidP="00821574">
      <w:pPr>
        <w:tabs>
          <w:tab w:val="left" w:pos="5670"/>
        </w:tabs>
        <w:spacing w:after="0" w:line="240" w:lineRule="exact"/>
        <w:jc w:val="both"/>
        <w:rPr>
          <w:rFonts w:ascii="Calibri" w:eastAsia="Calibri" w:hAnsi="Calibri" w:cs="Times New Roman"/>
          <w:bCs/>
        </w:rPr>
      </w:pPr>
      <w:r w:rsidRPr="007B58AE">
        <w:rPr>
          <w:rFonts w:ascii="Calibri" w:eastAsia="Calibri" w:hAnsi="Calibri" w:cs="Times New Roman"/>
          <w:bCs/>
        </w:rPr>
        <w:t>Spremembe in dopolnitve so oštevilčene, pri vsaki točki pa je navedena kontaktna oseba za vsebinska vprašanja. V okrožnici je zajeta naslednja vsebina:</w:t>
      </w:r>
    </w:p>
    <w:p w14:paraId="727118BF" w14:textId="77777777" w:rsidR="00821574" w:rsidRPr="007B58AE" w:rsidRDefault="00821574" w:rsidP="00BE4FAD">
      <w:pPr>
        <w:tabs>
          <w:tab w:val="left" w:pos="5670"/>
        </w:tabs>
        <w:spacing w:after="0" w:line="240" w:lineRule="exact"/>
        <w:jc w:val="both"/>
        <w:rPr>
          <w:rFonts w:ascii="Calibri" w:eastAsia="Calibri" w:hAnsi="Calibri" w:cs="Times New Roman"/>
          <w:bCs/>
        </w:rPr>
      </w:pPr>
    </w:p>
    <w:p w14:paraId="2873B294" w14:textId="0CBA946B" w:rsidR="0095769E" w:rsidRPr="0095769E" w:rsidRDefault="00821574" w:rsidP="0095769E">
      <w:pPr>
        <w:pStyle w:val="Kazalovsebine1"/>
        <w:jc w:val="both"/>
        <w:rPr>
          <w:rFonts w:asciiTheme="minorHAnsi" w:eastAsiaTheme="minorEastAsia" w:hAnsiTheme="minorHAnsi" w:cstheme="minorBidi"/>
          <w:noProof/>
          <w:szCs w:val="22"/>
        </w:rPr>
      </w:pPr>
      <w:r w:rsidRPr="007B58AE">
        <w:rPr>
          <w:bCs/>
          <w:noProof/>
        </w:rPr>
        <w:fldChar w:fldCharType="begin"/>
      </w:r>
      <w:r w:rsidRPr="007B58AE">
        <w:rPr>
          <w:bCs/>
          <w:noProof/>
        </w:rPr>
        <w:instrText xml:space="preserve"> TOC \o "1-3" \n \h \z \u </w:instrText>
      </w:r>
      <w:r w:rsidRPr="007B58AE">
        <w:rPr>
          <w:bCs/>
          <w:noProof/>
        </w:rPr>
        <w:fldChar w:fldCharType="separate"/>
      </w:r>
      <w:hyperlink w:anchor="_Toc132872769" w:history="1">
        <w:r w:rsidR="0095769E" w:rsidRPr="0095769E">
          <w:rPr>
            <w:rStyle w:val="Hiperpovezava"/>
            <w:rFonts w:cs="Calibri"/>
            <w:noProof/>
          </w:rPr>
          <w:t>1.</w:t>
        </w:r>
        <w:r w:rsidR="0095769E" w:rsidRPr="0095769E">
          <w:rPr>
            <w:rFonts w:asciiTheme="minorHAnsi" w:eastAsiaTheme="minorEastAsia" w:hAnsiTheme="minorHAnsi" w:cstheme="minorBidi"/>
            <w:noProof/>
            <w:szCs w:val="22"/>
          </w:rPr>
          <w:tab/>
        </w:r>
        <w:r w:rsidR="0095769E" w:rsidRPr="0095769E">
          <w:rPr>
            <w:rStyle w:val="Hiperpovezava"/>
            <w:rFonts w:cs="Calibri"/>
            <w:noProof/>
          </w:rPr>
          <w:t>Antikoagulantna ambulanta v specialistični zunajbolnišnični dejavnosti – nov seznam storitev s 1. 2. 2023</w:t>
        </w:r>
      </w:hyperlink>
    </w:p>
    <w:p w14:paraId="799696B4" w14:textId="642031E3" w:rsidR="0095769E" w:rsidRPr="0095769E" w:rsidRDefault="0095769E" w:rsidP="0095769E">
      <w:pPr>
        <w:pStyle w:val="Kazalovsebine1"/>
        <w:jc w:val="both"/>
        <w:rPr>
          <w:rFonts w:asciiTheme="minorHAnsi" w:eastAsiaTheme="minorEastAsia" w:hAnsiTheme="minorHAnsi" w:cstheme="minorBidi"/>
          <w:noProof/>
          <w:szCs w:val="22"/>
        </w:rPr>
      </w:pPr>
      <w:hyperlink w:anchor="_Toc132872770" w:history="1">
        <w:r w:rsidRPr="0095769E">
          <w:rPr>
            <w:rStyle w:val="Hiperpovezava"/>
            <w:rFonts w:cs="Calibri"/>
            <w:noProof/>
          </w:rPr>
          <w:t>2.</w:t>
        </w:r>
        <w:r w:rsidRPr="0095769E">
          <w:rPr>
            <w:rFonts w:asciiTheme="minorHAnsi" w:eastAsiaTheme="minorEastAsia" w:hAnsiTheme="minorHAnsi" w:cstheme="minorBidi"/>
            <w:noProof/>
            <w:szCs w:val="22"/>
          </w:rPr>
          <w:tab/>
        </w:r>
        <w:r w:rsidRPr="0095769E">
          <w:rPr>
            <w:rStyle w:val="Hiperpovezava"/>
            <w:rFonts w:cs="Calibri"/>
            <w:noProof/>
          </w:rPr>
          <w:t>Mobilni paliativni tim – uvedba evidenčnega spremljanja prvih in kontrolnih pregledov (E0273 in E0274) ter sprememba maksimalno dovoljenega števila storitev na obravnavo pri storitvi MPT014 »Predpisovanje zdravila ali medicinskega pripomočka« s 1. 4. 2023</w:t>
        </w:r>
      </w:hyperlink>
    </w:p>
    <w:p w14:paraId="21206769" w14:textId="6418B7E1" w:rsidR="0095769E" w:rsidRPr="0095769E" w:rsidRDefault="0095769E" w:rsidP="0095769E">
      <w:pPr>
        <w:pStyle w:val="Kazalovsebine1"/>
        <w:jc w:val="both"/>
        <w:rPr>
          <w:rFonts w:asciiTheme="minorHAnsi" w:eastAsiaTheme="minorEastAsia" w:hAnsiTheme="minorHAnsi" w:cstheme="minorBidi"/>
          <w:noProof/>
          <w:szCs w:val="22"/>
        </w:rPr>
      </w:pPr>
      <w:hyperlink w:anchor="_Toc132872771" w:history="1">
        <w:r w:rsidRPr="0095769E">
          <w:rPr>
            <w:rStyle w:val="Hiperpovezava"/>
            <w:rFonts w:cs="Calibri"/>
            <w:noProof/>
          </w:rPr>
          <w:t>3.</w:t>
        </w:r>
        <w:r w:rsidRPr="0095769E">
          <w:rPr>
            <w:rFonts w:asciiTheme="minorHAnsi" w:eastAsiaTheme="minorEastAsia" w:hAnsiTheme="minorHAnsi" w:cstheme="minorBidi"/>
            <w:noProof/>
            <w:szCs w:val="22"/>
          </w:rPr>
          <w:tab/>
        </w:r>
        <w:r w:rsidRPr="0095769E">
          <w:rPr>
            <w:rStyle w:val="Hiperpovezava"/>
            <w:rFonts w:cs="Calibri"/>
            <w:noProof/>
          </w:rPr>
          <w:t>Interna medicina v bolnišnični dejavnosti - sprememba pravila beleženja storitve E0807 »Dodatek za zdravljenje bolnikov s težko astmo s pomočjo bronhialne termoplastike (BT) – BT elektroda«, za zaključene obravnave s 1. 5. 2023</w:t>
        </w:r>
      </w:hyperlink>
    </w:p>
    <w:p w14:paraId="732BEFE6" w14:textId="48D9249A" w:rsidR="0095769E" w:rsidRPr="0095769E" w:rsidRDefault="0095769E" w:rsidP="0095769E">
      <w:pPr>
        <w:pStyle w:val="Kazalovsebine1"/>
        <w:jc w:val="both"/>
        <w:rPr>
          <w:rFonts w:asciiTheme="minorHAnsi" w:eastAsiaTheme="minorEastAsia" w:hAnsiTheme="minorHAnsi" w:cstheme="minorBidi"/>
          <w:noProof/>
          <w:szCs w:val="22"/>
        </w:rPr>
      </w:pPr>
      <w:hyperlink w:anchor="_Toc132872772" w:history="1">
        <w:r w:rsidRPr="0095769E">
          <w:rPr>
            <w:rStyle w:val="Hiperpovezava"/>
            <w:rFonts w:cs="Calibri"/>
            <w:noProof/>
          </w:rPr>
          <w:t>4.</w:t>
        </w:r>
        <w:r w:rsidRPr="0095769E">
          <w:rPr>
            <w:rFonts w:asciiTheme="minorHAnsi" w:eastAsiaTheme="minorEastAsia" w:hAnsiTheme="minorHAnsi" w:cstheme="minorBidi"/>
            <w:noProof/>
            <w:szCs w:val="22"/>
          </w:rPr>
          <w:tab/>
        </w:r>
        <w:r w:rsidRPr="0095769E">
          <w:rPr>
            <w:rStyle w:val="Hiperpovezava"/>
            <w:rFonts w:cs="Calibri"/>
            <w:noProof/>
          </w:rPr>
          <w:t>Dopolnitev</w:t>
        </w:r>
        <w:r w:rsidRPr="0095769E">
          <w:rPr>
            <w:rStyle w:val="Hiperpovezava"/>
            <w:noProof/>
          </w:rPr>
          <w:t xml:space="preserve"> </w:t>
        </w:r>
        <w:r w:rsidRPr="0095769E">
          <w:rPr>
            <w:rStyle w:val="Hiperpovezava"/>
            <w:rFonts w:cs="Calibri"/>
            <w:noProof/>
          </w:rPr>
          <w:t>definicije in pravil beleženja podatka »Število odpustnih dni« v času bolnišničnega zdravljenja, za zaključene obravnave s 1. 5. 2023</w:t>
        </w:r>
      </w:hyperlink>
    </w:p>
    <w:p w14:paraId="779F32B4" w14:textId="2D00F077" w:rsidR="0095769E" w:rsidRPr="0095769E" w:rsidRDefault="0095769E" w:rsidP="0095769E">
      <w:pPr>
        <w:pStyle w:val="Kazalovsebine1"/>
        <w:jc w:val="both"/>
        <w:rPr>
          <w:rFonts w:asciiTheme="minorHAnsi" w:eastAsiaTheme="minorEastAsia" w:hAnsiTheme="minorHAnsi" w:cstheme="minorBidi"/>
          <w:noProof/>
          <w:szCs w:val="22"/>
        </w:rPr>
      </w:pPr>
      <w:hyperlink w:anchor="_Toc132872773" w:history="1">
        <w:r w:rsidRPr="0095769E">
          <w:rPr>
            <w:rStyle w:val="Hiperpovezava"/>
            <w:rFonts w:cs="Calibri"/>
            <w:noProof/>
          </w:rPr>
          <w:t>5.</w:t>
        </w:r>
        <w:r w:rsidRPr="0095769E">
          <w:rPr>
            <w:rFonts w:asciiTheme="minorHAnsi" w:eastAsiaTheme="minorEastAsia" w:hAnsiTheme="minorHAnsi" w:cstheme="minorBidi"/>
            <w:noProof/>
            <w:szCs w:val="22"/>
          </w:rPr>
          <w:tab/>
        </w:r>
        <w:r w:rsidRPr="0095769E">
          <w:rPr>
            <w:rStyle w:val="Hiperpovezava"/>
            <w:rFonts w:cs="Calibri"/>
            <w:noProof/>
          </w:rPr>
          <w:t>Gastroenterologija, endoskopija, internistka, splošna ter abdominalna kirurgija – sprememba obračuna storitev 88931 »Sedacija pri kolonoskopiji« in 88932 »Globoka sedacija pri kolonoskopiji« s 1. 6. 2023</w:t>
        </w:r>
      </w:hyperlink>
    </w:p>
    <w:p w14:paraId="48CF1809" w14:textId="31690FD0" w:rsidR="00821574" w:rsidRPr="007B58AE" w:rsidRDefault="00821574" w:rsidP="00BE4FAD">
      <w:pPr>
        <w:tabs>
          <w:tab w:val="left" w:pos="482"/>
          <w:tab w:val="right" w:leader="dot" w:pos="9629"/>
        </w:tabs>
        <w:spacing w:after="0" w:line="240" w:lineRule="auto"/>
        <w:jc w:val="both"/>
        <w:rPr>
          <w:rFonts w:ascii="Arial" w:eastAsia="Times New Roman" w:hAnsi="Arial" w:cs="Arial"/>
          <w:noProof/>
          <w:sz w:val="24"/>
          <w:szCs w:val="24"/>
          <w:lang w:eastAsia="sl-SI"/>
        </w:rPr>
      </w:pPr>
      <w:r w:rsidRPr="007B58AE">
        <w:rPr>
          <w:rFonts w:ascii="Arial" w:eastAsia="Times New Roman" w:hAnsi="Arial" w:cs="Arial"/>
          <w:bCs/>
          <w:noProof/>
          <w:sz w:val="24"/>
          <w:szCs w:val="24"/>
          <w:lang w:eastAsia="sl-SI"/>
        </w:rPr>
        <w:fldChar w:fldCharType="end"/>
      </w:r>
    </w:p>
    <w:p w14:paraId="4BD9EFAE" w14:textId="77777777" w:rsidR="00821574" w:rsidRPr="007B58AE" w:rsidRDefault="00821574" w:rsidP="00821574">
      <w:pPr>
        <w:tabs>
          <w:tab w:val="left" w:pos="5670"/>
        </w:tabs>
        <w:spacing w:after="0" w:line="240" w:lineRule="exact"/>
        <w:jc w:val="both"/>
        <w:rPr>
          <w:rFonts w:ascii="Calibri" w:eastAsia="Calibri" w:hAnsi="Calibri" w:cs="Times New Roman"/>
          <w:b/>
          <w:bCs/>
        </w:rPr>
      </w:pPr>
    </w:p>
    <w:p w14:paraId="02CCBAF5" w14:textId="77777777" w:rsidR="00821574" w:rsidRPr="007B58AE" w:rsidRDefault="00821574" w:rsidP="00821574">
      <w:pPr>
        <w:tabs>
          <w:tab w:val="left" w:pos="5670"/>
        </w:tabs>
        <w:spacing w:after="0" w:line="240" w:lineRule="exact"/>
        <w:jc w:val="both"/>
        <w:rPr>
          <w:rFonts w:ascii="Calibri" w:eastAsia="Calibri" w:hAnsi="Calibri" w:cs="Times New Roman"/>
        </w:rPr>
      </w:pPr>
      <w:r w:rsidRPr="007B58AE">
        <w:rPr>
          <w:rFonts w:ascii="Calibri" w:eastAsia="Calibri" w:hAnsi="Calibri" w:cs="Times New Roman"/>
        </w:rPr>
        <w:t>S spoštovanjem.</w:t>
      </w:r>
    </w:p>
    <w:p w14:paraId="032D0D31" w14:textId="77777777" w:rsidR="00821574" w:rsidRPr="007B58AE" w:rsidRDefault="00821574" w:rsidP="00821574">
      <w:pPr>
        <w:tabs>
          <w:tab w:val="left" w:pos="5670"/>
        </w:tabs>
        <w:spacing w:after="0" w:line="240" w:lineRule="exact"/>
        <w:jc w:val="both"/>
        <w:rPr>
          <w:rFonts w:ascii="Calibri" w:eastAsia="Calibri" w:hAnsi="Calibri" w:cs="Times New Roman"/>
        </w:rPr>
      </w:pPr>
    </w:p>
    <w:p w14:paraId="725FCF84" w14:textId="77777777" w:rsidR="00821574" w:rsidRPr="007B58AE" w:rsidRDefault="00821574" w:rsidP="00821574">
      <w:pPr>
        <w:tabs>
          <w:tab w:val="left" w:pos="5670"/>
        </w:tabs>
        <w:spacing w:after="0" w:line="240" w:lineRule="exact"/>
        <w:jc w:val="both"/>
        <w:rPr>
          <w:rFonts w:ascii="Calibri" w:eastAsia="Calibri" w:hAnsi="Calibri" w:cs="Times New Roman"/>
        </w:rPr>
      </w:pPr>
    </w:p>
    <w:p w14:paraId="60A8ED10" w14:textId="77777777" w:rsidR="00821574" w:rsidRPr="007B58AE" w:rsidRDefault="00821574" w:rsidP="00821574">
      <w:pPr>
        <w:tabs>
          <w:tab w:val="left" w:pos="5670"/>
        </w:tabs>
        <w:spacing w:after="0" w:line="240" w:lineRule="exact"/>
        <w:jc w:val="both"/>
        <w:rPr>
          <w:rFonts w:ascii="Calibri" w:eastAsia="Calibri" w:hAnsi="Calibri" w:cs="Times New Roman"/>
        </w:rPr>
      </w:pPr>
    </w:p>
    <w:tbl>
      <w:tblPr>
        <w:tblStyle w:val="Tabelamrea"/>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701"/>
        <w:gridCol w:w="4701"/>
      </w:tblGrid>
      <w:tr w:rsidR="00821574" w:rsidRPr="007B58AE" w14:paraId="7E006AB7" w14:textId="77777777" w:rsidTr="0079072B">
        <w:tc>
          <w:tcPr>
            <w:tcW w:w="4701" w:type="dxa"/>
          </w:tcPr>
          <w:p w14:paraId="4B9B6996" w14:textId="77777777" w:rsidR="00821574" w:rsidRPr="007B58AE" w:rsidRDefault="00821574" w:rsidP="0079072B">
            <w:pPr>
              <w:tabs>
                <w:tab w:val="left" w:pos="5670"/>
              </w:tabs>
              <w:spacing w:line="240" w:lineRule="exact"/>
              <w:jc w:val="both"/>
              <w:rPr>
                <w:rFonts w:ascii="Calibri" w:eastAsia="Calibri" w:hAnsi="Calibri" w:cs="Times New Roman"/>
              </w:rPr>
            </w:pPr>
            <w:r w:rsidRPr="007B58AE">
              <w:rPr>
                <w:rFonts w:ascii="Calibri" w:eastAsia="Calibri" w:hAnsi="Calibri" w:cs="Times New Roman"/>
              </w:rPr>
              <w:t>Pripravili:</w:t>
            </w:r>
          </w:p>
          <w:p w14:paraId="242E731D" w14:textId="77777777" w:rsidR="00821574" w:rsidRPr="007B58AE" w:rsidRDefault="00821574" w:rsidP="0079072B">
            <w:pPr>
              <w:autoSpaceDE w:val="0"/>
              <w:autoSpaceDN w:val="0"/>
              <w:adjustRightInd w:val="0"/>
              <w:spacing w:line="240" w:lineRule="atLeast"/>
              <w:ind w:right="110"/>
              <w:jc w:val="both"/>
              <w:rPr>
                <w:rFonts w:ascii="Calibri" w:eastAsia="Times New Roman" w:hAnsi="Calibri" w:cs="Calibri"/>
                <w:color w:val="000000"/>
                <w:lang w:eastAsia="sl-SI"/>
              </w:rPr>
            </w:pPr>
            <w:r w:rsidRPr="007B58AE">
              <w:rPr>
                <w:rFonts w:ascii="Calibri" w:eastAsia="Times New Roman" w:hAnsi="Calibri" w:cs="Calibri"/>
                <w:color w:val="000000"/>
                <w:lang w:eastAsia="sl-SI"/>
              </w:rPr>
              <w:t>Jerneja Bergant, strokovna sodelavka</w:t>
            </w:r>
          </w:p>
          <w:p w14:paraId="2502EE49" w14:textId="77777777" w:rsidR="00821574" w:rsidRPr="007B58AE" w:rsidRDefault="00821574" w:rsidP="0079072B">
            <w:pPr>
              <w:autoSpaceDE w:val="0"/>
              <w:autoSpaceDN w:val="0"/>
              <w:adjustRightInd w:val="0"/>
              <w:spacing w:line="240" w:lineRule="atLeast"/>
              <w:ind w:right="110"/>
              <w:jc w:val="both"/>
              <w:rPr>
                <w:rFonts w:ascii="Calibri" w:eastAsia="Times New Roman" w:hAnsi="Calibri" w:cs="Calibri"/>
                <w:color w:val="000000"/>
                <w:lang w:eastAsia="sl-SI"/>
              </w:rPr>
            </w:pPr>
            <w:r w:rsidRPr="007B58AE">
              <w:rPr>
                <w:rFonts w:ascii="Calibri" w:eastAsia="Times New Roman" w:hAnsi="Calibri" w:cs="Calibri"/>
                <w:color w:val="000000"/>
                <w:lang w:eastAsia="sl-SI"/>
              </w:rPr>
              <w:t>Saša Strnad, svetovalka področja</w:t>
            </w:r>
          </w:p>
          <w:p w14:paraId="4531016E" w14:textId="589716A2" w:rsidR="00821574" w:rsidRPr="007B58AE" w:rsidRDefault="00821574" w:rsidP="0079072B">
            <w:pPr>
              <w:autoSpaceDE w:val="0"/>
              <w:autoSpaceDN w:val="0"/>
              <w:adjustRightInd w:val="0"/>
              <w:spacing w:line="240" w:lineRule="atLeast"/>
              <w:ind w:right="110"/>
              <w:jc w:val="both"/>
              <w:rPr>
                <w:rFonts w:ascii="Calibri" w:eastAsia="Times New Roman" w:hAnsi="Calibri" w:cs="Calibri"/>
                <w:color w:val="000000"/>
                <w:lang w:eastAsia="sl-SI"/>
              </w:rPr>
            </w:pPr>
            <w:r w:rsidRPr="007B58AE">
              <w:rPr>
                <w:rFonts w:ascii="Calibri" w:eastAsia="Times New Roman" w:hAnsi="Calibri" w:cs="Calibri"/>
                <w:color w:val="000000"/>
                <w:lang w:eastAsia="sl-SI"/>
              </w:rPr>
              <w:t>Franc Osredkar, strokovni sodelavec</w:t>
            </w:r>
          </w:p>
          <w:p w14:paraId="374C1C98" w14:textId="68837786" w:rsidR="001E4FE0" w:rsidRPr="007B58AE" w:rsidRDefault="001E4FE0" w:rsidP="0079072B">
            <w:pPr>
              <w:autoSpaceDE w:val="0"/>
              <w:autoSpaceDN w:val="0"/>
              <w:adjustRightInd w:val="0"/>
              <w:spacing w:line="240" w:lineRule="atLeast"/>
              <w:ind w:right="110"/>
              <w:jc w:val="both"/>
              <w:rPr>
                <w:rFonts w:ascii="Calibri" w:eastAsia="Times New Roman" w:hAnsi="Calibri" w:cs="Calibri"/>
                <w:color w:val="000000"/>
                <w:lang w:eastAsia="sl-SI"/>
              </w:rPr>
            </w:pPr>
            <w:r w:rsidRPr="007B58AE">
              <w:rPr>
                <w:rFonts w:ascii="Calibri" w:eastAsia="Times New Roman" w:hAnsi="Calibri" w:cs="Calibri"/>
                <w:color w:val="000000"/>
                <w:lang w:eastAsia="sl-SI"/>
              </w:rPr>
              <w:t>Marko Bradula, svetovalec področja</w:t>
            </w:r>
          </w:p>
          <w:p w14:paraId="42A70E9E" w14:textId="03B61415" w:rsidR="00821574" w:rsidRPr="007B58AE" w:rsidRDefault="00821574" w:rsidP="0079072B">
            <w:pPr>
              <w:autoSpaceDE w:val="0"/>
              <w:autoSpaceDN w:val="0"/>
              <w:adjustRightInd w:val="0"/>
              <w:spacing w:line="240" w:lineRule="atLeast"/>
              <w:ind w:right="110"/>
              <w:jc w:val="both"/>
              <w:rPr>
                <w:rFonts w:ascii="Calibri" w:eastAsia="Times New Roman" w:hAnsi="Calibri" w:cs="Calibri"/>
                <w:color w:val="000000"/>
                <w:lang w:eastAsia="sl-SI"/>
              </w:rPr>
            </w:pPr>
          </w:p>
        </w:tc>
        <w:tc>
          <w:tcPr>
            <w:tcW w:w="4701" w:type="dxa"/>
          </w:tcPr>
          <w:p w14:paraId="1DE89BF7" w14:textId="77777777" w:rsidR="00821574" w:rsidRPr="007B58AE" w:rsidRDefault="00821574" w:rsidP="0079072B">
            <w:pPr>
              <w:tabs>
                <w:tab w:val="left" w:pos="5670"/>
              </w:tabs>
              <w:spacing w:line="240" w:lineRule="exact"/>
              <w:jc w:val="both"/>
              <w:rPr>
                <w:rFonts w:ascii="Calibri" w:eastAsia="Times New Roman" w:hAnsi="Calibri" w:cs="Calibri"/>
                <w:color w:val="000000"/>
                <w:lang w:eastAsia="sl-SI"/>
              </w:rPr>
            </w:pPr>
            <w:r w:rsidRPr="007B58AE">
              <w:rPr>
                <w:rFonts w:ascii="Calibri" w:eastAsia="Times New Roman" w:hAnsi="Calibri" w:cs="Calibri"/>
                <w:color w:val="000000"/>
                <w:lang w:eastAsia="sl-SI"/>
              </w:rPr>
              <w:lastRenderedPageBreak/>
              <w:t>Sladjana Jelisavčić,</w:t>
            </w:r>
          </w:p>
          <w:p w14:paraId="7FB42107" w14:textId="77777777" w:rsidR="00821574" w:rsidRPr="007B58AE" w:rsidRDefault="00821574" w:rsidP="0079072B">
            <w:pPr>
              <w:tabs>
                <w:tab w:val="left" w:pos="5670"/>
              </w:tabs>
              <w:spacing w:line="240" w:lineRule="exact"/>
              <w:jc w:val="both"/>
              <w:rPr>
                <w:rFonts w:ascii="Calibri" w:eastAsia="Times New Roman" w:hAnsi="Calibri" w:cs="Calibri"/>
                <w:color w:val="000000"/>
                <w:lang w:eastAsia="sl-SI"/>
              </w:rPr>
            </w:pPr>
            <w:r w:rsidRPr="007B58AE">
              <w:rPr>
                <w:rFonts w:ascii="Calibri" w:eastAsia="Times New Roman" w:hAnsi="Calibri" w:cs="Calibri"/>
                <w:color w:val="000000"/>
                <w:lang w:eastAsia="sl-SI"/>
              </w:rPr>
              <w:t>vodja – direktorica področja I</w:t>
            </w:r>
          </w:p>
          <w:p w14:paraId="3C6402A1" w14:textId="77777777" w:rsidR="00821574" w:rsidRPr="007B58AE" w:rsidRDefault="00821574" w:rsidP="0079072B">
            <w:pPr>
              <w:tabs>
                <w:tab w:val="left" w:pos="5670"/>
              </w:tabs>
              <w:spacing w:line="240" w:lineRule="exact"/>
              <w:jc w:val="both"/>
              <w:rPr>
                <w:rFonts w:ascii="Calibri" w:eastAsia="Times New Roman" w:hAnsi="Calibri" w:cs="Calibri"/>
                <w:color w:val="000000"/>
                <w:lang w:eastAsia="sl-SI"/>
              </w:rPr>
            </w:pPr>
          </w:p>
          <w:p w14:paraId="63C5A258" w14:textId="77777777" w:rsidR="00821574" w:rsidRPr="007B58AE" w:rsidRDefault="00821574" w:rsidP="0079072B">
            <w:pPr>
              <w:tabs>
                <w:tab w:val="left" w:pos="5670"/>
              </w:tabs>
              <w:spacing w:line="240" w:lineRule="exact"/>
              <w:jc w:val="both"/>
              <w:rPr>
                <w:rFonts w:ascii="Calibri" w:eastAsia="Times New Roman" w:hAnsi="Calibri" w:cs="Calibri"/>
                <w:color w:val="000000"/>
                <w:lang w:eastAsia="sl-SI"/>
              </w:rPr>
            </w:pPr>
          </w:p>
          <w:p w14:paraId="379C3094" w14:textId="77777777" w:rsidR="00821574" w:rsidRPr="007B58AE" w:rsidRDefault="00821574" w:rsidP="0079072B">
            <w:pPr>
              <w:tabs>
                <w:tab w:val="left" w:pos="5670"/>
              </w:tabs>
              <w:spacing w:line="240" w:lineRule="exact"/>
              <w:jc w:val="both"/>
              <w:rPr>
                <w:rFonts w:ascii="Calibri" w:eastAsia="Calibri" w:hAnsi="Calibri" w:cs="Times New Roman"/>
              </w:rPr>
            </w:pPr>
          </w:p>
        </w:tc>
      </w:tr>
    </w:tbl>
    <w:p w14:paraId="48D5BF87" w14:textId="77777777" w:rsidR="00821574" w:rsidRPr="007B58AE" w:rsidRDefault="00821574" w:rsidP="00821574">
      <w:pPr>
        <w:tabs>
          <w:tab w:val="left" w:pos="5670"/>
        </w:tabs>
        <w:spacing w:after="0" w:line="240" w:lineRule="exact"/>
        <w:jc w:val="both"/>
        <w:rPr>
          <w:rFonts w:ascii="Calibri" w:eastAsia="Calibri" w:hAnsi="Calibri" w:cs="Times New Roman"/>
        </w:rPr>
      </w:pPr>
      <w:r w:rsidRPr="007B58AE">
        <w:rPr>
          <w:rFonts w:ascii="Calibri" w:eastAsia="Calibri" w:hAnsi="Calibri" w:cs="Times New Roman"/>
        </w:rPr>
        <w:tab/>
      </w:r>
    </w:p>
    <w:p w14:paraId="4B218691" w14:textId="77777777" w:rsidR="00821574" w:rsidRPr="007B58AE" w:rsidRDefault="00821574" w:rsidP="00821574">
      <w:r w:rsidRPr="007B58AE">
        <w:t>Priloge:</w:t>
      </w:r>
    </w:p>
    <w:p w14:paraId="6034516D" w14:textId="104106D1" w:rsidR="00821574" w:rsidRPr="007B58AE" w:rsidRDefault="00821574" w:rsidP="00821574">
      <w:pPr>
        <w:numPr>
          <w:ilvl w:val="0"/>
          <w:numId w:val="2"/>
        </w:numPr>
        <w:spacing w:after="0" w:line="240" w:lineRule="auto"/>
        <w:jc w:val="both"/>
        <w:rPr>
          <w:rFonts w:eastAsia="Times New Roman" w:cstheme="minorHAnsi"/>
          <w:lang w:eastAsia="sl-SI"/>
        </w:rPr>
      </w:pPr>
      <w:r w:rsidRPr="007B58AE">
        <w:rPr>
          <w:rFonts w:eastAsia="Times New Roman" w:cstheme="minorHAnsi"/>
          <w:lang w:eastAsia="sl-SI"/>
        </w:rPr>
        <w:t xml:space="preserve">Priloga 1: </w:t>
      </w:r>
      <w:r w:rsidR="00282F56" w:rsidRPr="007B58AE">
        <w:rPr>
          <w:rFonts w:eastAsia="Times New Roman" w:cstheme="minorHAnsi"/>
          <w:lang w:eastAsia="sl-SI"/>
        </w:rPr>
        <w:t>Nov seznam storitev</w:t>
      </w:r>
      <w:r w:rsidRPr="007B58AE">
        <w:rPr>
          <w:rFonts w:eastAsia="Times New Roman" w:cstheme="minorHAnsi"/>
          <w:lang w:eastAsia="sl-SI"/>
        </w:rPr>
        <w:t xml:space="preserve"> </w:t>
      </w:r>
      <w:r w:rsidR="00282F56" w:rsidRPr="007B58AE">
        <w:rPr>
          <w:rFonts w:eastAsia="Times New Roman" w:cstheme="minorHAnsi"/>
          <w:lang w:eastAsia="sl-SI"/>
        </w:rPr>
        <w:t>15.146 »Storitve antikoagulantne ambulante v specialistični zunajbolnišnični dejavnosti (209 290)«</w:t>
      </w:r>
    </w:p>
    <w:p w14:paraId="522499E3" w14:textId="77777777" w:rsidR="00821574" w:rsidRPr="007B58AE" w:rsidRDefault="00821574" w:rsidP="00821574">
      <w:pPr>
        <w:tabs>
          <w:tab w:val="left" w:pos="5670"/>
        </w:tabs>
        <w:spacing w:after="0" w:line="240" w:lineRule="exact"/>
        <w:jc w:val="both"/>
        <w:rPr>
          <w:rFonts w:ascii="Calibri" w:eastAsia="Calibri" w:hAnsi="Calibri" w:cs="Times New Roman"/>
        </w:rPr>
      </w:pPr>
      <w:r w:rsidRPr="007B58AE">
        <w:rPr>
          <w:rFonts w:ascii="Calibri" w:eastAsia="Calibri" w:hAnsi="Calibri" w:cs="Times New Roman"/>
        </w:rPr>
        <w:tab/>
      </w:r>
      <w:r w:rsidRPr="007B58AE">
        <w:rPr>
          <w:rFonts w:ascii="Calibri" w:eastAsia="Calibri" w:hAnsi="Calibri" w:cs="Times New Roman"/>
        </w:rPr>
        <w:tab/>
      </w:r>
      <w:r w:rsidRPr="007B58AE">
        <w:rPr>
          <w:rFonts w:ascii="Calibri" w:eastAsia="Calibri" w:hAnsi="Calibri" w:cs="Times New Roman"/>
        </w:rPr>
        <w:tab/>
      </w:r>
      <w:r w:rsidRPr="007B58AE">
        <w:rPr>
          <w:rFonts w:ascii="Calibri" w:eastAsia="Calibri" w:hAnsi="Calibri" w:cs="Times New Roman"/>
        </w:rPr>
        <w:tab/>
      </w:r>
      <w:r w:rsidRPr="007B58AE">
        <w:rPr>
          <w:rFonts w:ascii="Calibri" w:eastAsia="Calibri" w:hAnsi="Calibri" w:cs="Times New Roman"/>
        </w:rPr>
        <w:tab/>
      </w:r>
    </w:p>
    <w:p w14:paraId="61308AC1" w14:textId="77777777" w:rsidR="00821574" w:rsidRPr="007B58AE" w:rsidRDefault="00821574" w:rsidP="00821574">
      <w:pPr>
        <w:numPr>
          <w:ilvl w:val="0"/>
          <w:numId w:val="2"/>
        </w:numPr>
        <w:spacing w:after="0" w:line="240" w:lineRule="auto"/>
        <w:jc w:val="both"/>
        <w:rPr>
          <w:rFonts w:ascii="Calibri" w:eastAsia="Calibri" w:hAnsi="Calibri" w:cs="Times New Roman"/>
          <w:lang w:eastAsia="sl-SI"/>
        </w:rPr>
        <w:sectPr w:rsidR="00821574" w:rsidRPr="007B58AE" w:rsidSect="00EA2DFB">
          <w:footerReference w:type="default" r:id="rId7"/>
          <w:headerReference w:type="first" r:id="rId8"/>
          <w:pgSz w:w="11906" w:h="16838"/>
          <w:pgMar w:top="919" w:right="1247" w:bottom="851" w:left="1247" w:header="284" w:footer="709" w:gutter="0"/>
          <w:pgNumType w:start="1"/>
          <w:cols w:space="708"/>
          <w:titlePg/>
          <w:docGrid w:linePitch="360"/>
        </w:sectPr>
      </w:pPr>
      <w:r w:rsidRPr="007B58AE">
        <w:rPr>
          <w:rFonts w:ascii="Calibri" w:eastAsia="Calibri" w:hAnsi="Calibri" w:cs="Times New Roman"/>
          <w:lang w:eastAsia="sl-SI"/>
        </w:rPr>
        <w:br w:type="page"/>
      </w:r>
    </w:p>
    <w:p w14:paraId="3B9CFC43" w14:textId="505B17B3" w:rsidR="00161993" w:rsidRPr="007B58AE" w:rsidRDefault="00161993" w:rsidP="001E4FE0">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0" w:name="_Hlk113350167"/>
      <w:bookmarkStart w:id="1" w:name="_Toc106358478"/>
      <w:bookmarkStart w:id="2" w:name="_Hlk119860980"/>
      <w:bookmarkStart w:id="3" w:name="_Toc132872769"/>
      <w:r w:rsidRPr="007B58AE">
        <w:rPr>
          <w:rFonts w:ascii="Calibri" w:eastAsia="Times New Roman" w:hAnsi="Calibri" w:cs="Calibri"/>
          <w:b/>
          <w:color w:val="0070C0"/>
          <w:sz w:val="28"/>
          <w:szCs w:val="28"/>
        </w:rPr>
        <w:lastRenderedPageBreak/>
        <w:t>Antikoagulantna ambulanta v specialistični zunajbolnišnični dejavnosti – nov seznam storitev s 1. 2. 2023</w:t>
      </w:r>
      <w:bookmarkEnd w:id="3"/>
    </w:p>
    <w:p w14:paraId="2E5982E4" w14:textId="77777777" w:rsidR="00161993" w:rsidRPr="007B58AE" w:rsidRDefault="00161993" w:rsidP="00161993">
      <w:pPr>
        <w:spacing w:after="0" w:line="240" w:lineRule="auto"/>
        <w:jc w:val="both"/>
        <w:rPr>
          <w:rFonts w:ascii="Calibri" w:eastAsia="Times New Roman" w:hAnsi="Calibri" w:cs="Arial"/>
          <w:i/>
          <w:color w:val="0070C0"/>
          <w:lang w:eastAsia="sl-SI"/>
        </w:rPr>
      </w:pPr>
    </w:p>
    <w:p w14:paraId="6A06D269" w14:textId="163FF2FD" w:rsidR="00161993" w:rsidRPr="007B58AE" w:rsidRDefault="00161993" w:rsidP="00161993">
      <w:pPr>
        <w:spacing w:after="0" w:line="240" w:lineRule="auto"/>
        <w:jc w:val="both"/>
        <w:rPr>
          <w:rFonts w:ascii="Calibri" w:eastAsia="Times New Roman" w:hAnsi="Calibri" w:cs="Arial"/>
          <w:i/>
          <w:color w:val="0070C0"/>
          <w:lang w:eastAsia="sl-SI"/>
        </w:rPr>
      </w:pPr>
      <w:r w:rsidRPr="007B58AE">
        <w:rPr>
          <w:rFonts w:ascii="Calibri" w:eastAsia="Times New Roman" w:hAnsi="Calibri" w:cs="Arial"/>
          <w:i/>
          <w:color w:val="0070C0"/>
          <w:lang w:eastAsia="sl-SI"/>
        </w:rPr>
        <w:t>Vsem bolnišnicam, ki izvajajo antikoagulantni program</w:t>
      </w:r>
    </w:p>
    <w:p w14:paraId="22C2F557" w14:textId="77777777" w:rsidR="00161993" w:rsidRPr="007B58AE" w:rsidRDefault="00161993" w:rsidP="00161993">
      <w:pPr>
        <w:spacing w:after="0" w:line="240" w:lineRule="auto"/>
        <w:jc w:val="both"/>
        <w:rPr>
          <w:rFonts w:ascii="Calibri" w:eastAsia="Times New Roman" w:hAnsi="Calibri" w:cs="Calibri"/>
          <w:lang w:eastAsia="sl-SI"/>
        </w:rPr>
      </w:pPr>
    </w:p>
    <w:p w14:paraId="2C4AD35D" w14:textId="77777777" w:rsidR="00161993" w:rsidRPr="007B58AE" w:rsidRDefault="00161993" w:rsidP="00161993">
      <w:pPr>
        <w:keepNext/>
        <w:keepLines/>
        <w:spacing w:after="0" w:line="240" w:lineRule="auto"/>
        <w:jc w:val="both"/>
        <w:rPr>
          <w:rFonts w:ascii="Calibri" w:eastAsia="Times New Roman" w:hAnsi="Calibri" w:cs="Calibri"/>
          <w:b/>
          <w:bCs/>
          <w:lang w:eastAsia="sl-SI"/>
        </w:rPr>
      </w:pPr>
      <w:r w:rsidRPr="007B58AE">
        <w:rPr>
          <w:rFonts w:ascii="Calibri" w:eastAsia="Times New Roman" w:hAnsi="Calibri" w:cs="Calibri"/>
          <w:b/>
          <w:bCs/>
          <w:lang w:eastAsia="sl-SI"/>
        </w:rPr>
        <w:t>Povzetek vsebine</w:t>
      </w:r>
    </w:p>
    <w:p w14:paraId="4D9B5892" w14:textId="77777777" w:rsidR="00161993" w:rsidRPr="007B58AE" w:rsidRDefault="00161993" w:rsidP="00161993">
      <w:pPr>
        <w:spacing w:after="0" w:line="240" w:lineRule="auto"/>
        <w:jc w:val="both"/>
        <w:rPr>
          <w:rFonts w:ascii="Calibri" w:eastAsia="Times New Roman" w:hAnsi="Calibri" w:cs="Calibri"/>
          <w:lang w:eastAsia="sl-SI"/>
        </w:rPr>
      </w:pPr>
    </w:p>
    <w:p w14:paraId="5BA1C54F" w14:textId="77777777" w:rsidR="00161993" w:rsidRPr="007B58AE" w:rsidRDefault="00161993" w:rsidP="00161993">
      <w:pPr>
        <w:autoSpaceDE w:val="0"/>
        <w:autoSpaceDN w:val="0"/>
        <w:adjustRightInd w:val="0"/>
        <w:spacing w:after="0" w:line="240" w:lineRule="auto"/>
        <w:jc w:val="both"/>
        <w:rPr>
          <w:rFonts w:ascii="Calibri" w:eastAsia="Times New Roman" w:hAnsi="Calibri" w:cs="Calibri"/>
          <w:lang w:eastAsia="sl-SI"/>
        </w:rPr>
      </w:pPr>
      <w:r w:rsidRPr="007B58AE">
        <w:rPr>
          <w:rFonts w:ascii="Calibri" w:eastAsia="Times New Roman" w:hAnsi="Calibri" w:cs="Calibri"/>
          <w:lang w:eastAsia="sl-SI"/>
        </w:rPr>
        <w:t>Z Okrožnico ZAE 5/23 je Zavod v vrsto dejavnosti 209 »Interna medicina v specialistični zunajbolnišnični dejavnosti« uvedel novo podvrsto zdravstvene dejavnosti 290 »Antikoagulantna ambulanta« in pri tem opredelil, katere storitve antikoagulantne ambulante lahko obračunajo Zavodu.</w:t>
      </w:r>
    </w:p>
    <w:p w14:paraId="681B5398" w14:textId="77777777" w:rsidR="00161993" w:rsidRPr="007B58AE" w:rsidRDefault="00161993" w:rsidP="00161993">
      <w:pPr>
        <w:autoSpaceDE w:val="0"/>
        <w:autoSpaceDN w:val="0"/>
        <w:adjustRightInd w:val="0"/>
        <w:spacing w:after="0" w:line="240" w:lineRule="auto"/>
        <w:jc w:val="both"/>
        <w:rPr>
          <w:rFonts w:ascii="Calibri" w:eastAsia="Times New Roman" w:hAnsi="Calibri" w:cs="Calibri"/>
          <w:lang w:eastAsia="sl-SI"/>
        </w:rPr>
      </w:pPr>
    </w:p>
    <w:p w14:paraId="7B62DDA2" w14:textId="77777777" w:rsidR="00161993" w:rsidRPr="007B58AE" w:rsidRDefault="00161993" w:rsidP="00161993">
      <w:pPr>
        <w:autoSpaceDE w:val="0"/>
        <w:autoSpaceDN w:val="0"/>
        <w:adjustRightInd w:val="0"/>
        <w:spacing w:after="0" w:line="240" w:lineRule="auto"/>
        <w:jc w:val="both"/>
        <w:rPr>
          <w:rFonts w:ascii="Calibri" w:eastAsia="Times New Roman" w:hAnsi="Calibri" w:cs="Calibri"/>
          <w:lang w:eastAsia="sl-SI"/>
        </w:rPr>
      </w:pPr>
      <w:r w:rsidRPr="007B58AE">
        <w:rPr>
          <w:rFonts w:ascii="Calibri" w:eastAsia="Times New Roman" w:hAnsi="Calibri" w:cs="Calibri"/>
          <w:lang w:eastAsia="sl-SI"/>
        </w:rPr>
        <w:t xml:space="preserve">Ker antikoagulantne ambulante na sekundarnem nivoju opravljajo kompleksnejše obravnave kot na primarnem nivoju, uvajamo s tokratno okrožnico s 1. 2. 2023 v specialistični zunajbolnišnični dejavnosti 209 290 »Antikoagulantna ambulanta« nov seznam storitev 15.146 »Storitve antikoagulantne ambulante v specialistični zunajbolnišnični dejavnosti (209 290)«, pri čemer opozarjamo, da </w:t>
      </w:r>
      <w:r w:rsidRPr="007B58AE">
        <w:rPr>
          <w:rFonts w:ascii="Calibri" w:eastAsia="Times New Roman" w:hAnsi="Calibri" w:cs="Calibri"/>
          <w:b/>
          <w:bCs/>
          <w:lang w:eastAsia="sl-SI"/>
        </w:rPr>
        <w:t xml:space="preserve">izvajalci storitve delnega in srednjega obsežnega pregleda izvedejo in obračunajo v skladu z opisom navedbe opravil (dolg opis skupine) </w:t>
      </w:r>
      <w:r w:rsidRPr="007B58AE">
        <w:rPr>
          <w:rFonts w:ascii="Calibri" w:eastAsia="Times New Roman" w:hAnsi="Calibri" w:cs="Calibri"/>
          <w:lang w:eastAsia="sl-SI"/>
        </w:rPr>
        <w:t>iz skupine, kamor je posamezna storitev uvrščena. Navedba opravil je razvidna iz Priloge 1 te okrožnice.</w:t>
      </w:r>
    </w:p>
    <w:p w14:paraId="1ADD93E1" w14:textId="77777777" w:rsidR="00161993" w:rsidRPr="007B58AE" w:rsidRDefault="00161993" w:rsidP="00161993">
      <w:pPr>
        <w:autoSpaceDE w:val="0"/>
        <w:autoSpaceDN w:val="0"/>
        <w:adjustRightInd w:val="0"/>
        <w:spacing w:after="0" w:line="240" w:lineRule="auto"/>
        <w:jc w:val="both"/>
        <w:rPr>
          <w:rFonts w:ascii="Calibri" w:eastAsia="Times New Roman" w:hAnsi="Calibri" w:cs="Calibri"/>
          <w:lang w:eastAsia="sl-SI"/>
        </w:rPr>
      </w:pPr>
    </w:p>
    <w:p w14:paraId="417ED450" w14:textId="7ED52D68" w:rsidR="00161993" w:rsidRPr="007B58AE" w:rsidRDefault="00161993" w:rsidP="00161993">
      <w:pPr>
        <w:autoSpaceDE w:val="0"/>
        <w:autoSpaceDN w:val="0"/>
        <w:adjustRightInd w:val="0"/>
        <w:spacing w:after="0" w:line="240" w:lineRule="auto"/>
        <w:jc w:val="both"/>
        <w:rPr>
          <w:rFonts w:ascii="Calibri" w:eastAsia="Times New Roman" w:hAnsi="Calibri" w:cs="Calibri"/>
          <w:lang w:eastAsia="sl-SI"/>
        </w:rPr>
      </w:pPr>
      <w:r w:rsidRPr="007B58AE">
        <w:rPr>
          <w:rFonts w:ascii="Calibri" w:eastAsia="Times New Roman" w:hAnsi="Calibri" w:cs="Calibri"/>
          <w:lang w:eastAsia="sl-SI"/>
        </w:rPr>
        <w:t>V navedeni dejavnosti ambulante od 1. 5. 2023 dalje ob pregledih poročajo tudi evidenčni storitvi E0273 »Evidenčno spremljanje - prvi pregled« in E0274 »Evidenčno spremljanje - kontrolni pregled«. Ambulante lahko Zavodu od 1. 5. 2023 dalje obračunajo tudi ločeno zaračunljiv material Q0242 »ePosvet med zdravniki« skladno z dolgim opisom storitve</w:t>
      </w:r>
      <w:r w:rsidR="007E24CB" w:rsidRPr="007B58AE">
        <w:rPr>
          <w:rFonts w:ascii="Calibri" w:eastAsia="Times New Roman" w:hAnsi="Calibri" w:cs="Calibri"/>
          <w:lang w:eastAsia="sl-SI"/>
        </w:rPr>
        <w:t xml:space="preserve"> </w:t>
      </w:r>
      <w:r w:rsidRPr="007B58AE">
        <w:rPr>
          <w:rFonts w:ascii="Calibri" w:eastAsia="Times New Roman" w:hAnsi="Calibri" w:cs="Calibri"/>
          <w:lang w:eastAsia="sl-SI"/>
        </w:rPr>
        <w:t>(seznam storitev 15.28). Storitve ni možno obračunati za hospitalizirane bolnike. Za njeno izvajanje je potrebno objaviti e-naslov, kamor se pošiljajo vprašanja.</w:t>
      </w:r>
    </w:p>
    <w:p w14:paraId="39A3D608" w14:textId="77777777" w:rsidR="00161993" w:rsidRPr="007B58AE" w:rsidRDefault="00161993" w:rsidP="00161993">
      <w:pPr>
        <w:autoSpaceDE w:val="0"/>
        <w:autoSpaceDN w:val="0"/>
        <w:adjustRightInd w:val="0"/>
        <w:spacing w:after="0" w:line="240" w:lineRule="auto"/>
        <w:jc w:val="both"/>
        <w:rPr>
          <w:rFonts w:ascii="Calibri" w:eastAsia="Times New Roman" w:hAnsi="Calibri" w:cs="Calibri"/>
          <w:lang w:eastAsia="sl-SI"/>
        </w:rPr>
      </w:pPr>
    </w:p>
    <w:p w14:paraId="5D56C9FF" w14:textId="77777777" w:rsidR="00161993" w:rsidRPr="007B58AE" w:rsidRDefault="00161993" w:rsidP="00161993">
      <w:pPr>
        <w:autoSpaceDE w:val="0"/>
        <w:autoSpaceDN w:val="0"/>
        <w:adjustRightInd w:val="0"/>
        <w:spacing w:after="0" w:line="240" w:lineRule="auto"/>
        <w:jc w:val="both"/>
        <w:rPr>
          <w:rFonts w:cstheme="minorHAnsi"/>
          <w:color w:val="000000"/>
        </w:rPr>
      </w:pPr>
      <w:r w:rsidRPr="007B58AE">
        <w:rPr>
          <w:rFonts w:cstheme="minorHAnsi"/>
          <w:color w:val="000000"/>
          <w:u w:val="single"/>
        </w:rPr>
        <w:t xml:space="preserve">Za potrebe obravnav se v antikoagulantni ambulanti na primarni in sekundarni ravni vedno beleži vodilna diagnoza </w:t>
      </w:r>
      <w:r w:rsidRPr="007B58AE">
        <w:rPr>
          <w:rFonts w:cstheme="minorHAnsi"/>
          <w:b/>
          <w:bCs/>
          <w:color w:val="000000"/>
          <w:u w:val="single"/>
        </w:rPr>
        <w:t>Z92.1 (Osebna anamneza dolgotrajne (sedanje) uporabe antikoagulantov).</w:t>
      </w:r>
      <w:r w:rsidRPr="007B58AE">
        <w:rPr>
          <w:rFonts w:cstheme="minorHAnsi"/>
          <w:color w:val="000000"/>
        </w:rPr>
        <w:t xml:space="preserve"> Konziliarne storitve na terciarnem nivoju so del terciarja II in jih ni možno še posebej obračunati.</w:t>
      </w:r>
    </w:p>
    <w:p w14:paraId="63699CEE" w14:textId="5CFE3DC2" w:rsidR="00161993" w:rsidRPr="007B58AE" w:rsidRDefault="00161993" w:rsidP="00161993">
      <w:pPr>
        <w:autoSpaceDE w:val="0"/>
        <w:autoSpaceDN w:val="0"/>
        <w:adjustRightInd w:val="0"/>
        <w:spacing w:after="0" w:line="240" w:lineRule="auto"/>
        <w:jc w:val="both"/>
        <w:rPr>
          <w:rFonts w:ascii="Calibri" w:hAnsi="Calibri" w:cs="Calibri"/>
          <w:color w:val="000000"/>
        </w:rPr>
      </w:pPr>
    </w:p>
    <w:p w14:paraId="20941B3D" w14:textId="77777777" w:rsidR="00161993" w:rsidRPr="007B58AE" w:rsidRDefault="00161993" w:rsidP="00161993">
      <w:pPr>
        <w:autoSpaceDE w:val="0"/>
        <w:autoSpaceDN w:val="0"/>
        <w:adjustRightInd w:val="0"/>
        <w:spacing w:after="0" w:line="240" w:lineRule="auto"/>
        <w:jc w:val="both"/>
        <w:rPr>
          <w:rFonts w:ascii="Calibri" w:hAnsi="Calibri" w:cs="Calibri"/>
          <w:color w:val="000000"/>
        </w:rPr>
      </w:pPr>
    </w:p>
    <w:p w14:paraId="65B6474D" w14:textId="77777777" w:rsidR="00161993" w:rsidRPr="007B58AE" w:rsidRDefault="00161993" w:rsidP="00161993">
      <w:pPr>
        <w:widowControl w:val="0"/>
        <w:suppressAutoHyphens/>
        <w:spacing w:after="0" w:line="240" w:lineRule="auto"/>
        <w:jc w:val="both"/>
        <w:rPr>
          <w:rFonts w:eastAsia="Times New Roman" w:cstheme="minorHAnsi"/>
          <w:b/>
          <w:bCs/>
          <w:color w:val="000000"/>
          <w:lang w:eastAsia="sl-SI"/>
        </w:rPr>
      </w:pPr>
      <w:r w:rsidRPr="007B58AE">
        <w:rPr>
          <w:rFonts w:eastAsia="Times New Roman" w:cstheme="minorHAnsi"/>
          <w:b/>
          <w:bCs/>
          <w:color w:val="000000"/>
          <w:lang w:eastAsia="sl-SI"/>
        </w:rPr>
        <w:t xml:space="preserve">Navodilo za obračun </w:t>
      </w:r>
    </w:p>
    <w:p w14:paraId="1CDA43F2" w14:textId="77777777" w:rsidR="00161993" w:rsidRPr="007B58AE" w:rsidRDefault="00161993" w:rsidP="00161993">
      <w:pPr>
        <w:autoSpaceDE w:val="0"/>
        <w:autoSpaceDN w:val="0"/>
        <w:adjustRightInd w:val="0"/>
        <w:spacing w:after="0" w:line="240" w:lineRule="auto"/>
        <w:jc w:val="both"/>
        <w:rPr>
          <w:rFonts w:ascii="Calibri" w:eastAsia="Times New Roman" w:hAnsi="Calibri" w:cs="Arial"/>
          <w:lang w:eastAsia="sl-SI"/>
        </w:rPr>
      </w:pPr>
    </w:p>
    <w:p w14:paraId="7C6D4EC3" w14:textId="77777777" w:rsidR="00161993" w:rsidRPr="007B58AE" w:rsidRDefault="00161993" w:rsidP="00161993">
      <w:pPr>
        <w:autoSpaceDE w:val="0"/>
        <w:autoSpaceDN w:val="0"/>
        <w:adjustRightInd w:val="0"/>
        <w:spacing w:after="0" w:line="240" w:lineRule="auto"/>
        <w:jc w:val="both"/>
        <w:rPr>
          <w:rFonts w:eastAsia="Times New Roman" w:cstheme="minorHAnsi"/>
          <w:lang w:eastAsia="sl-SI"/>
        </w:rPr>
      </w:pPr>
      <w:r w:rsidRPr="007B58AE">
        <w:rPr>
          <w:rFonts w:ascii="Calibri" w:eastAsia="Times New Roman" w:hAnsi="Calibri" w:cs="Arial"/>
          <w:lang w:eastAsia="sl-SI"/>
        </w:rPr>
        <w:t xml:space="preserve">Storitve iz novega seznama storitev 15.146 </w:t>
      </w:r>
      <w:r w:rsidRPr="007B58AE">
        <w:rPr>
          <w:rFonts w:ascii="Calibri" w:eastAsia="Times New Roman" w:hAnsi="Calibri" w:cs="Calibri"/>
          <w:lang w:eastAsia="sl-SI"/>
        </w:rPr>
        <w:t>»Storitve antikoagulantne ambulante v specialistični zunajbolnišnični dejavnosti (209 290)« ter LZM Q0242</w:t>
      </w:r>
      <w:r w:rsidRPr="007B58AE">
        <w:rPr>
          <w:rFonts w:ascii="Calibri" w:eastAsia="Times New Roman" w:hAnsi="Calibri" w:cs="Arial"/>
          <w:lang w:eastAsia="sl-SI"/>
        </w:rPr>
        <w:t xml:space="preserve"> izvajalci</w:t>
      </w:r>
      <w:r w:rsidRPr="007B58AE">
        <w:rPr>
          <w:rFonts w:ascii="Arial" w:eastAsia="Times New Roman" w:hAnsi="Arial" w:cs="Arial"/>
          <w:sz w:val="24"/>
          <w:szCs w:val="24"/>
          <w:lang w:eastAsia="sl-SI"/>
        </w:rPr>
        <w:t xml:space="preserve"> </w:t>
      </w:r>
      <w:r w:rsidRPr="007B58AE">
        <w:rPr>
          <w:rFonts w:eastAsia="Times New Roman" w:cstheme="minorHAnsi"/>
          <w:lang w:eastAsia="sl-SI"/>
        </w:rPr>
        <w:t>posredujejo Zavodu</w:t>
      </w:r>
      <w:r w:rsidRPr="007B58AE">
        <w:rPr>
          <w:rFonts w:ascii="Arial" w:eastAsia="Times New Roman" w:hAnsi="Arial" w:cs="Arial"/>
          <w:sz w:val="24"/>
          <w:szCs w:val="24"/>
          <w:lang w:eastAsia="sl-SI"/>
        </w:rPr>
        <w:t xml:space="preserve"> </w:t>
      </w:r>
      <w:r w:rsidRPr="007B58AE">
        <w:rPr>
          <w:rFonts w:ascii="Calibri" w:eastAsia="Times New Roman" w:hAnsi="Calibri" w:cs="Arial"/>
          <w:lang w:eastAsia="sl-SI"/>
        </w:rPr>
        <w:t>po strukturi »Obravnava«</w:t>
      </w:r>
      <w:r w:rsidRPr="007B58AE">
        <w:rPr>
          <w:rFonts w:ascii="Arial" w:eastAsia="Times New Roman" w:hAnsi="Arial" w:cs="Arial"/>
          <w:sz w:val="24"/>
          <w:szCs w:val="24"/>
          <w:lang w:eastAsia="sl-SI"/>
        </w:rPr>
        <w:t xml:space="preserve"> </w:t>
      </w:r>
      <w:r w:rsidRPr="007B58AE">
        <w:rPr>
          <w:rFonts w:ascii="Calibri" w:eastAsia="Times New Roman" w:hAnsi="Calibri" w:cs="Arial"/>
          <w:lang w:eastAsia="sl-SI"/>
        </w:rPr>
        <w:t xml:space="preserve">na vrstah dokumenta 4-6 (račun za tujce), 7-9 (račun za doplačilo </w:t>
      </w:r>
      <w:r w:rsidRPr="007B58AE">
        <w:rPr>
          <w:rFonts w:eastAsia="Times New Roman" w:cstheme="minorHAnsi"/>
          <w:lang w:eastAsia="sl-SI"/>
        </w:rPr>
        <w:t>za socialno ogrožene), 10-12 (račun za doplačilo za pripornike in obsojence) in 15-16 (poročilo), skladno z navodili Zavoda in povezovalnimi šifranti. Storitvi E0273 in E0274 izvajalci posredujejo po strukturi »Obravnava« le na vrstah dokumenta 15-16 (poročilo).</w:t>
      </w:r>
    </w:p>
    <w:p w14:paraId="0873835B" w14:textId="77777777" w:rsidR="00161993" w:rsidRPr="007B58AE" w:rsidRDefault="00161993" w:rsidP="00161993">
      <w:pPr>
        <w:autoSpaceDE w:val="0"/>
        <w:autoSpaceDN w:val="0"/>
        <w:adjustRightInd w:val="0"/>
        <w:spacing w:after="0" w:line="240" w:lineRule="auto"/>
        <w:jc w:val="both"/>
        <w:rPr>
          <w:rFonts w:ascii="Calibri" w:eastAsia="Times New Roman" w:hAnsi="Calibri" w:cs="Arial"/>
          <w:lang w:eastAsia="sl-SI"/>
        </w:rPr>
      </w:pPr>
    </w:p>
    <w:p w14:paraId="5282FEEB" w14:textId="77777777" w:rsidR="00161993" w:rsidRPr="007B58AE" w:rsidRDefault="00161993" w:rsidP="00161993">
      <w:pPr>
        <w:spacing w:after="0" w:line="240" w:lineRule="auto"/>
        <w:jc w:val="both"/>
        <w:rPr>
          <w:rFonts w:ascii="Calibri" w:eastAsia="Calibri" w:hAnsi="Calibri" w:cs="Calibri"/>
          <w:lang w:eastAsia="sl-SI"/>
        </w:rPr>
      </w:pPr>
      <w:r w:rsidRPr="007B58AE">
        <w:rPr>
          <w:rFonts w:ascii="Calibri" w:eastAsia="Calibri" w:hAnsi="Calibri" w:cs="Calibri"/>
          <w:lang w:eastAsia="sl-SI"/>
        </w:rPr>
        <w:t>Spremembe šifrantov so naslednje (spremembe so označene s krepko pisavo):</w:t>
      </w:r>
    </w:p>
    <w:p w14:paraId="067A5471" w14:textId="77777777" w:rsidR="00161993" w:rsidRPr="007B58AE" w:rsidRDefault="00161993" w:rsidP="00161993">
      <w:pPr>
        <w:spacing w:after="0" w:line="240" w:lineRule="auto"/>
        <w:jc w:val="both"/>
        <w:rPr>
          <w:rFonts w:ascii="Calibri" w:eastAsia="Times New Roman" w:hAnsi="Calibri" w:cs="Arial"/>
          <w:lang w:eastAsia="sl-SI"/>
        </w:rPr>
      </w:pPr>
    </w:p>
    <w:p w14:paraId="1E062914" w14:textId="502ABFD7" w:rsidR="00161993" w:rsidRPr="007B58AE" w:rsidRDefault="00161993" w:rsidP="00161993">
      <w:pPr>
        <w:numPr>
          <w:ilvl w:val="0"/>
          <w:numId w:val="14"/>
        </w:numPr>
        <w:spacing w:after="0" w:line="240" w:lineRule="auto"/>
        <w:ind w:left="357" w:hanging="357"/>
        <w:contextualSpacing/>
        <w:jc w:val="both"/>
        <w:rPr>
          <w:rFonts w:ascii="Calibri" w:eastAsia="Times New Roman" w:hAnsi="Calibri" w:cs="Arial"/>
          <w:lang w:eastAsia="sl-SI"/>
        </w:rPr>
      </w:pPr>
      <w:r w:rsidRPr="007B58AE">
        <w:rPr>
          <w:rFonts w:ascii="Calibri" w:eastAsia="Times New Roman" w:hAnsi="Calibri" w:cs="Arial"/>
          <w:lang w:eastAsia="sl-SI"/>
        </w:rPr>
        <w:t>uvedba novega seznama storitev 15.146 »Storitve antikoagulantne ambulante v specialistični zunajbolnišnični dejavnosti (209 290)«, ki je zajet v Prilogi 1 te okrožnice;</w:t>
      </w:r>
    </w:p>
    <w:p w14:paraId="6D629651" w14:textId="77777777" w:rsidR="00161993" w:rsidRPr="007B58AE" w:rsidRDefault="00161993" w:rsidP="00161993">
      <w:pPr>
        <w:spacing w:after="0" w:line="240" w:lineRule="auto"/>
        <w:jc w:val="both"/>
        <w:rPr>
          <w:rFonts w:ascii="Calibri" w:eastAsia="Times New Roman" w:hAnsi="Calibri" w:cs="Arial"/>
          <w:lang w:eastAsia="sl-SI"/>
        </w:rPr>
      </w:pPr>
    </w:p>
    <w:p w14:paraId="7A2D8826" w14:textId="130E86EE" w:rsidR="00161993" w:rsidRPr="007B58AE" w:rsidRDefault="00161993" w:rsidP="00161993">
      <w:pPr>
        <w:numPr>
          <w:ilvl w:val="0"/>
          <w:numId w:val="14"/>
        </w:numPr>
        <w:spacing w:after="0" w:line="240" w:lineRule="auto"/>
        <w:ind w:left="357" w:hanging="357"/>
        <w:contextualSpacing/>
        <w:jc w:val="both"/>
        <w:rPr>
          <w:rFonts w:ascii="Calibri" w:eastAsia="Times New Roman" w:hAnsi="Calibri" w:cs="Arial"/>
          <w:lang w:eastAsia="sl-SI"/>
        </w:rPr>
      </w:pPr>
      <w:r w:rsidRPr="007B58AE">
        <w:rPr>
          <w:rFonts w:ascii="Calibri" w:eastAsia="Times New Roman" w:hAnsi="Calibri" w:cs="Arial"/>
          <w:lang w:eastAsia="sl-SI"/>
        </w:rPr>
        <w:t xml:space="preserve">sprememba naziva seznama storitev 15.37 »Storitve antikoagulantne ambulante </w:t>
      </w:r>
      <w:r w:rsidRPr="007B58AE">
        <w:rPr>
          <w:rFonts w:ascii="Calibri" w:eastAsia="Times New Roman" w:hAnsi="Calibri" w:cs="Arial"/>
          <w:b/>
          <w:bCs/>
          <w:lang w:eastAsia="sl-SI"/>
        </w:rPr>
        <w:t>v splošni zunajbolnišnični dejavnosti</w:t>
      </w:r>
      <w:r w:rsidRPr="007B58AE">
        <w:rPr>
          <w:rFonts w:ascii="Calibri" w:eastAsia="Times New Roman" w:hAnsi="Calibri" w:cs="Arial"/>
          <w:lang w:eastAsia="sl-SI"/>
        </w:rPr>
        <w:t xml:space="preserve"> (302 004</w:t>
      </w:r>
      <w:r w:rsidRPr="007B58AE">
        <w:rPr>
          <w:rFonts w:ascii="Calibri" w:eastAsia="Times New Roman" w:hAnsi="Calibri" w:cs="Arial"/>
          <w:b/>
          <w:bCs/>
          <w:strike/>
          <w:lang w:eastAsia="sl-SI"/>
        </w:rPr>
        <w:t>, 209 290</w:t>
      </w:r>
      <w:r w:rsidRPr="007B58AE">
        <w:rPr>
          <w:rFonts w:ascii="Calibri" w:eastAsia="Times New Roman" w:hAnsi="Calibri" w:cs="Arial"/>
          <w:lang w:eastAsia="sl-SI"/>
        </w:rPr>
        <w:t>)«;</w:t>
      </w:r>
    </w:p>
    <w:p w14:paraId="3FCD1B35" w14:textId="6CE5ABE1" w:rsidR="00161993" w:rsidRPr="007B58AE" w:rsidRDefault="00161993" w:rsidP="00161993">
      <w:pPr>
        <w:spacing w:after="0" w:line="240" w:lineRule="auto"/>
        <w:ind w:left="720"/>
        <w:contextualSpacing/>
        <w:jc w:val="both"/>
        <w:rPr>
          <w:rFonts w:ascii="Calibri" w:eastAsia="Times New Roman" w:hAnsi="Calibri" w:cs="Arial"/>
          <w:lang w:eastAsia="sl-SI"/>
        </w:rPr>
      </w:pPr>
    </w:p>
    <w:p w14:paraId="41FFC3D6" w14:textId="0C08AE34" w:rsidR="00161993" w:rsidRPr="007B58AE" w:rsidRDefault="00161993" w:rsidP="00161993">
      <w:pPr>
        <w:spacing w:after="0" w:line="240" w:lineRule="auto"/>
        <w:ind w:left="720"/>
        <w:contextualSpacing/>
        <w:jc w:val="both"/>
        <w:rPr>
          <w:rFonts w:ascii="Calibri" w:eastAsia="Times New Roman" w:hAnsi="Calibri" w:cs="Arial"/>
          <w:lang w:eastAsia="sl-SI"/>
        </w:rPr>
      </w:pPr>
    </w:p>
    <w:p w14:paraId="440FC2FA" w14:textId="2BB7D29A" w:rsidR="00161993" w:rsidRPr="007B58AE" w:rsidRDefault="00161993" w:rsidP="00161993">
      <w:pPr>
        <w:spacing w:after="0" w:line="240" w:lineRule="auto"/>
        <w:ind w:left="720"/>
        <w:contextualSpacing/>
        <w:jc w:val="both"/>
        <w:rPr>
          <w:rFonts w:ascii="Calibri" w:eastAsia="Times New Roman" w:hAnsi="Calibri" w:cs="Arial"/>
          <w:lang w:eastAsia="sl-SI"/>
        </w:rPr>
      </w:pPr>
    </w:p>
    <w:p w14:paraId="4617395C" w14:textId="040048FB" w:rsidR="00161993" w:rsidRPr="007B58AE" w:rsidRDefault="00161993" w:rsidP="00161993">
      <w:pPr>
        <w:spacing w:after="0" w:line="240" w:lineRule="auto"/>
        <w:ind w:left="720"/>
        <w:contextualSpacing/>
        <w:jc w:val="both"/>
        <w:rPr>
          <w:rFonts w:ascii="Calibri" w:eastAsia="Times New Roman" w:hAnsi="Calibri" w:cs="Arial"/>
          <w:lang w:eastAsia="sl-SI"/>
        </w:rPr>
      </w:pPr>
    </w:p>
    <w:p w14:paraId="19FC6E66" w14:textId="77777777" w:rsidR="00161993" w:rsidRPr="007B58AE" w:rsidRDefault="00161993" w:rsidP="00161993">
      <w:pPr>
        <w:spacing w:after="0" w:line="240" w:lineRule="auto"/>
        <w:ind w:left="720"/>
        <w:contextualSpacing/>
        <w:jc w:val="both"/>
        <w:rPr>
          <w:rFonts w:ascii="Calibri" w:eastAsia="Times New Roman" w:hAnsi="Calibri" w:cs="Arial"/>
          <w:lang w:eastAsia="sl-SI"/>
        </w:rPr>
      </w:pPr>
    </w:p>
    <w:p w14:paraId="3A998E68" w14:textId="77777777" w:rsidR="00161993" w:rsidRPr="007B58AE" w:rsidRDefault="00161993" w:rsidP="00161993">
      <w:pPr>
        <w:numPr>
          <w:ilvl w:val="0"/>
          <w:numId w:val="14"/>
        </w:numPr>
        <w:spacing w:after="0" w:line="240" w:lineRule="auto"/>
        <w:ind w:left="357" w:hanging="357"/>
        <w:contextualSpacing/>
        <w:jc w:val="both"/>
        <w:rPr>
          <w:rFonts w:ascii="Calibri" w:eastAsia="Times New Roman" w:hAnsi="Calibri" w:cs="Arial"/>
          <w:lang w:eastAsia="sl-SI"/>
        </w:rPr>
      </w:pPr>
      <w:r w:rsidRPr="007B58AE">
        <w:rPr>
          <w:rFonts w:ascii="Calibri" w:eastAsia="Times New Roman" w:hAnsi="Calibri" w:cs="Arial"/>
          <w:lang w:eastAsia="sl-SI"/>
        </w:rPr>
        <w:lastRenderedPageBreak/>
        <w:t xml:space="preserve">povezovalni šifrant </w:t>
      </w:r>
      <w:r w:rsidRPr="007B58AE">
        <w:rPr>
          <w:rFonts w:ascii="Calibri" w:eastAsia="Times New Roman" w:hAnsi="Calibri" w:cs="Arial"/>
          <w:bCs/>
          <w:lang w:eastAsia="sl-SI"/>
        </w:rPr>
        <w:t xml:space="preserve">K1 </w:t>
      </w:r>
      <w:r w:rsidRPr="007B58AE">
        <w:rPr>
          <w:rFonts w:ascii="Calibri" w:eastAsia="Times New Roman" w:hAnsi="Calibri" w:cs="Arial"/>
          <w:lang w:eastAsia="sl-SI"/>
        </w:rPr>
        <w:t>»Vrste zdravstvene dejavnosti in storitve za obračun«:</w:t>
      </w:r>
    </w:p>
    <w:p w14:paraId="2FF8F091" w14:textId="77777777" w:rsidR="00161993" w:rsidRPr="007B58AE" w:rsidRDefault="00161993" w:rsidP="00161993">
      <w:pPr>
        <w:spacing w:after="0" w:line="240" w:lineRule="auto"/>
        <w:ind w:left="360"/>
        <w:jc w:val="both"/>
        <w:rPr>
          <w:rFonts w:ascii="Calibri" w:eastAsia="Times New Roman" w:hAnsi="Calibri" w:cs="Arial"/>
          <w:sz w:val="20"/>
          <w:szCs w:val="20"/>
          <w:lang w:eastAsia="sl-SI"/>
        </w:rPr>
      </w:pPr>
    </w:p>
    <w:tbl>
      <w:tblPr>
        <w:tblW w:w="90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2"/>
        <w:gridCol w:w="470"/>
        <w:gridCol w:w="448"/>
        <w:gridCol w:w="3689"/>
        <w:gridCol w:w="1417"/>
        <w:gridCol w:w="1419"/>
        <w:gridCol w:w="702"/>
      </w:tblGrid>
      <w:tr w:rsidR="00161993" w:rsidRPr="007B58AE" w14:paraId="3589D95F" w14:textId="77777777" w:rsidTr="0078221E">
        <w:trPr>
          <w:trHeight w:val="259"/>
        </w:trPr>
        <w:tc>
          <w:tcPr>
            <w:tcW w:w="862" w:type="dxa"/>
            <w:shd w:val="clear" w:color="auto" w:fill="auto"/>
            <w:vAlign w:val="center"/>
          </w:tcPr>
          <w:p w14:paraId="7C31BAC5" w14:textId="77777777" w:rsidR="00161993" w:rsidRPr="007B58AE" w:rsidRDefault="00161993" w:rsidP="0078221E">
            <w:pPr>
              <w:spacing w:after="0" w:line="240" w:lineRule="auto"/>
              <w:rPr>
                <w:rFonts w:ascii="Calibri" w:eastAsia="Times New Roman" w:hAnsi="Calibri" w:cs="Arial"/>
                <w:sz w:val="20"/>
                <w:szCs w:val="20"/>
                <w:lang w:eastAsia="sl-SI"/>
              </w:rPr>
            </w:pPr>
            <w:r w:rsidRPr="007B58AE">
              <w:rPr>
                <w:rFonts w:ascii="Calibri" w:eastAsia="Times New Roman" w:hAnsi="Calibri" w:cs="Arial"/>
                <w:color w:val="000000"/>
                <w:sz w:val="20"/>
                <w:szCs w:val="20"/>
                <w:lang w:eastAsia="sl-SI"/>
              </w:rPr>
              <w:t>Q86.220</w:t>
            </w:r>
          </w:p>
        </w:tc>
        <w:tc>
          <w:tcPr>
            <w:tcW w:w="4607" w:type="dxa"/>
            <w:gridSpan w:val="3"/>
            <w:shd w:val="clear" w:color="auto" w:fill="auto"/>
            <w:vAlign w:val="center"/>
          </w:tcPr>
          <w:p w14:paraId="1AD71E71" w14:textId="77777777" w:rsidR="00161993" w:rsidRPr="007B58AE" w:rsidRDefault="00161993" w:rsidP="0078221E">
            <w:pPr>
              <w:spacing w:after="0" w:line="240" w:lineRule="auto"/>
              <w:rPr>
                <w:rFonts w:ascii="Calibri" w:eastAsia="Times New Roman" w:hAnsi="Calibri" w:cs="Arial"/>
                <w:sz w:val="20"/>
                <w:szCs w:val="20"/>
                <w:lang w:eastAsia="sl-SI"/>
              </w:rPr>
            </w:pPr>
            <w:r w:rsidRPr="007B58AE">
              <w:rPr>
                <w:rFonts w:ascii="Calibri" w:eastAsia="Times New Roman" w:hAnsi="Calibri" w:cs="Arial"/>
                <w:sz w:val="20"/>
                <w:szCs w:val="20"/>
                <w:lang w:eastAsia="sl-SI"/>
              </w:rPr>
              <w:t>Specialistična zunajbolnišnična zdravstvena dejavnost</w:t>
            </w:r>
          </w:p>
        </w:tc>
        <w:tc>
          <w:tcPr>
            <w:tcW w:w="1417" w:type="dxa"/>
          </w:tcPr>
          <w:p w14:paraId="49B786BA" w14:textId="77777777" w:rsidR="00161993" w:rsidRPr="007B58AE" w:rsidRDefault="00161993" w:rsidP="0078221E">
            <w:pPr>
              <w:spacing w:after="0" w:line="240" w:lineRule="auto"/>
              <w:rPr>
                <w:rFonts w:ascii="Calibri" w:eastAsia="Times New Roman" w:hAnsi="Calibri" w:cs="Arial"/>
                <w:sz w:val="20"/>
                <w:szCs w:val="20"/>
                <w:lang w:eastAsia="sl-SI"/>
              </w:rPr>
            </w:pPr>
          </w:p>
        </w:tc>
        <w:tc>
          <w:tcPr>
            <w:tcW w:w="1419" w:type="dxa"/>
          </w:tcPr>
          <w:p w14:paraId="20B877D2" w14:textId="77777777" w:rsidR="00161993" w:rsidRPr="007B58AE" w:rsidRDefault="00161993" w:rsidP="0078221E">
            <w:pPr>
              <w:spacing w:after="0" w:line="240" w:lineRule="auto"/>
              <w:rPr>
                <w:rFonts w:ascii="Calibri" w:eastAsia="Times New Roman" w:hAnsi="Calibri" w:cs="Arial"/>
                <w:sz w:val="20"/>
                <w:szCs w:val="20"/>
                <w:lang w:eastAsia="sl-SI"/>
              </w:rPr>
            </w:pPr>
          </w:p>
        </w:tc>
        <w:tc>
          <w:tcPr>
            <w:tcW w:w="702" w:type="dxa"/>
          </w:tcPr>
          <w:p w14:paraId="5FD97C7E" w14:textId="77777777" w:rsidR="00161993" w:rsidRPr="007B58AE" w:rsidRDefault="00161993" w:rsidP="0078221E">
            <w:pPr>
              <w:spacing w:after="0" w:line="240" w:lineRule="auto"/>
              <w:rPr>
                <w:rFonts w:ascii="Calibri" w:eastAsia="Times New Roman" w:hAnsi="Calibri" w:cs="Arial"/>
                <w:sz w:val="20"/>
                <w:szCs w:val="20"/>
                <w:lang w:eastAsia="sl-SI"/>
              </w:rPr>
            </w:pPr>
          </w:p>
        </w:tc>
      </w:tr>
      <w:tr w:rsidR="00161993" w:rsidRPr="007B58AE" w14:paraId="33DA1710" w14:textId="77777777" w:rsidTr="0078221E">
        <w:trPr>
          <w:trHeight w:val="259"/>
        </w:trPr>
        <w:tc>
          <w:tcPr>
            <w:tcW w:w="862" w:type="dxa"/>
            <w:shd w:val="clear" w:color="auto" w:fill="auto"/>
            <w:vAlign w:val="bottom"/>
            <w:hideMark/>
          </w:tcPr>
          <w:p w14:paraId="0464E510" w14:textId="77777777" w:rsidR="00161993" w:rsidRPr="007B58AE" w:rsidRDefault="00161993" w:rsidP="0078221E">
            <w:pPr>
              <w:spacing w:after="0" w:line="240" w:lineRule="auto"/>
              <w:rPr>
                <w:rFonts w:ascii="Calibri" w:eastAsia="Times New Roman" w:hAnsi="Calibri" w:cs="Arial"/>
                <w:sz w:val="20"/>
                <w:szCs w:val="20"/>
                <w:lang w:eastAsia="sl-SI"/>
              </w:rPr>
            </w:pPr>
            <w:r w:rsidRPr="007B58AE">
              <w:rPr>
                <w:rFonts w:ascii="Calibri" w:eastAsia="Times New Roman" w:hAnsi="Calibri" w:cs="Arial"/>
                <w:sz w:val="20"/>
                <w:szCs w:val="20"/>
                <w:lang w:eastAsia="sl-SI"/>
              </w:rPr>
              <w:t> </w:t>
            </w:r>
          </w:p>
        </w:tc>
        <w:tc>
          <w:tcPr>
            <w:tcW w:w="470" w:type="dxa"/>
            <w:shd w:val="clear" w:color="auto" w:fill="auto"/>
            <w:vAlign w:val="center"/>
          </w:tcPr>
          <w:p w14:paraId="2DB4383B" w14:textId="77777777" w:rsidR="00161993" w:rsidRPr="007B58AE" w:rsidRDefault="00161993" w:rsidP="0078221E">
            <w:pPr>
              <w:spacing w:after="0" w:line="240" w:lineRule="auto"/>
              <w:rPr>
                <w:rFonts w:ascii="Calibri" w:eastAsia="Times New Roman" w:hAnsi="Calibri" w:cs="Arial"/>
                <w:sz w:val="20"/>
                <w:szCs w:val="20"/>
                <w:lang w:eastAsia="sl-SI"/>
              </w:rPr>
            </w:pPr>
            <w:r w:rsidRPr="007B58AE">
              <w:rPr>
                <w:rFonts w:ascii="Calibri" w:eastAsia="Times New Roman" w:hAnsi="Calibri" w:cs="Arial"/>
                <w:sz w:val="20"/>
                <w:szCs w:val="20"/>
                <w:lang w:eastAsia="sl-SI"/>
              </w:rPr>
              <w:t>209</w:t>
            </w:r>
          </w:p>
        </w:tc>
        <w:tc>
          <w:tcPr>
            <w:tcW w:w="4137" w:type="dxa"/>
            <w:gridSpan w:val="2"/>
            <w:shd w:val="clear" w:color="auto" w:fill="auto"/>
            <w:noWrap/>
            <w:vAlign w:val="center"/>
          </w:tcPr>
          <w:p w14:paraId="75DE09B8" w14:textId="77777777" w:rsidR="00161993" w:rsidRPr="007B58AE" w:rsidRDefault="00161993" w:rsidP="0078221E">
            <w:pPr>
              <w:spacing w:after="0" w:line="240" w:lineRule="auto"/>
              <w:rPr>
                <w:rFonts w:ascii="Calibri" w:eastAsia="Times New Roman" w:hAnsi="Calibri" w:cs="Arial"/>
                <w:sz w:val="20"/>
                <w:szCs w:val="20"/>
                <w:lang w:eastAsia="sl-SI"/>
              </w:rPr>
            </w:pPr>
            <w:r w:rsidRPr="007B58AE">
              <w:rPr>
                <w:rFonts w:ascii="Calibri" w:eastAsia="Times New Roman" w:hAnsi="Calibri" w:cs="Arial"/>
                <w:sz w:val="20"/>
                <w:szCs w:val="20"/>
                <w:lang w:eastAsia="sl-SI"/>
              </w:rPr>
              <w:t>Interna medicina v specialistični zunajbolnišnični dejavnosti</w:t>
            </w:r>
          </w:p>
        </w:tc>
        <w:tc>
          <w:tcPr>
            <w:tcW w:w="1417" w:type="dxa"/>
          </w:tcPr>
          <w:p w14:paraId="6227D353" w14:textId="77777777" w:rsidR="00161993" w:rsidRPr="007B58AE" w:rsidRDefault="00161993" w:rsidP="0078221E">
            <w:pPr>
              <w:spacing w:after="0" w:line="240" w:lineRule="auto"/>
              <w:rPr>
                <w:rFonts w:ascii="Calibri" w:eastAsia="Times New Roman" w:hAnsi="Calibri" w:cs="Arial"/>
                <w:sz w:val="20"/>
                <w:szCs w:val="20"/>
                <w:lang w:eastAsia="sl-SI"/>
              </w:rPr>
            </w:pPr>
          </w:p>
        </w:tc>
        <w:tc>
          <w:tcPr>
            <w:tcW w:w="1419" w:type="dxa"/>
          </w:tcPr>
          <w:p w14:paraId="2CE2FE2E" w14:textId="77777777" w:rsidR="00161993" w:rsidRPr="007B58AE" w:rsidRDefault="00161993" w:rsidP="0078221E">
            <w:pPr>
              <w:spacing w:after="0" w:line="240" w:lineRule="auto"/>
              <w:rPr>
                <w:rFonts w:ascii="Calibri" w:eastAsia="Times New Roman" w:hAnsi="Calibri" w:cs="Arial"/>
                <w:sz w:val="20"/>
                <w:szCs w:val="20"/>
                <w:lang w:eastAsia="sl-SI"/>
              </w:rPr>
            </w:pPr>
          </w:p>
        </w:tc>
        <w:tc>
          <w:tcPr>
            <w:tcW w:w="702" w:type="dxa"/>
          </w:tcPr>
          <w:p w14:paraId="1B3DFB30" w14:textId="77777777" w:rsidR="00161993" w:rsidRPr="007B58AE" w:rsidRDefault="00161993" w:rsidP="0078221E">
            <w:pPr>
              <w:spacing w:after="0" w:line="240" w:lineRule="auto"/>
              <w:rPr>
                <w:rFonts w:ascii="Calibri" w:eastAsia="Times New Roman" w:hAnsi="Calibri" w:cs="Arial"/>
                <w:sz w:val="20"/>
                <w:szCs w:val="20"/>
                <w:lang w:eastAsia="sl-SI"/>
              </w:rPr>
            </w:pPr>
          </w:p>
        </w:tc>
      </w:tr>
      <w:tr w:rsidR="00161993" w:rsidRPr="007B58AE" w14:paraId="4C966E3F" w14:textId="77777777" w:rsidTr="0078221E">
        <w:trPr>
          <w:trHeight w:val="259"/>
        </w:trPr>
        <w:tc>
          <w:tcPr>
            <w:tcW w:w="862" w:type="dxa"/>
            <w:shd w:val="clear" w:color="auto" w:fill="auto"/>
            <w:noWrap/>
            <w:vAlign w:val="bottom"/>
          </w:tcPr>
          <w:p w14:paraId="50B3843F" w14:textId="77777777" w:rsidR="00161993" w:rsidRPr="007B58AE" w:rsidRDefault="00161993" w:rsidP="0078221E">
            <w:pPr>
              <w:spacing w:after="0" w:line="240" w:lineRule="auto"/>
              <w:rPr>
                <w:rFonts w:ascii="Calibri" w:eastAsia="Times New Roman" w:hAnsi="Calibri" w:cs="Arial"/>
                <w:sz w:val="20"/>
                <w:szCs w:val="20"/>
                <w:lang w:eastAsia="sl-SI"/>
              </w:rPr>
            </w:pPr>
          </w:p>
        </w:tc>
        <w:tc>
          <w:tcPr>
            <w:tcW w:w="470" w:type="dxa"/>
            <w:shd w:val="clear" w:color="auto" w:fill="auto"/>
            <w:vAlign w:val="bottom"/>
          </w:tcPr>
          <w:p w14:paraId="11E55103" w14:textId="77777777" w:rsidR="00161993" w:rsidRPr="007B58AE" w:rsidRDefault="00161993" w:rsidP="0078221E">
            <w:pPr>
              <w:spacing w:after="0" w:line="240" w:lineRule="auto"/>
              <w:rPr>
                <w:rFonts w:ascii="Calibri" w:eastAsia="Times New Roman" w:hAnsi="Calibri" w:cs="Arial"/>
                <w:sz w:val="20"/>
                <w:szCs w:val="20"/>
                <w:lang w:eastAsia="sl-SI"/>
              </w:rPr>
            </w:pPr>
          </w:p>
        </w:tc>
        <w:tc>
          <w:tcPr>
            <w:tcW w:w="448" w:type="dxa"/>
            <w:shd w:val="clear" w:color="auto" w:fill="auto"/>
            <w:vAlign w:val="center"/>
          </w:tcPr>
          <w:p w14:paraId="256197B0" w14:textId="77777777" w:rsidR="00161993" w:rsidRPr="007B58AE" w:rsidRDefault="00161993" w:rsidP="0078221E">
            <w:pPr>
              <w:spacing w:after="0" w:line="240" w:lineRule="auto"/>
              <w:rPr>
                <w:rFonts w:ascii="Calibri" w:eastAsia="Times New Roman" w:hAnsi="Calibri" w:cs="Arial"/>
                <w:bCs/>
                <w:sz w:val="20"/>
                <w:szCs w:val="20"/>
                <w:lang w:eastAsia="sl-SI"/>
              </w:rPr>
            </w:pPr>
            <w:r w:rsidRPr="007B58AE">
              <w:rPr>
                <w:rFonts w:ascii="Calibri" w:eastAsia="Times New Roman" w:hAnsi="Calibri" w:cs="Arial"/>
                <w:bCs/>
                <w:sz w:val="20"/>
                <w:szCs w:val="20"/>
                <w:lang w:eastAsia="sl-SI"/>
              </w:rPr>
              <w:t>290</w:t>
            </w:r>
          </w:p>
        </w:tc>
        <w:tc>
          <w:tcPr>
            <w:tcW w:w="3689" w:type="dxa"/>
            <w:shd w:val="clear" w:color="auto" w:fill="auto"/>
            <w:vAlign w:val="center"/>
          </w:tcPr>
          <w:p w14:paraId="2C050C3C" w14:textId="77777777" w:rsidR="00161993" w:rsidRPr="007B58AE" w:rsidRDefault="00161993" w:rsidP="0078221E">
            <w:pPr>
              <w:spacing w:after="0" w:line="240" w:lineRule="auto"/>
              <w:rPr>
                <w:rFonts w:ascii="Calibri" w:eastAsia="Times New Roman" w:hAnsi="Calibri" w:cs="Arial"/>
                <w:bCs/>
                <w:sz w:val="20"/>
                <w:szCs w:val="20"/>
                <w:lang w:eastAsia="sl-SI"/>
              </w:rPr>
            </w:pPr>
            <w:r w:rsidRPr="007B58AE">
              <w:rPr>
                <w:rFonts w:ascii="Calibri" w:eastAsia="Times New Roman" w:hAnsi="Calibri" w:cs="Arial"/>
                <w:bCs/>
                <w:color w:val="000000"/>
                <w:sz w:val="20"/>
                <w:szCs w:val="20"/>
                <w:lang w:eastAsia="sl-SI"/>
              </w:rPr>
              <w:t>Antikoagulantna ambulanta</w:t>
            </w:r>
          </w:p>
        </w:tc>
        <w:tc>
          <w:tcPr>
            <w:tcW w:w="1417" w:type="dxa"/>
          </w:tcPr>
          <w:p w14:paraId="58B336B5" w14:textId="77777777" w:rsidR="00161993" w:rsidRPr="007B58AE" w:rsidRDefault="00161993" w:rsidP="0078221E">
            <w:pPr>
              <w:spacing w:after="0" w:line="240" w:lineRule="auto"/>
              <w:rPr>
                <w:rFonts w:ascii="Calibri" w:eastAsia="Times New Roman" w:hAnsi="Calibri" w:cs="Arial"/>
                <w:b/>
                <w:color w:val="000000"/>
                <w:sz w:val="20"/>
                <w:szCs w:val="20"/>
                <w:lang w:eastAsia="sl-SI"/>
              </w:rPr>
            </w:pPr>
            <w:r w:rsidRPr="007B58AE">
              <w:rPr>
                <w:rFonts w:ascii="Calibri" w:eastAsia="Times New Roman" w:hAnsi="Calibri" w:cs="Arial"/>
                <w:b/>
                <w:color w:val="000000"/>
                <w:sz w:val="20"/>
                <w:szCs w:val="20"/>
                <w:lang w:eastAsia="sl-SI"/>
              </w:rPr>
              <w:t>E0273, E0274</w:t>
            </w:r>
          </w:p>
        </w:tc>
        <w:tc>
          <w:tcPr>
            <w:tcW w:w="1419" w:type="dxa"/>
          </w:tcPr>
          <w:p w14:paraId="6E46A095" w14:textId="77777777" w:rsidR="00161993" w:rsidRPr="007B58AE" w:rsidRDefault="00161993" w:rsidP="0078221E">
            <w:pPr>
              <w:spacing w:after="0" w:line="240" w:lineRule="auto"/>
              <w:rPr>
                <w:rFonts w:ascii="Calibri" w:eastAsia="Times New Roman" w:hAnsi="Calibri" w:cs="Arial"/>
                <w:b/>
                <w:color w:val="000000"/>
                <w:sz w:val="20"/>
                <w:szCs w:val="20"/>
                <w:lang w:eastAsia="sl-SI"/>
              </w:rPr>
            </w:pPr>
          </w:p>
        </w:tc>
        <w:tc>
          <w:tcPr>
            <w:tcW w:w="702" w:type="dxa"/>
          </w:tcPr>
          <w:p w14:paraId="268B6460" w14:textId="77777777" w:rsidR="00161993" w:rsidRPr="007B58AE" w:rsidRDefault="00161993" w:rsidP="0078221E">
            <w:pPr>
              <w:spacing w:after="0" w:line="240" w:lineRule="auto"/>
              <w:rPr>
                <w:rFonts w:ascii="Calibri" w:eastAsia="Times New Roman" w:hAnsi="Calibri" w:cs="Arial"/>
                <w:b/>
                <w:color w:val="000000"/>
                <w:sz w:val="20"/>
                <w:szCs w:val="20"/>
                <w:lang w:eastAsia="sl-SI"/>
              </w:rPr>
            </w:pPr>
          </w:p>
        </w:tc>
      </w:tr>
      <w:tr w:rsidR="00161993" w:rsidRPr="007B58AE" w14:paraId="3115184C" w14:textId="77777777" w:rsidTr="0078221E">
        <w:trPr>
          <w:trHeight w:val="259"/>
        </w:trPr>
        <w:tc>
          <w:tcPr>
            <w:tcW w:w="862" w:type="dxa"/>
            <w:shd w:val="clear" w:color="auto" w:fill="auto"/>
            <w:noWrap/>
            <w:vAlign w:val="bottom"/>
          </w:tcPr>
          <w:p w14:paraId="421049A4" w14:textId="77777777" w:rsidR="00161993" w:rsidRPr="007B58AE" w:rsidRDefault="00161993" w:rsidP="0078221E">
            <w:pPr>
              <w:spacing w:after="0" w:line="240" w:lineRule="auto"/>
              <w:rPr>
                <w:rFonts w:ascii="Calibri" w:eastAsia="Times New Roman" w:hAnsi="Calibri" w:cs="Arial"/>
                <w:sz w:val="20"/>
                <w:szCs w:val="20"/>
                <w:lang w:eastAsia="sl-SI"/>
              </w:rPr>
            </w:pPr>
          </w:p>
        </w:tc>
        <w:tc>
          <w:tcPr>
            <w:tcW w:w="470" w:type="dxa"/>
            <w:shd w:val="clear" w:color="auto" w:fill="auto"/>
            <w:vAlign w:val="bottom"/>
          </w:tcPr>
          <w:p w14:paraId="05E601DB" w14:textId="77777777" w:rsidR="00161993" w:rsidRPr="007B58AE" w:rsidRDefault="00161993" w:rsidP="0078221E">
            <w:pPr>
              <w:spacing w:after="0" w:line="240" w:lineRule="auto"/>
              <w:rPr>
                <w:rFonts w:ascii="Calibri" w:eastAsia="Times New Roman" w:hAnsi="Calibri" w:cs="Arial"/>
                <w:sz w:val="20"/>
                <w:szCs w:val="20"/>
                <w:lang w:eastAsia="sl-SI"/>
              </w:rPr>
            </w:pPr>
          </w:p>
        </w:tc>
        <w:tc>
          <w:tcPr>
            <w:tcW w:w="448" w:type="dxa"/>
            <w:shd w:val="clear" w:color="auto" w:fill="auto"/>
            <w:vAlign w:val="center"/>
          </w:tcPr>
          <w:p w14:paraId="63E1E9E6" w14:textId="77777777" w:rsidR="00161993" w:rsidRPr="007B58AE" w:rsidRDefault="00161993" w:rsidP="0078221E">
            <w:pPr>
              <w:spacing w:after="0" w:line="240" w:lineRule="auto"/>
              <w:rPr>
                <w:rFonts w:ascii="Calibri" w:eastAsia="Times New Roman" w:hAnsi="Calibri" w:cs="Arial"/>
                <w:b/>
                <w:sz w:val="20"/>
                <w:szCs w:val="20"/>
                <w:lang w:eastAsia="sl-SI"/>
              </w:rPr>
            </w:pPr>
          </w:p>
        </w:tc>
        <w:tc>
          <w:tcPr>
            <w:tcW w:w="3689" w:type="dxa"/>
            <w:shd w:val="clear" w:color="auto" w:fill="auto"/>
            <w:vAlign w:val="center"/>
          </w:tcPr>
          <w:p w14:paraId="6CD7175C" w14:textId="77777777" w:rsidR="00161993" w:rsidRPr="007B58AE" w:rsidRDefault="00161993" w:rsidP="0078221E">
            <w:pPr>
              <w:spacing w:after="0" w:line="240" w:lineRule="auto"/>
              <w:rPr>
                <w:rFonts w:ascii="Calibri" w:eastAsia="Times New Roman" w:hAnsi="Calibri" w:cs="Arial"/>
                <w:b/>
                <w:color w:val="000000"/>
                <w:sz w:val="20"/>
                <w:szCs w:val="20"/>
                <w:lang w:eastAsia="sl-SI"/>
              </w:rPr>
            </w:pPr>
          </w:p>
        </w:tc>
        <w:tc>
          <w:tcPr>
            <w:tcW w:w="1417" w:type="dxa"/>
          </w:tcPr>
          <w:p w14:paraId="12A81977" w14:textId="77777777" w:rsidR="00161993" w:rsidRPr="007B58AE" w:rsidRDefault="00161993" w:rsidP="0078221E">
            <w:pPr>
              <w:spacing w:after="0" w:line="240" w:lineRule="auto"/>
              <w:rPr>
                <w:rFonts w:ascii="Calibri" w:eastAsia="Times New Roman" w:hAnsi="Calibri" w:cs="Arial"/>
                <w:b/>
                <w:color w:val="000000"/>
                <w:sz w:val="20"/>
                <w:szCs w:val="20"/>
                <w:lang w:eastAsia="sl-SI"/>
              </w:rPr>
            </w:pPr>
            <w:r w:rsidRPr="007B58AE">
              <w:rPr>
                <w:rFonts w:ascii="Calibri" w:eastAsia="Times New Roman" w:hAnsi="Calibri" w:cs="Arial"/>
                <w:b/>
                <w:color w:val="000000"/>
                <w:sz w:val="20"/>
                <w:szCs w:val="20"/>
                <w:lang w:eastAsia="sl-SI"/>
              </w:rPr>
              <w:t>Q0242</w:t>
            </w:r>
          </w:p>
        </w:tc>
        <w:tc>
          <w:tcPr>
            <w:tcW w:w="1419" w:type="dxa"/>
          </w:tcPr>
          <w:p w14:paraId="55E59337" w14:textId="77777777" w:rsidR="00161993" w:rsidRPr="007B58AE" w:rsidRDefault="00161993" w:rsidP="0078221E">
            <w:pPr>
              <w:spacing w:after="0" w:line="240" w:lineRule="auto"/>
              <w:rPr>
                <w:rFonts w:ascii="Calibri" w:eastAsia="Times New Roman" w:hAnsi="Calibri" w:cs="Arial"/>
                <w:b/>
                <w:color w:val="000000"/>
                <w:sz w:val="20"/>
                <w:szCs w:val="20"/>
                <w:lang w:eastAsia="sl-SI"/>
              </w:rPr>
            </w:pPr>
          </w:p>
        </w:tc>
        <w:tc>
          <w:tcPr>
            <w:tcW w:w="702" w:type="dxa"/>
          </w:tcPr>
          <w:p w14:paraId="634D8C88" w14:textId="77777777" w:rsidR="00161993" w:rsidRPr="007B58AE" w:rsidRDefault="00161993" w:rsidP="0078221E">
            <w:pPr>
              <w:spacing w:after="0" w:line="240" w:lineRule="auto"/>
              <w:rPr>
                <w:rFonts w:ascii="Calibri" w:eastAsia="Times New Roman" w:hAnsi="Calibri" w:cs="Arial"/>
                <w:b/>
                <w:color w:val="000000"/>
                <w:sz w:val="20"/>
                <w:szCs w:val="20"/>
                <w:lang w:eastAsia="sl-SI"/>
              </w:rPr>
            </w:pPr>
            <w:r w:rsidRPr="007B58AE">
              <w:rPr>
                <w:rFonts w:ascii="Calibri" w:eastAsia="Times New Roman" w:hAnsi="Calibri" w:cs="Arial"/>
                <w:b/>
                <w:color w:val="000000"/>
                <w:sz w:val="20"/>
                <w:szCs w:val="20"/>
                <w:lang w:eastAsia="sl-SI"/>
              </w:rPr>
              <w:t>Z0032</w:t>
            </w:r>
          </w:p>
        </w:tc>
      </w:tr>
      <w:tr w:rsidR="00161993" w:rsidRPr="007B58AE" w14:paraId="17324519" w14:textId="77777777" w:rsidTr="0078221E">
        <w:trPr>
          <w:trHeight w:val="259"/>
        </w:trPr>
        <w:tc>
          <w:tcPr>
            <w:tcW w:w="862" w:type="dxa"/>
            <w:shd w:val="clear" w:color="auto" w:fill="auto"/>
            <w:noWrap/>
            <w:vAlign w:val="bottom"/>
          </w:tcPr>
          <w:p w14:paraId="1151DBC0" w14:textId="77777777" w:rsidR="00161993" w:rsidRPr="007B58AE" w:rsidRDefault="00161993" w:rsidP="0078221E">
            <w:pPr>
              <w:spacing w:after="0" w:line="240" w:lineRule="auto"/>
              <w:rPr>
                <w:rFonts w:ascii="Calibri" w:eastAsia="Times New Roman" w:hAnsi="Calibri" w:cs="Arial"/>
                <w:sz w:val="20"/>
                <w:szCs w:val="20"/>
                <w:lang w:eastAsia="sl-SI"/>
              </w:rPr>
            </w:pPr>
          </w:p>
        </w:tc>
        <w:tc>
          <w:tcPr>
            <w:tcW w:w="470" w:type="dxa"/>
            <w:shd w:val="clear" w:color="auto" w:fill="auto"/>
            <w:vAlign w:val="bottom"/>
          </w:tcPr>
          <w:p w14:paraId="0C681AD0" w14:textId="77777777" w:rsidR="00161993" w:rsidRPr="007B58AE" w:rsidRDefault="00161993" w:rsidP="0078221E">
            <w:pPr>
              <w:spacing w:after="0" w:line="240" w:lineRule="auto"/>
              <w:rPr>
                <w:rFonts w:ascii="Calibri" w:eastAsia="Times New Roman" w:hAnsi="Calibri" w:cs="Arial"/>
                <w:sz w:val="20"/>
                <w:szCs w:val="20"/>
                <w:lang w:eastAsia="sl-SI"/>
              </w:rPr>
            </w:pPr>
          </w:p>
        </w:tc>
        <w:tc>
          <w:tcPr>
            <w:tcW w:w="448" w:type="dxa"/>
            <w:shd w:val="clear" w:color="auto" w:fill="auto"/>
            <w:vAlign w:val="bottom"/>
          </w:tcPr>
          <w:p w14:paraId="10D94AAC" w14:textId="77777777" w:rsidR="00161993" w:rsidRPr="007B58AE" w:rsidRDefault="00161993" w:rsidP="0078221E">
            <w:pPr>
              <w:spacing w:after="0" w:line="240" w:lineRule="auto"/>
              <w:jc w:val="right"/>
              <w:rPr>
                <w:rFonts w:ascii="Calibri" w:eastAsia="Times New Roman" w:hAnsi="Calibri" w:cs="Arial"/>
                <w:b/>
                <w:sz w:val="20"/>
                <w:szCs w:val="20"/>
                <w:lang w:eastAsia="sl-SI"/>
              </w:rPr>
            </w:pPr>
          </w:p>
        </w:tc>
        <w:tc>
          <w:tcPr>
            <w:tcW w:w="3689" w:type="dxa"/>
            <w:shd w:val="clear" w:color="auto" w:fill="auto"/>
            <w:vAlign w:val="bottom"/>
          </w:tcPr>
          <w:p w14:paraId="7B12694B" w14:textId="77777777" w:rsidR="00161993" w:rsidRPr="007B58AE" w:rsidRDefault="00161993" w:rsidP="0078221E">
            <w:pPr>
              <w:spacing w:after="0" w:line="240" w:lineRule="auto"/>
              <w:rPr>
                <w:rFonts w:ascii="Calibri" w:eastAsia="Times New Roman" w:hAnsi="Calibri" w:cs="Arial"/>
                <w:b/>
                <w:color w:val="000000"/>
                <w:sz w:val="20"/>
                <w:szCs w:val="20"/>
                <w:lang w:eastAsia="sl-SI"/>
              </w:rPr>
            </w:pPr>
          </w:p>
        </w:tc>
        <w:tc>
          <w:tcPr>
            <w:tcW w:w="1417" w:type="dxa"/>
          </w:tcPr>
          <w:p w14:paraId="0C5E6706" w14:textId="77777777" w:rsidR="00161993" w:rsidRPr="007B58AE" w:rsidRDefault="00161993" w:rsidP="0078221E">
            <w:pPr>
              <w:spacing w:after="0" w:line="240" w:lineRule="auto"/>
              <w:rPr>
                <w:rFonts w:eastAsia="Times New Roman" w:cstheme="minorHAnsi"/>
                <w:b/>
                <w:sz w:val="20"/>
                <w:szCs w:val="20"/>
                <w:lang w:eastAsia="sl-SI"/>
              </w:rPr>
            </w:pPr>
          </w:p>
        </w:tc>
        <w:tc>
          <w:tcPr>
            <w:tcW w:w="1419" w:type="dxa"/>
          </w:tcPr>
          <w:p w14:paraId="1CA2FF90" w14:textId="77777777" w:rsidR="00161993" w:rsidRPr="007B58AE" w:rsidRDefault="00161993" w:rsidP="0078221E">
            <w:pPr>
              <w:spacing w:after="0" w:line="240" w:lineRule="auto"/>
              <w:rPr>
                <w:rFonts w:eastAsia="Times New Roman" w:cstheme="minorHAnsi"/>
                <w:b/>
                <w:strike/>
                <w:sz w:val="20"/>
                <w:szCs w:val="20"/>
                <w:lang w:eastAsia="sl-SI"/>
              </w:rPr>
            </w:pPr>
            <w:r w:rsidRPr="007B58AE">
              <w:rPr>
                <w:rFonts w:eastAsia="Times New Roman" w:cstheme="minorHAnsi"/>
                <w:b/>
                <w:strike/>
                <w:sz w:val="20"/>
                <w:szCs w:val="20"/>
                <w:lang w:eastAsia="sl-SI"/>
              </w:rPr>
              <w:t>Šifrant 15.37</w:t>
            </w:r>
          </w:p>
          <w:p w14:paraId="3432FB80" w14:textId="77777777" w:rsidR="00161993" w:rsidRPr="007B58AE" w:rsidRDefault="00161993" w:rsidP="0078221E">
            <w:pPr>
              <w:spacing w:after="0" w:line="240" w:lineRule="auto"/>
              <w:rPr>
                <w:rFonts w:ascii="Calibri" w:eastAsia="Times New Roman" w:hAnsi="Calibri" w:cs="Arial"/>
                <w:b/>
                <w:color w:val="000000"/>
                <w:sz w:val="20"/>
                <w:szCs w:val="20"/>
                <w:lang w:eastAsia="sl-SI"/>
              </w:rPr>
            </w:pPr>
            <w:r w:rsidRPr="007B58AE">
              <w:rPr>
                <w:rFonts w:eastAsia="Times New Roman" w:cstheme="minorHAnsi"/>
                <w:b/>
                <w:sz w:val="20"/>
                <w:szCs w:val="20"/>
                <w:lang w:eastAsia="sl-SI"/>
              </w:rPr>
              <w:t>Šifrant 15.146</w:t>
            </w:r>
          </w:p>
        </w:tc>
        <w:tc>
          <w:tcPr>
            <w:tcW w:w="702" w:type="dxa"/>
          </w:tcPr>
          <w:p w14:paraId="22E71C38" w14:textId="77777777" w:rsidR="00161993" w:rsidRPr="007B58AE" w:rsidRDefault="00161993" w:rsidP="0078221E">
            <w:pPr>
              <w:spacing w:after="0" w:line="240" w:lineRule="auto"/>
              <w:rPr>
                <w:rFonts w:ascii="Calibri" w:eastAsia="Times New Roman" w:hAnsi="Calibri" w:cs="Arial"/>
                <w:bCs/>
                <w:color w:val="000000"/>
                <w:sz w:val="20"/>
                <w:szCs w:val="20"/>
                <w:lang w:eastAsia="sl-SI"/>
              </w:rPr>
            </w:pPr>
            <w:r w:rsidRPr="007B58AE">
              <w:rPr>
                <w:rFonts w:eastAsia="Times New Roman" w:cstheme="minorHAnsi"/>
                <w:bCs/>
                <w:sz w:val="20"/>
                <w:szCs w:val="20"/>
                <w:lang w:eastAsia="sl-SI"/>
              </w:rPr>
              <w:t>Z0030</w:t>
            </w:r>
          </w:p>
        </w:tc>
      </w:tr>
    </w:tbl>
    <w:p w14:paraId="7E917EC2" w14:textId="77777777" w:rsidR="00161993" w:rsidRPr="007B58AE" w:rsidRDefault="00161993" w:rsidP="00161993">
      <w:pPr>
        <w:spacing w:after="0" w:line="240" w:lineRule="auto"/>
        <w:rPr>
          <w:rFonts w:ascii="Calibri" w:eastAsia="Times New Roman" w:hAnsi="Calibri" w:cs="Arial"/>
          <w:lang w:eastAsia="sl-SI"/>
        </w:rPr>
      </w:pPr>
    </w:p>
    <w:p w14:paraId="2EB8DEE6" w14:textId="77777777" w:rsidR="00161993" w:rsidRPr="007B58AE" w:rsidRDefault="00161993" w:rsidP="00161993">
      <w:pPr>
        <w:numPr>
          <w:ilvl w:val="0"/>
          <w:numId w:val="14"/>
        </w:numPr>
        <w:spacing w:after="0" w:line="240" w:lineRule="auto"/>
        <w:ind w:left="357" w:hanging="357"/>
        <w:contextualSpacing/>
        <w:jc w:val="both"/>
        <w:rPr>
          <w:rFonts w:ascii="Calibri" w:eastAsia="Times New Roman" w:hAnsi="Calibri" w:cs="Arial"/>
          <w:lang w:eastAsia="sl-SI"/>
        </w:rPr>
      </w:pPr>
      <w:r w:rsidRPr="007B58AE">
        <w:rPr>
          <w:rFonts w:ascii="Calibri" w:eastAsia="Times New Roman" w:hAnsi="Calibri" w:cs="Arial"/>
          <w:lang w:eastAsia="sl-SI"/>
        </w:rPr>
        <w:t xml:space="preserve">povezovalni šifrant </w:t>
      </w:r>
      <w:r w:rsidRPr="007B58AE">
        <w:rPr>
          <w:rFonts w:ascii="Calibri" w:eastAsia="Times New Roman" w:hAnsi="Calibri" w:cs="Arial"/>
          <w:bCs/>
          <w:lang w:eastAsia="sl-SI"/>
        </w:rPr>
        <w:t>K2</w:t>
      </w:r>
      <w:r w:rsidRPr="007B58AE">
        <w:rPr>
          <w:rFonts w:ascii="Calibri" w:eastAsia="Times New Roman" w:hAnsi="Calibri" w:cs="Arial"/>
          <w:b/>
          <w:lang w:eastAsia="sl-SI"/>
        </w:rPr>
        <w:t xml:space="preserve"> </w:t>
      </w:r>
      <w:r w:rsidRPr="007B58AE">
        <w:rPr>
          <w:rFonts w:ascii="Calibri" w:eastAsia="Times New Roman" w:hAnsi="Calibri" w:cs="Arial"/>
          <w:lang w:eastAsia="sl-SI"/>
        </w:rPr>
        <w:t>»VZD s storitvami glede na vrsto dokumenta po strukturi«:</w:t>
      </w:r>
    </w:p>
    <w:p w14:paraId="054BF24D" w14:textId="77777777" w:rsidR="00161993" w:rsidRPr="007B58AE" w:rsidRDefault="00161993" w:rsidP="00161993">
      <w:pPr>
        <w:spacing w:after="0" w:line="240" w:lineRule="auto"/>
        <w:ind w:left="360"/>
        <w:jc w:val="both"/>
        <w:rPr>
          <w:rFonts w:ascii="Calibri" w:eastAsia="Times New Roman" w:hAnsi="Calibri" w:cs="Arial"/>
          <w:lang w:eastAsia="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
        <w:gridCol w:w="567"/>
        <w:gridCol w:w="3714"/>
        <w:gridCol w:w="2239"/>
        <w:gridCol w:w="1134"/>
      </w:tblGrid>
      <w:tr w:rsidR="00161993" w:rsidRPr="007B58AE" w14:paraId="29D9B4EC" w14:textId="77777777" w:rsidTr="0078221E">
        <w:trPr>
          <w:trHeight w:val="335"/>
        </w:trPr>
        <w:tc>
          <w:tcPr>
            <w:tcW w:w="959" w:type="dxa"/>
            <w:shd w:val="clear" w:color="auto" w:fill="auto"/>
            <w:vAlign w:val="bottom"/>
          </w:tcPr>
          <w:p w14:paraId="4D9B3828" w14:textId="77777777" w:rsidR="00161993" w:rsidRPr="007B58AE" w:rsidRDefault="00161993" w:rsidP="0078221E">
            <w:pPr>
              <w:spacing w:after="0" w:line="240" w:lineRule="auto"/>
              <w:rPr>
                <w:rFonts w:ascii="Calibri" w:eastAsia="Times New Roman" w:hAnsi="Calibri" w:cs="Calibri"/>
                <w:sz w:val="20"/>
                <w:szCs w:val="20"/>
                <w:lang w:eastAsia="sl-SI"/>
              </w:rPr>
            </w:pPr>
          </w:p>
        </w:tc>
        <w:tc>
          <w:tcPr>
            <w:tcW w:w="4848" w:type="dxa"/>
            <w:gridSpan w:val="3"/>
            <w:shd w:val="clear" w:color="auto" w:fill="auto"/>
            <w:vAlign w:val="bottom"/>
          </w:tcPr>
          <w:p w14:paraId="56C63B9C" w14:textId="77777777" w:rsidR="00161993" w:rsidRPr="007B58AE" w:rsidRDefault="00161993" w:rsidP="0078221E">
            <w:pPr>
              <w:spacing w:after="0" w:line="240" w:lineRule="auto"/>
              <w:rPr>
                <w:rFonts w:ascii="Calibri" w:eastAsia="Times New Roman" w:hAnsi="Calibri" w:cs="Calibri"/>
                <w:sz w:val="20"/>
                <w:szCs w:val="20"/>
                <w:lang w:eastAsia="sl-SI"/>
              </w:rPr>
            </w:pPr>
          </w:p>
        </w:tc>
        <w:tc>
          <w:tcPr>
            <w:tcW w:w="2239" w:type="dxa"/>
            <w:vAlign w:val="center"/>
          </w:tcPr>
          <w:p w14:paraId="0DE9AACA" w14:textId="77777777" w:rsidR="00161993" w:rsidRPr="007B58AE" w:rsidRDefault="00161993" w:rsidP="0078221E">
            <w:pPr>
              <w:spacing w:after="0" w:line="240" w:lineRule="auto"/>
              <w:jc w:val="center"/>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VD 4-12 in 15-16</w:t>
            </w:r>
          </w:p>
          <w:p w14:paraId="5849B610" w14:textId="77777777" w:rsidR="00161993" w:rsidRPr="007B58AE" w:rsidRDefault="00161993" w:rsidP="0078221E">
            <w:pPr>
              <w:spacing w:after="0" w:line="240" w:lineRule="auto"/>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Obravnava  Opr. stor.</w:t>
            </w:r>
          </w:p>
        </w:tc>
        <w:tc>
          <w:tcPr>
            <w:tcW w:w="1134" w:type="dxa"/>
          </w:tcPr>
          <w:p w14:paraId="1EDA63DF" w14:textId="77777777" w:rsidR="00161993" w:rsidRPr="007B58AE" w:rsidRDefault="00161993" w:rsidP="0078221E">
            <w:pPr>
              <w:spacing w:after="0" w:line="240" w:lineRule="auto"/>
              <w:jc w:val="center"/>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VD 15-16</w:t>
            </w:r>
          </w:p>
          <w:p w14:paraId="3B36369B" w14:textId="77777777" w:rsidR="00161993" w:rsidRPr="007B58AE" w:rsidRDefault="00161993" w:rsidP="0078221E">
            <w:pPr>
              <w:spacing w:after="0" w:line="240" w:lineRule="auto"/>
              <w:jc w:val="center"/>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Obravnava  Opr. stor.</w:t>
            </w:r>
          </w:p>
        </w:tc>
      </w:tr>
      <w:tr w:rsidR="00161993" w:rsidRPr="007B58AE" w14:paraId="2D558CBA" w14:textId="77777777" w:rsidTr="0078221E">
        <w:trPr>
          <w:trHeight w:val="261"/>
        </w:trPr>
        <w:tc>
          <w:tcPr>
            <w:tcW w:w="959" w:type="dxa"/>
            <w:shd w:val="clear" w:color="auto" w:fill="auto"/>
            <w:vAlign w:val="center"/>
          </w:tcPr>
          <w:p w14:paraId="1FFE88B2" w14:textId="77777777" w:rsidR="00161993" w:rsidRPr="007B58AE" w:rsidRDefault="00161993" w:rsidP="0078221E">
            <w:pPr>
              <w:spacing w:after="0" w:line="240" w:lineRule="auto"/>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Q86.220</w:t>
            </w:r>
          </w:p>
        </w:tc>
        <w:tc>
          <w:tcPr>
            <w:tcW w:w="4848" w:type="dxa"/>
            <w:gridSpan w:val="3"/>
            <w:shd w:val="clear" w:color="auto" w:fill="auto"/>
            <w:vAlign w:val="center"/>
          </w:tcPr>
          <w:p w14:paraId="02CEC8AB" w14:textId="77777777" w:rsidR="00161993" w:rsidRPr="007B58AE" w:rsidRDefault="00161993" w:rsidP="0078221E">
            <w:pPr>
              <w:spacing w:after="0" w:line="240" w:lineRule="auto"/>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Specialistična zunajbolnišnična zdravstvena dejavnost</w:t>
            </w:r>
          </w:p>
        </w:tc>
        <w:tc>
          <w:tcPr>
            <w:tcW w:w="2239" w:type="dxa"/>
          </w:tcPr>
          <w:p w14:paraId="51F4FDD8" w14:textId="77777777" w:rsidR="00161993" w:rsidRPr="007B58AE" w:rsidRDefault="00161993" w:rsidP="0078221E">
            <w:pPr>
              <w:spacing w:after="0" w:line="240" w:lineRule="auto"/>
              <w:rPr>
                <w:rFonts w:ascii="Calibri" w:eastAsia="Times New Roman" w:hAnsi="Calibri" w:cs="Calibri"/>
                <w:sz w:val="20"/>
                <w:szCs w:val="20"/>
                <w:lang w:eastAsia="sl-SI"/>
              </w:rPr>
            </w:pPr>
          </w:p>
        </w:tc>
        <w:tc>
          <w:tcPr>
            <w:tcW w:w="1134" w:type="dxa"/>
          </w:tcPr>
          <w:p w14:paraId="3EBB2A60" w14:textId="77777777" w:rsidR="00161993" w:rsidRPr="007B58AE" w:rsidRDefault="00161993" w:rsidP="0078221E">
            <w:pPr>
              <w:spacing w:after="0" w:line="240" w:lineRule="auto"/>
              <w:rPr>
                <w:rFonts w:ascii="Calibri" w:eastAsia="Times New Roman" w:hAnsi="Calibri" w:cs="Calibri"/>
                <w:sz w:val="20"/>
                <w:szCs w:val="20"/>
                <w:lang w:eastAsia="sl-SI"/>
              </w:rPr>
            </w:pPr>
          </w:p>
        </w:tc>
      </w:tr>
      <w:tr w:rsidR="00161993" w:rsidRPr="007B58AE" w14:paraId="216234BE" w14:textId="77777777" w:rsidTr="0078221E">
        <w:tc>
          <w:tcPr>
            <w:tcW w:w="959" w:type="dxa"/>
            <w:shd w:val="clear" w:color="auto" w:fill="auto"/>
            <w:vAlign w:val="bottom"/>
          </w:tcPr>
          <w:p w14:paraId="46048BF8" w14:textId="77777777" w:rsidR="00161993" w:rsidRPr="007B58AE" w:rsidRDefault="00161993" w:rsidP="0078221E">
            <w:pPr>
              <w:spacing w:after="0" w:line="240" w:lineRule="auto"/>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 </w:t>
            </w:r>
          </w:p>
        </w:tc>
        <w:tc>
          <w:tcPr>
            <w:tcW w:w="567" w:type="dxa"/>
            <w:shd w:val="clear" w:color="auto" w:fill="auto"/>
          </w:tcPr>
          <w:p w14:paraId="377A7F1D" w14:textId="77777777" w:rsidR="00161993" w:rsidRPr="007B58AE" w:rsidRDefault="00161993" w:rsidP="0078221E">
            <w:pPr>
              <w:spacing w:after="0" w:line="240" w:lineRule="auto"/>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209</w:t>
            </w:r>
          </w:p>
        </w:tc>
        <w:tc>
          <w:tcPr>
            <w:tcW w:w="4281" w:type="dxa"/>
            <w:gridSpan w:val="2"/>
            <w:shd w:val="clear" w:color="auto" w:fill="auto"/>
          </w:tcPr>
          <w:p w14:paraId="716B4317" w14:textId="77777777" w:rsidR="00161993" w:rsidRPr="007B58AE" w:rsidRDefault="00161993" w:rsidP="0078221E">
            <w:pPr>
              <w:spacing w:after="0" w:line="240" w:lineRule="auto"/>
              <w:rPr>
                <w:rFonts w:ascii="Calibri" w:eastAsia="Times New Roman" w:hAnsi="Calibri" w:cs="Calibri"/>
                <w:sz w:val="20"/>
                <w:szCs w:val="20"/>
                <w:lang w:eastAsia="sl-SI"/>
              </w:rPr>
            </w:pPr>
            <w:r w:rsidRPr="007B58AE">
              <w:rPr>
                <w:rFonts w:ascii="Calibri" w:eastAsia="Times New Roman" w:hAnsi="Calibri" w:cs="Calibri"/>
                <w:color w:val="000000"/>
                <w:sz w:val="20"/>
                <w:szCs w:val="20"/>
                <w:lang w:eastAsia="sl-SI"/>
              </w:rPr>
              <w:t>Interna medicina v specialistični zunajbolnišnični dejavnosti</w:t>
            </w:r>
          </w:p>
        </w:tc>
        <w:tc>
          <w:tcPr>
            <w:tcW w:w="2239" w:type="dxa"/>
          </w:tcPr>
          <w:p w14:paraId="3AF9B51A" w14:textId="77777777" w:rsidR="00161993" w:rsidRPr="007B58AE" w:rsidRDefault="00161993" w:rsidP="0078221E">
            <w:pPr>
              <w:spacing w:after="0" w:line="240" w:lineRule="auto"/>
              <w:rPr>
                <w:rFonts w:ascii="Calibri" w:eastAsia="Times New Roman" w:hAnsi="Calibri" w:cs="Calibri"/>
                <w:sz w:val="20"/>
                <w:szCs w:val="20"/>
                <w:lang w:eastAsia="sl-SI"/>
              </w:rPr>
            </w:pPr>
          </w:p>
        </w:tc>
        <w:tc>
          <w:tcPr>
            <w:tcW w:w="1134" w:type="dxa"/>
          </w:tcPr>
          <w:p w14:paraId="18A58814" w14:textId="77777777" w:rsidR="00161993" w:rsidRPr="007B58AE" w:rsidRDefault="00161993" w:rsidP="0078221E">
            <w:pPr>
              <w:spacing w:after="0" w:line="240" w:lineRule="auto"/>
              <w:rPr>
                <w:rFonts w:ascii="Calibri" w:eastAsia="Times New Roman" w:hAnsi="Calibri" w:cs="Calibri"/>
                <w:sz w:val="20"/>
                <w:szCs w:val="20"/>
                <w:lang w:eastAsia="sl-SI"/>
              </w:rPr>
            </w:pPr>
          </w:p>
        </w:tc>
      </w:tr>
      <w:tr w:rsidR="00161993" w:rsidRPr="007B58AE" w14:paraId="074761C4" w14:textId="77777777" w:rsidTr="0078221E">
        <w:trPr>
          <w:trHeight w:val="261"/>
        </w:trPr>
        <w:tc>
          <w:tcPr>
            <w:tcW w:w="959" w:type="dxa"/>
            <w:shd w:val="clear" w:color="auto" w:fill="auto"/>
            <w:vAlign w:val="bottom"/>
          </w:tcPr>
          <w:p w14:paraId="4F8E2FD2" w14:textId="77777777" w:rsidR="00161993" w:rsidRPr="007B58AE" w:rsidRDefault="00161993" w:rsidP="0078221E">
            <w:pPr>
              <w:spacing w:after="0" w:line="240" w:lineRule="auto"/>
              <w:rPr>
                <w:rFonts w:ascii="Calibri" w:eastAsia="Times New Roman" w:hAnsi="Calibri" w:cs="Calibri"/>
                <w:sz w:val="20"/>
                <w:szCs w:val="20"/>
                <w:lang w:eastAsia="sl-SI"/>
              </w:rPr>
            </w:pPr>
          </w:p>
        </w:tc>
        <w:tc>
          <w:tcPr>
            <w:tcW w:w="567" w:type="dxa"/>
            <w:shd w:val="clear" w:color="auto" w:fill="auto"/>
            <w:vAlign w:val="bottom"/>
          </w:tcPr>
          <w:p w14:paraId="1CCD5A1E" w14:textId="77777777" w:rsidR="00161993" w:rsidRPr="007B58AE" w:rsidRDefault="00161993" w:rsidP="0078221E">
            <w:pPr>
              <w:spacing w:after="0" w:line="240" w:lineRule="auto"/>
              <w:rPr>
                <w:rFonts w:ascii="Calibri" w:eastAsia="Times New Roman" w:hAnsi="Calibri" w:cs="Calibri"/>
                <w:sz w:val="20"/>
                <w:szCs w:val="20"/>
                <w:lang w:eastAsia="sl-SI"/>
              </w:rPr>
            </w:pPr>
          </w:p>
        </w:tc>
        <w:tc>
          <w:tcPr>
            <w:tcW w:w="567" w:type="dxa"/>
            <w:shd w:val="clear" w:color="auto" w:fill="auto"/>
            <w:vAlign w:val="center"/>
          </w:tcPr>
          <w:p w14:paraId="0D06E7AD" w14:textId="77777777" w:rsidR="00161993" w:rsidRPr="007B58AE" w:rsidRDefault="00161993" w:rsidP="0078221E">
            <w:pPr>
              <w:spacing w:after="0" w:line="240" w:lineRule="auto"/>
              <w:rPr>
                <w:rFonts w:ascii="Calibri" w:eastAsia="Times New Roman" w:hAnsi="Calibri" w:cs="Calibri"/>
                <w:bCs/>
                <w:sz w:val="20"/>
                <w:szCs w:val="20"/>
                <w:lang w:eastAsia="sl-SI"/>
              </w:rPr>
            </w:pPr>
            <w:r w:rsidRPr="007B58AE">
              <w:rPr>
                <w:rFonts w:ascii="Calibri" w:eastAsia="Times New Roman" w:hAnsi="Calibri" w:cs="Calibri"/>
                <w:bCs/>
                <w:sz w:val="20"/>
                <w:szCs w:val="20"/>
                <w:lang w:eastAsia="sl-SI"/>
              </w:rPr>
              <w:t>290</w:t>
            </w:r>
          </w:p>
        </w:tc>
        <w:tc>
          <w:tcPr>
            <w:tcW w:w="3714" w:type="dxa"/>
            <w:shd w:val="clear" w:color="auto" w:fill="auto"/>
            <w:vAlign w:val="center"/>
          </w:tcPr>
          <w:p w14:paraId="5CF282DB" w14:textId="77777777" w:rsidR="00161993" w:rsidRPr="007B58AE" w:rsidRDefault="00161993" w:rsidP="0078221E">
            <w:pPr>
              <w:spacing w:after="0" w:line="240" w:lineRule="auto"/>
              <w:rPr>
                <w:rFonts w:ascii="Calibri" w:eastAsia="Times New Roman" w:hAnsi="Calibri" w:cs="Calibri"/>
                <w:bCs/>
                <w:sz w:val="20"/>
                <w:szCs w:val="20"/>
                <w:lang w:eastAsia="sl-SI"/>
              </w:rPr>
            </w:pPr>
            <w:r w:rsidRPr="007B58AE">
              <w:rPr>
                <w:rFonts w:ascii="Calibri" w:eastAsia="Times New Roman" w:hAnsi="Calibri" w:cs="Calibri"/>
                <w:bCs/>
                <w:sz w:val="20"/>
                <w:szCs w:val="20"/>
                <w:lang w:eastAsia="sl-SI"/>
              </w:rPr>
              <w:t>Antikoagulantna ambulanta</w:t>
            </w:r>
          </w:p>
        </w:tc>
        <w:tc>
          <w:tcPr>
            <w:tcW w:w="2239" w:type="dxa"/>
          </w:tcPr>
          <w:p w14:paraId="5E92EF70" w14:textId="77777777" w:rsidR="00161993" w:rsidRPr="007B58AE" w:rsidRDefault="00161993" w:rsidP="0078221E">
            <w:pPr>
              <w:spacing w:after="0" w:line="240" w:lineRule="auto"/>
              <w:jc w:val="center"/>
              <w:rPr>
                <w:rFonts w:ascii="Calibri" w:eastAsia="Times New Roman" w:hAnsi="Calibri" w:cs="Calibri"/>
                <w:b/>
                <w:strike/>
                <w:sz w:val="20"/>
                <w:szCs w:val="20"/>
                <w:lang w:eastAsia="sl-SI"/>
              </w:rPr>
            </w:pPr>
            <w:r w:rsidRPr="007B58AE">
              <w:rPr>
                <w:rFonts w:ascii="Calibri" w:eastAsia="Times New Roman" w:hAnsi="Calibri" w:cs="Calibri"/>
                <w:b/>
                <w:strike/>
                <w:sz w:val="20"/>
                <w:szCs w:val="20"/>
                <w:lang w:eastAsia="sl-SI"/>
              </w:rPr>
              <w:t>Šifrant 15.37</w:t>
            </w:r>
          </w:p>
          <w:p w14:paraId="45F87A66" w14:textId="77777777" w:rsidR="00161993" w:rsidRPr="007B58AE" w:rsidRDefault="00161993" w:rsidP="0078221E">
            <w:pPr>
              <w:spacing w:after="0" w:line="240" w:lineRule="auto"/>
              <w:jc w:val="center"/>
              <w:rPr>
                <w:rFonts w:ascii="Calibri" w:eastAsia="Times New Roman" w:hAnsi="Calibri" w:cs="Calibri"/>
                <w:b/>
                <w:sz w:val="20"/>
                <w:szCs w:val="20"/>
                <w:lang w:eastAsia="sl-SI"/>
              </w:rPr>
            </w:pPr>
            <w:r w:rsidRPr="007B58AE">
              <w:rPr>
                <w:rFonts w:eastAsia="Times New Roman" w:cstheme="minorHAnsi"/>
                <w:b/>
                <w:sz w:val="20"/>
                <w:szCs w:val="20"/>
                <w:lang w:eastAsia="sl-SI"/>
              </w:rPr>
              <w:t>Šifrant 15.146, Q0242</w:t>
            </w:r>
          </w:p>
        </w:tc>
        <w:tc>
          <w:tcPr>
            <w:tcW w:w="1134" w:type="dxa"/>
          </w:tcPr>
          <w:p w14:paraId="687C654E" w14:textId="77777777" w:rsidR="00161993" w:rsidRPr="007B58AE" w:rsidRDefault="00161993" w:rsidP="0078221E">
            <w:pPr>
              <w:spacing w:after="0" w:line="240" w:lineRule="auto"/>
              <w:jc w:val="center"/>
              <w:rPr>
                <w:rFonts w:ascii="Calibri" w:eastAsia="Times New Roman" w:hAnsi="Calibri" w:cs="Calibri"/>
                <w:b/>
                <w:sz w:val="20"/>
                <w:szCs w:val="20"/>
                <w:lang w:eastAsia="sl-SI"/>
              </w:rPr>
            </w:pPr>
            <w:r w:rsidRPr="007B58AE">
              <w:rPr>
                <w:rFonts w:ascii="Calibri" w:eastAsia="Times New Roman" w:hAnsi="Calibri" w:cs="Arial"/>
                <w:b/>
                <w:color w:val="000000"/>
                <w:sz w:val="20"/>
                <w:szCs w:val="20"/>
                <w:lang w:eastAsia="sl-SI"/>
              </w:rPr>
              <w:t>E0273, E0274</w:t>
            </w:r>
          </w:p>
        </w:tc>
      </w:tr>
    </w:tbl>
    <w:p w14:paraId="587E5C6A" w14:textId="77777777" w:rsidR="00161993" w:rsidRPr="007B58AE" w:rsidRDefault="00161993" w:rsidP="00161993">
      <w:pPr>
        <w:spacing w:after="0" w:line="240" w:lineRule="auto"/>
        <w:ind w:left="360"/>
        <w:jc w:val="both"/>
        <w:rPr>
          <w:rFonts w:ascii="Calibri" w:eastAsia="Times New Roman" w:hAnsi="Calibri" w:cs="Arial"/>
          <w:lang w:eastAsia="sl-SI"/>
        </w:rPr>
      </w:pPr>
    </w:p>
    <w:p w14:paraId="02AC41E7" w14:textId="77777777" w:rsidR="00161993" w:rsidRPr="007B58AE" w:rsidRDefault="00161993" w:rsidP="00161993">
      <w:pPr>
        <w:autoSpaceDE w:val="0"/>
        <w:autoSpaceDN w:val="0"/>
        <w:adjustRightInd w:val="0"/>
        <w:spacing w:after="0" w:line="240" w:lineRule="auto"/>
        <w:ind w:left="360"/>
        <w:jc w:val="both"/>
        <w:rPr>
          <w:rFonts w:eastAsia="Times New Roman" w:cstheme="minorHAnsi"/>
          <w:lang w:eastAsia="sl-SI"/>
        </w:rPr>
      </w:pPr>
    </w:p>
    <w:p w14:paraId="2568E3E8" w14:textId="77777777" w:rsidR="00161993" w:rsidRPr="007B58AE" w:rsidRDefault="00161993" w:rsidP="00161993">
      <w:pPr>
        <w:numPr>
          <w:ilvl w:val="0"/>
          <w:numId w:val="14"/>
        </w:numPr>
        <w:autoSpaceDE w:val="0"/>
        <w:autoSpaceDN w:val="0"/>
        <w:adjustRightInd w:val="0"/>
        <w:spacing w:after="0" w:line="240" w:lineRule="auto"/>
        <w:ind w:left="357" w:hanging="357"/>
        <w:contextualSpacing/>
        <w:jc w:val="both"/>
        <w:rPr>
          <w:rFonts w:ascii="Calibri" w:eastAsia="Times New Roman" w:hAnsi="Calibri" w:cs="Arial"/>
          <w:lang w:eastAsia="sl-SI"/>
        </w:rPr>
      </w:pPr>
      <w:r w:rsidRPr="007B58AE">
        <w:rPr>
          <w:rFonts w:ascii="Calibri" w:eastAsia="Times New Roman" w:hAnsi="Calibri" w:cs="Arial"/>
          <w:lang w:eastAsia="sl-SI"/>
        </w:rPr>
        <w:t>povezovalni šifrant K14.1 »Izključujoče in soodvisne storitve v okviru ene obravnave z vključenimi pravili obračunavanja« - dopolnjujemo kontrolo ROB 0372, sklop 3 z dejavnostjo 209 290.</w:t>
      </w:r>
    </w:p>
    <w:p w14:paraId="43FBFC79" w14:textId="77777777" w:rsidR="00161993" w:rsidRPr="007B58AE" w:rsidRDefault="00161993" w:rsidP="00161993">
      <w:pPr>
        <w:autoSpaceDE w:val="0"/>
        <w:autoSpaceDN w:val="0"/>
        <w:adjustRightInd w:val="0"/>
        <w:spacing w:after="0" w:line="240" w:lineRule="auto"/>
        <w:ind w:left="360"/>
        <w:jc w:val="both"/>
        <w:rPr>
          <w:rFonts w:eastAsia="Times New Roman" w:cstheme="minorHAnsi"/>
          <w:lang w:eastAsia="sl-SI"/>
        </w:rPr>
      </w:pPr>
    </w:p>
    <w:p w14:paraId="3511797C" w14:textId="77777777" w:rsidR="00161993" w:rsidRPr="007B58AE" w:rsidRDefault="00161993" w:rsidP="00161993">
      <w:pPr>
        <w:autoSpaceDE w:val="0"/>
        <w:autoSpaceDN w:val="0"/>
        <w:adjustRightInd w:val="0"/>
        <w:spacing w:after="0" w:line="240" w:lineRule="auto"/>
        <w:jc w:val="both"/>
        <w:rPr>
          <w:b/>
          <w:bCs/>
        </w:rPr>
      </w:pPr>
      <w:r w:rsidRPr="007B58AE">
        <w:rPr>
          <w:rFonts w:ascii="Calibri" w:eastAsia="Times New Roman" w:hAnsi="Calibri" w:cs="Arial"/>
          <w:b/>
          <w:bCs/>
          <w:lang w:eastAsia="sl-SI"/>
        </w:rPr>
        <w:t>Uvedba novega seznam storitev 15.146 velja za storitve, opravljene od 1. 2. 2023 dalje.</w:t>
      </w:r>
    </w:p>
    <w:p w14:paraId="7A6E677B" w14:textId="77777777" w:rsidR="00161993" w:rsidRPr="007B58AE" w:rsidRDefault="00161993" w:rsidP="00161993">
      <w:pPr>
        <w:autoSpaceDE w:val="0"/>
        <w:autoSpaceDN w:val="0"/>
        <w:adjustRightInd w:val="0"/>
        <w:spacing w:after="0" w:line="240" w:lineRule="auto"/>
        <w:jc w:val="both"/>
        <w:rPr>
          <w:b/>
          <w:bCs/>
        </w:rPr>
      </w:pPr>
    </w:p>
    <w:p w14:paraId="7884C6ED" w14:textId="77777777" w:rsidR="00161993" w:rsidRPr="007B58AE" w:rsidRDefault="00161993" w:rsidP="00161993">
      <w:pPr>
        <w:autoSpaceDE w:val="0"/>
        <w:autoSpaceDN w:val="0"/>
        <w:adjustRightInd w:val="0"/>
        <w:spacing w:after="0" w:line="240" w:lineRule="auto"/>
        <w:jc w:val="both"/>
        <w:rPr>
          <w:rFonts w:ascii="Calibri" w:eastAsia="Times New Roman" w:hAnsi="Calibri" w:cs="Arial"/>
          <w:b/>
          <w:bCs/>
          <w:lang w:eastAsia="sl-SI"/>
        </w:rPr>
      </w:pPr>
      <w:r w:rsidRPr="007B58AE">
        <w:rPr>
          <w:b/>
          <w:bCs/>
        </w:rPr>
        <w:t>Uvedba storitev E0273, E0274 in Q0242 ter ukinitev seznama storitev 15.37 v dejavnosti 209 290 velja za storitve, opravljene od 1. 5. 2023 dalje.</w:t>
      </w:r>
    </w:p>
    <w:p w14:paraId="18D06C02" w14:textId="77777777" w:rsidR="00161993" w:rsidRPr="007B58AE" w:rsidRDefault="00161993" w:rsidP="00161993">
      <w:pPr>
        <w:autoSpaceDE w:val="0"/>
        <w:autoSpaceDN w:val="0"/>
        <w:adjustRightInd w:val="0"/>
        <w:spacing w:after="0" w:line="240" w:lineRule="auto"/>
        <w:jc w:val="both"/>
        <w:rPr>
          <w:rFonts w:ascii="Calibri" w:eastAsia="Times New Roman" w:hAnsi="Calibri" w:cs="Arial"/>
          <w:lang w:eastAsia="sl-SI"/>
        </w:rPr>
      </w:pPr>
    </w:p>
    <w:p w14:paraId="0ECC5096" w14:textId="77777777" w:rsidR="00161993" w:rsidRPr="007B58AE" w:rsidRDefault="00161993" w:rsidP="00161993">
      <w:pPr>
        <w:autoSpaceDE w:val="0"/>
        <w:autoSpaceDN w:val="0"/>
        <w:adjustRightInd w:val="0"/>
        <w:spacing w:after="0" w:line="240" w:lineRule="auto"/>
        <w:jc w:val="both"/>
        <w:rPr>
          <w:rFonts w:ascii="Calibri" w:eastAsia="Times New Roman" w:hAnsi="Calibri" w:cs="Arial"/>
          <w:lang w:eastAsia="sl-SI"/>
        </w:rPr>
      </w:pPr>
      <w:r w:rsidRPr="007B58AE">
        <w:rPr>
          <w:rFonts w:ascii="Calibri" w:eastAsia="Times New Roman" w:hAnsi="Calibri" w:cs="Arial"/>
          <w:lang w:eastAsia="sl-SI"/>
        </w:rPr>
        <w:t xml:space="preserve">Kontaktna oseba za vsebinska vprašanja: </w:t>
      </w:r>
    </w:p>
    <w:p w14:paraId="4F3C4563" w14:textId="77777777" w:rsidR="00161993" w:rsidRPr="007B58AE" w:rsidRDefault="00161993" w:rsidP="00161993">
      <w:pPr>
        <w:autoSpaceDE w:val="0"/>
        <w:autoSpaceDN w:val="0"/>
        <w:adjustRightInd w:val="0"/>
        <w:spacing w:after="0" w:line="240" w:lineRule="auto"/>
        <w:jc w:val="both"/>
        <w:rPr>
          <w:rFonts w:ascii="Calibri" w:eastAsia="Calibri" w:hAnsi="Calibri" w:cs="Arial"/>
          <w:color w:val="000000"/>
        </w:rPr>
      </w:pPr>
      <w:bookmarkStart w:id="4" w:name="_Hlk123196721"/>
      <w:r w:rsidRPr="007B58AE">
        <w:rPr>
          <w:rFonts w:ascii="Calibri" w:eastAsia="Calibri" w:hAnsi="Calibri" w:cs="Arial"/>
          <w:color w:val="000000"/>
        </w:rPr>
        <w:t>Marko Bradula (</w:t>
      </w:r>
      <w:r w:rsidRPr="007B58AE">
        <w:rPr>
          <w:rFonts w:ascii="Calibri" w:eastAsia="Times New Roman" w:hAnsi="Calibri" w:cs="Arial"/>
          <w:noProof/>
          <w:color w:val="0000FF"/>
          <w:u w:val="single"/>
        </w:rPr>
        <w:t>marko.bradula@zzzs.si</w:t>
      </w:r>
      <w:r w:rsidRPr="007B58AE">
        <w:rPr>
          <w:rFonts w:ascii="Calibri" w:eastAsia="Calibri" w:hAnsi="Calibri" w:cs="Arial"/>
          <w:color w:val="000000"/>
        </w:rPr>
        <w:t>; 01/30-77-384)</w:t>
      </w:r>
    </w:p>
    <w:bookmarkEnd w:id="4"/>
    <w:p w14:paraId="0F6AF352" w14:textId="77777777" w:rsidR="00161993" w:rsidRPr="007B58AE" w:rsidRDefault="00161993" w:rsidP="00161993">
      <w:pPr>
        <w:spacing w:after="0" w:line="240" w:lineRule="auto"/>
        <w:rPr>
          <w:rFonts w:ascii="Calibri" w:eastAsia="Times New Roman" w:hAnsi="Calibri" w:cs="Arial"/>
          <w:lang w:eastAsia="sl-SI"/>
        </w:rPr>
      </w:pPr>
    </w:p>
    <w:p w14:paraId="048C083A" w14:textId="77777777" w:rsidR="00161993" w:rsidRPr="007B58AE" w:rsidRDefault="00161993" w:rsidP="00161993">
      <w:pPr>
        <w:spacing w:after="0" w:line="240" w:lineRule="auto"/>
        <w:rPr>
          <w:rFonts w:ascii="Calibri" w:eastAsia="Times New Roman" w:hAnsi="Calibri" w:cs="Arial"/>
          <w:lang w:eastAsia="sl-SI"/>
        </w:rPr>
      </w:pPr>
    </w:p>
    <w:p w14:paraId="547606DE" w14:textId="77777777" w:rsidR="00161993" w:rsidRPr="007B58AE" w:rsidRDefault="00161993" w:rsidP="00161993">
      <w:pPr>
        <w:spacing w:after="0" w:line="240" w:lineRule="auto"/>
        <w:rPr>
          <w:rFonts w:ascii="Calibri" w:eastAsia="Times New Roman" w:hAnsi="Calibri" w:cs="Arial"/>
          <w:lang w:eastAsia="sl-SI"/>
        </w:rPr>
      </w:pPr>
    </w:p>
    <w:p w14:paraId="0055C338" w14:textId="5FE44D4A" w:rsidR="001E4FE0" w:rsidRPr="007B58AE" w:rsidRDefault="001E4FE0" w:rsidP="001E4FE0">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5" w:name="_Toc132872770"/>
      <w:r w:rsidRPr="007B58AE">
        <w:rPr>
          <w:rFonts w:ascii="Calibri" w:eastAsia="Times New Roman" w:hAnsi="Calibri" w:cs="Calibri"/>
          <w:b/>
          <w:color w:val="0070C0"/>
          <w:sz w:val="28"/>
          <w:szCs w:val="28"/>
        </w:rPr>
        <w:t xml:space="preserve">Mobilni paliativni tim – uvedba </w:t>
      </w:r>
      <w:r w:rsidR="003E07E1" w:rsidRPr="007B58AE">
        <w:rPr>
          <w:rFonts w:ascii="Calibri" w:eastAsia="Times New Roman" w:hAnsi="Calibri" w:cs="Calibri"/>
          <w:b/>
          <w:color w:val="0070C0"/>
          <w:sz w:val="28"/>
          <w:szCs w:val="28"/>
        </w:rPr>
        <w:t>evidenčnega spremljanja prvih in kontrolnih pregledov (E0273 in E0274) ter sprememba maksimalno dovoljenega števila storitev na obravnavo pri storitvi MPT014 »Predpisovanje zdravila ali medicinskega pripomočka« s 1. 4. 2023</w:t>
      </w:r>
      <w:bookmarkEnd w:id="5"/>
    </w:p>
    <w:p w14:paraId="792AFCFD" w14:textId="77777777" w:rsidR="003E07E1" w:rsidRPr="007B58AE" w:rsidRDefault="003E07E1" w:rsidP="007F7D3E">
      <w:pPr>
        <w:spacing w:after="0" w:line="240" w:lineRule="auto"/>
        <w:jc w:val="both"/>
        <w:rPr>
          <w:rFonts w:ascii="Calibri" w:eastAsia="Times New Roman" w:hAnsi="Calibri" w:cs="Arial"/>
          <w:iCs/>
          <w:color w:val="0070C0"/>
          <w:lang w:eastAsia="sl-SI"/>
        </w:rPr>
      </w:pPr>
    </w:p>
    <w:p w14:paraId="101C2B23" w14:textId="77777777" w:rsidR="001E4FE0" w:rsidRPr="007B58AE" w:rsidRDefault="001E4FE0" w:rsidP="001E4FE0">
      <w:pPr>
        <w:keepNext/>
        <w:keepLines/>
        <w:spacing w:after="0" w:line="240" w:lineRule="auto"/>
        <w:jc w:val="both"/>
        <w:rPr>
          <w:rFonts w:ascii="Calibri" w:eastAsia="Times New Roman" w:hAnsi="Calibri" w:cs="Calibri"/>
          <w:bCs/>
          <w:i/>
          <w:iCs/>
          <w:color w:val="0070C0"/>
        </w:rPr>
      </w:pPr>
      <w:r w:rsidRPr="007B58AE">
        <w:rPr>
          <w:rFonts w:ascii="Calibri" w:eastAsia="Times New Roman" w:hAnsi="Calibri" w:cs="Calibri"/>
          <w:bCs/>
          <w:i/>
          <w:iCs/>
          <w:color w:val="0070C0"/>
        </w:rPr>
        <w:t>Vsem izvajalcem specialistične zunajbolnišnične zdravstvene dejavnosti mobilnega paliativnega tima</w:t>
      </w:r>
    </w:p>
    <w:p w14:paraId="552D50A0" w14:textId="77777777" w:rsidR="001E4FE0" w:rsidRPr="007B58AE" w:rsidRDefault="001E4FE0" w:rsidP="001E4FE0">
      <w:pPr>
        <w:spacing w:after="0" w:line="240" w:lineRule="auto"/>
        <w:jc w:val="both"/>
        <w:rPr>
          <w:rFonts w:ascii="Calibri" w:eastAsia="Times New Roman" w:hAnsi="Calibri" w:cs="Calibri"/>
          <w:lang w:eastAsia="sl-SI"/>
        </w:rPr>
      </w:pPr>
    </w:p>
    <w:p w14:paraId="1AD5F899" w14:textId="77777777" w:rsidR="003E07E1" w:rsidRPr="007B58AE" w:rsidRDefault="003E07E1" w:rsidP="003E07E1">
      <w:pPr>
        <w:widowControl w:val="0"/>
        <w:suppressAutoHyphens/>
        <w:spacing w:after="0" w:line="240" w:lineRule="auto"/>
        <w:jc w:val="both"/>
        <w:rPr>
          <w:rFonts w:ascii="Calibri" w:eastAsia="Times New Roman" w:hAnsi="Calibri" w:cs="Calibri"/>
          <w:b/>
          <w:bCs/>
          <w:color w:val="000000"/>
          <w:lang w:eastAsia="sl-SI"/>
        </w:rPr>
      </w:pPr>
      <w:r w:rsidRPr="007B58AE">
        <w:rPr>
          <w:rFonts w:ascii="Calibri" w:eastAsia="Times New Roman" w:hAnsi="Calibri" w:cs="Calibri"/>
          <w:b/>
          <w:bCs/>
          <w:lang w:eastAsia="sl-SI"/>
        </w:rPr>
        <w:t xml:space="preserve">Povzetek </w:t>
      </w:r>
      <w:r w:rsidRPr="007B58AE">
        <w:rPr>
          <w:rFonts w:ascii="Calibri" w:eastAsia="Times New Roman" w:hAnsi="Calibri" w:cs="Calibri"/>
          <w:b/>
          <w:bCs/>
          <w:color w:val="000000"/>
          <w:lang w:eastAsia="sl-SI"/>
        </w:rPr>
        <w:t>vsebine</w:t>
      </w:r>
    </w:p>
    <w:p w14:paraId="1DAED708" w14:textId="77777777" w:rsidR="003E07E1" w:rsidRPr="007B58AE" w:rsidRDefault="003E07E1" w:rsidP="003E07E1">
      <w:pPr>
        <w:spacing w:after="0" w:line="240" w:lineRule="auto"/>
        <w:jc w:val="both"/>
        <w:rPr>
          <w:rFonts w:ascii="Calibri" w:eastAsia="Times New Roman" w:hAnsi="Calibri" w:cs="Calibri"/>
          <w:lang w:eastAsia="sl-SI"/>
        </w:rPr>
      </w:pPr>
    </w:p>
    <w:p w14:paraId="577C1264" w14:textId="77777777" w:rsidR="003E07E1" w:rsidRPr="007B58AE" w:rsidRDefault="003E07E1" w:rsidP="003E07E1">
      <w:pPr>
        <w:spacing w:after="0" w:line="240" w:lineRule="auto"/>
        <w:jc w:val="both"/>
        <w:rPr>
          <w:rFonts w:ascii="Calibri" w:eastAsia="Times New Roman" w:hAnsi="Calibri" w:cs="Calibri"/>
          <w:lang w:eastAsia="sl-SI"/>
        </w:rPr>
      </w:pPr>
      <w:r w:rsidRPr="007B58AE">
        <w:rPr>
          <w:rFonts w:ascii="Calibri" w:eastAsia="Times New Roman" w:hAnsi="Calibri" w:cs="Calibri"/>
          <w:lang w:eastAsia="sl-SI"/>
        </w:rPr>
        <w:t>Zavod je z Okrožnico ZAE 4/23 pripravil nov model plačevanja storitev v specialistični zunajbolnišnični dejavnosti mobilnega paliativnega tima (241 279).</w:t>
      </w:r>
    </w:p>
    <w:p w14:paraId="4DDA60EA" w14:textId="77777777" w:rsidR="003E07E1" w:rsidRPr="007B58AE" w:rsidRDefault="003E07E1" w:rsidP="003E07E1">
      <w:pPr>
        <w:spacing w:after="0" w:line="240" w:lineRule="auto"/>
        <w:jc w:val="both"/>
        <w:rPr>
          <w:rFonts w:ascii="Calibri" w:eastAsia="Times New Roman" w:hAnsi="Calibri" w:cs="Calibri"/>
          <w:lang w:eastAsia="sl-SI"/>
        </w:rPr>
      </w:pPr>
    </w:p>
    <w:p w14:paraId="4DC4E200" w14:textId="77777777" w:rsidR="003E07E1" w:rsidRPr="007B58AE" w:rsidRDefault="003E07E1" w:rsidP="003E07E1">
      <w:pPr>
        <w:spacing w:after="0" w:line="240" w:lineRule="auto"/>
        <w:jc w:val="both"/>
        <w:rPr>
          <w:rFonts w:ascii="Calibri" w:eastAsia="Times New Roman" w:hAnsi="Calibri" w:cs="Calibri"/>
          <w:lang w:eastAsia="sl-SI"/>
        </w:rPr>
      </w:pPr>
      <w:r w:rsidRPr="007B58AE">
        <w:rPr>
          <w:rFonts w:ascii="Calibri" w:eastAsia="Times New Roman" w:hAnsi="Calibri" w:cs="Calibri"/>
          <w:lang w:eastAsia="sl-SI"/>
        </w:rPr>
        <w:t>S tokratno okrožnico v navedeni dejavnosti uvajamo tudi možnost beleženja evidenčnih storitev E0273 »Evidenčno spremljanje - prvi pregled« in E0274 »Evidenčno spremljanje - kontrolni pregled«. Hkrati pri storitvi MPT014 »Predpisovanje zdravila ali medicinskega pripomočka« spreminjamo maksimalno dovoljeno število storitev na obravnavo iz 1 na 5.</w:t>
      </w:r>
    </w:p>
    <w:p w14:paraId="5EFED677" w14:textId="77777777" w:rsidR="003E07E1" w:rsidRPr="007B58AE" w:rsidRDefault="003E07E1" w:rsidP="003E07E1">
      <w:pPr>
        <w:spacing w:after="0" w:line="240" w:lineRule="auto"/>
        <w:jc w:val="both"/>
        <w:rPr>
          <w:rFonts w:ascii="Calibri" w:hAnsi="Calibri"/>
          <w:b/>
          <w:bCs/>
        </w:rPr>
      </w:pPr>
      <w:r w:rsidRPr="007B58AE">
        <w:rPr>
          <w:rFonts w:ascii="Calibri" w:hAnsi="Calibri"/>
          <w:b/>
          <w:bCs/>
        </w:rPr>
        <w:lastRenderedPageBreak/>
        <w:t>Navodilo za obračun</w:t>
      </w:r>
    </w:p>
    <w:p w14:paraId="7176887E" w14:textId="77777777" w:rsidR="003E07E1" w:rsidRPr="007B58AE" w:rsidRDefault="003E07E1" w:rsidP="003E07E1">
      <w:pPr>
        <w:spacing w:after="0" w:line="240" w:lineRule="auto"/>
        <w:jc w:val="both"/>
        <w:rPr>
          <w:rFonts w:ascii="Calibri" w:eastAsia="Times New Roman" w:hAnsi="Calibri" w:cs="Calibri"/>
          <w:lang w:eastAsia="sl-SI"/>
        </w:rPr>
      </w:pPr>
    </w:p>
    <w:p w14:paraId="6B5F2DE0" w14:textId="77777777" w:rsidR="003E07E1" w:rsidRPr="007B58AE" w:rsidRDefault="003E07E1" w:rsidP="003E07E1">
      <w:pPr>
        <w:widowControl w:val="0"/>
        <w:suppressAutoHyphens/>
        <w:spacing w:after="0" w:line="240" w:lineRule="auto"/>
        <w:jc w:val="both"/>
        <w:rPr>
          <w:rFonts w:ascii="Calibri" w:eastAsia="Times New Roman" w:hAnsi="Calibri" w:cs="Calibri"/>
          <w:lang w:eastAsia="sl-SI"/>
        </w:rPr>
      </w:pPr>
      <w:r w:rsidRPr="007B58AE">
        <w:rPr>
          <w:rFonts w:ascii="Calibri" w:eastAsia="Times New Roman" w:hAnsi="Calibri" w:cs="Calibri"/>
          <w:lang w:eastAsia="sl-SI"/>
        </w:rPr>
        <w:t>Skladno z navedeno vsebino se:</w:t>
      </w:r>
    </w:p>
    <w:p w14:paraId="3D6FDDFD" w14:textId="77777777" w:rsidR="003E07E1" w:rsidRPr="007B58AE" w:rsidRDefault="003E07E1" w:rsidP="003E07E1">
      <w:pPr>
        <w:widowControl w:val="0"/>
        <w:suppressAutoHyphens/>
        <w:spacing w:after="0" w:line="240" w:lineRule="auto"/>
        <w:jc w:val="both"/>
        <w:rPr>
          <w:rFonts w:ascii="Calibri" w:eastAsia="Times New Roman" w:hAnsi="Calibri" w:cs="Calibri"/>
          <w:lang w:eastAsia="sl-SI"/>
        </w:rPr>
      </w:pPr>
    </w:p>
    <w:p w14:paraId="07A4173E" w14:textId="77777777" w:rsidR="003E07E1" w:rsidRPr="007B58AE" w:rsidRDefault="003E07E1" w:rsidP="003E07E1">
      <w:pPr>
        <w:pStyle w:val="Odstavekseznama"/>
        <w:widowControl w:val="0"/>
        <w:numPr>
          <w:ilvl w:val="0"/>
          <w:numId w:val="12"/>
        </w:numPr>
        <w:suppressAutoHyphens/>
        <w:spacing w:after="0" w:line="240" w:lineRule="auto"/>
        <w:jc w:val="both"/>
        <w:rPr>
          <w:rFonts w:ascii="Calibri" w:eastAsia="Times New Roman" w:hAnsi="Calibri" w:cs="Calibri"/>
          <w:lang w:eastAsia="sl-SI"/>
        </w:rPr>
      </w:pPr>
      <w:r w:rsidRPr="007B58AE">
        <w:rPr>
          <w:rFonts w:ascii="Calibri" w:eastAsia="Times New Roman" w:hAnsi="Calibri" w:cs="Calibri"/>
          <w:lang w:eastAsia="sl-SI"/>
        </w:rPr>
        <w:t>dopolni seznam storitev 15.114 »Storitve mobilnega paliativnega tima (241 279) - storitve, ki se beležijo po osebi« kot sledi (označeno s krepko pisavo):</w:t>
      </w:r>
    </w:p>
    <w:p w14:paraId="3D1C6151" w14:textId="77777777" w:rsidR="003E07E1" w:rsidRPr="007B58AE" w:rsidRDefault="003E07E1" w:rsidP="003E07E1">
      <w:pPr>
        <w:widowControl w:val="0"/>
        <w:suppressAutoHyphens/>
        <w:spacing w:after="0" w:line="240" w:lineRule="auto"/>
        <w:jc w:val="both"/>
        <w:rPr>
          <w:rFonts w:ascii="Calibri" w:eastAsia="Times New Roman" w:hAnsi="Calibri" w:cs="Calibri"/>
          <w:lang w:eastAsia="sl-SI"/>
        </w:rPr>
      </w:pPr>
    </w:p>
    <w:tbl>
      <w:tblPr>
        <w:tblStyle w:val="Tabelamrea"/>
        <w:tblW w:w="0" w:type="auto"/>
        <w:tblLook w:val="04A0" w:firstRow="1" w:lastRow="0" w:firstColumn="1" w:lastColumn="0" w:noHBand="0" w:noVBand="1"/>
      </w:tblPr>
      <w:tblGrid>
        <w:gridCol w:w="892"/>
        <w:gridCol w:w="2505"/>
        <w:gridCol w:w="1276"/>
        <w:gridCol w:w="851"/>
        <w:gridCol w:w="1559"/>
        <w:gridCol w:w="1979"/>
      </w:tblGrid>
      <w:tr w:rsidR="003E07E1" w:rsidRPr="007B58AE" w14:paraId="1A1C0ED6" w14:textId="77777777" w:rsidTr="0012587B">
        <w:tc>
          <w:tcPr>
            <w:tcW w:w="892" w:type="dxa"/>
          </w:tcPr>
          <w:p w14:paraId="04CE3852" w14:textId="77777777" w:rsidR="003E07E1" w:rsidRPr="007B58AE" w:rsidRDefault="003E07E1" w:rsidP="0012587B">
            <w:pPr>
              <w:widowControl w:val="0"/>
              <w:suppressAutoHyphens/>
              <w:jc w:val="both"/>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Šifra</w:t>
            </w:r>
          </w:p>
        </w:tc>
        <w:tc>
          <w:tcPr>
            <w:tcW w:w="2505" w:type="dxa"/>
          </w:tcPr>
          <w:p w14:paraId="765357BC" w14:textId="77777777" w:rsidR="003E07E1" w:rsidRPr="007B58AE" w:rsidRDefault="003E07E1" w:rsidP="0012587B">
            <w:pPr>
              <w:widowControl w:val="0"/>
              <w:suppressAutoHyphens/>
              <w:jc w:val="both"/>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Kratek opis</w:t>
            </w:r>
          </w:p>
        </w:tc>
        <w:tc>
          <w:tcPr>
            <w:tcW w:w="1276" w:type="dxa"/>
          </w:tcPr>
          <w:p w14:paraId="7659BF1B" w14:textId="77777777" w:rsidR="003E07E1" w:rsidRPr="007B58AE" w:rsidRDefault="003E07E1" w:rsidP="0012587B">
            <w:pPr>
              <w:widowControl w:val="0"/>
              <w:suppressAutoHyphens/>
              <w:jc w:val="center"/>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Naziv enote mere</w:t>
            </w:r>
          </w:p>
        </w:tc>
        <w:tc>
          <w:tcPr>
            <w:tcW w:w="851" w:type="dxa"/>
          </w:tcPr>
          <w:p w14:paraId="6C0559BB" w14:textId="77777777" w:rsidR="003E07E1" w:rsidRPr="007B58AE" w:rsidRDefault="003E07E1" w:rsidP="0012587B">
            <w:pPr>
              <w:widowControl w:val="0"/>
              <w:suppressAutoHyphens/>
              <w:jc w:val="center"/>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Št. enot mere</w:t>
            </w:r>
          </w:p>
        </w:tc>
        <w:tc>
          <w:tcPr>
            <w:tcW w:w="1559" w:type="dxa"/>
          </w:tcPr>
          <w:p w14:paraId="24503C91" w14:textId="77777777" w:rsidR="003E07E1" w:rsidRPr="007B58AE" w:rsidRDefault="003E07E1" w:rsidP="0012587B">
            <w:pPr>
              <w:widowControl w:val="0"/>
              <w:suppressAutoHyphens/>
              <w:jc w:val="center"/>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Oznaka količine (1 - kol. je 1; 2 - dejanska kol.)</w:t>
            </w:r>
          </w:p>
        </w:tc>
        <w:tc>
          <w:tcPr>
            <w:tcW w:w="1979" w:type="dxa"/>
          </w:tcPr>
          <w:p w14:paraId="3530543A" w14:textId="77777777" w:rsidR="003E07E1" w:rsidRPr="007B58AE" w:rsidRDefault="003E07E1" w:rsidP="0012587B">
            <w:pPr>
              <w:widowControl w:val="0"/>
              <w:suppressAutoHyphens/>
              <w:jc w:val="center"/>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Maksimalno dovoljeno št. storitev na obravnavo</w:t>
            </w:r>
          </w:p>
        </w:tc>
      </w:tr>
      <w:tr w:rsidR="003E07E1" w:rsidRPr="007B58AE" w14:paraId="7DD47460" w14:textId="77777777" w:rsidTr="0012587B">
        <w:tc>
          <w:tcPr>
            <w:tcW w:w="892" w:type="dxa"/>
          </w:tcPr>
          <w:p w14:paraId="4171F272" w14:textId="77777777" w:rsidR="003E07E1" w:rsidRPr="007B58AE" w:rsidRDefault="003E07E1" w:rsidP="0012587B">
            <w:pPr>
              <w:widowControl w:val="0"/>
              <w:suppressAutoHyphens/>
              <w:jc w:val="both"/>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MPT014</w:t>
            </w:r>
          </w:p>
        </w:tc>
        <w:tc>
          <w:tcPr>
            <w:tcW w:w="2505" w:type="dxa"/>
          </w:tcPr>
          <w:p w14:paraId="4B6EDCED" w14:textId="77777777" w:rsidR="003E07E1" w:rsidRPr="007B58AE" w:rsidRDefault="003E07E1" w:rsidP="0012587B">
            <w:pPr>
              <w:widowControl w:val="0"/>
              <w:suppressAutoHyphens/>
              <w:jc w:val="both"/>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Predpisovanje zdravila ali medicinskega pripomočka</w:t>
            </w:r>
          </w:p>
        </w:tc>
        <w:tc>
          <w:tcPr>
            <w:tcW w:w="1276" w:type="dxa"/>
          </w:tcPr>
          <w:p w14:paraId="771E3DF2" w14:textId="77777777" w:rsidR="003E07E1" w:rsidRPr="007B58AE" w:rsidRDefault="003E07E1" w:rsidP="0012587B">
            <w:pPr>
              <w:widowControl w:val="0"/>
              <w:suppressAutoHyphens/>
              <w:jc w:val="center"/>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storitev</w:t>
            </w:r>
          </w:p>
        </w:tc>
        <w:tc>
          <w:tcPr>
            <w:tcW w:w="851" w:type="dxa"/>
          </w:tcPr>
          <w:p w14:paraId="5E3B628D" w14:textId="77777777" w:rsidR="003E07E1" w:rsidRPr="007B58AE" w:rsidRDefault="003E07E1" w:rsidP="0012587B">
            <w:pPr>
              <w:widowControl w:val="0"/>
              <w:suppressAutoHyphens/>
              <w:jc w:val="center"/>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1</w:t>
            </w:r>
          </w:p>
        </w:tc>
        <w:tc>
          <w:tcPr>
            <w:tcW w:w="1559" w:type="dxa"/>
          </w:tcPr>
          <w:p w14:paraId="27409BF5" w14:textId="77777777" w:rsidR="003E07E1" w:rsidRPr="007B58AE" w:rsidRDefault="003E07E1" w:rsidP="0012587B">
            <w:pPr>
              <w:widowControl w:val="0"/>
              <w:suppressAutoHyphens/>
              <w:jc w:val="center"/>
              <w:rPr>
                <w:rFonts w:ascii="Calibri" w:eastAsia="Times New Roman" w:hAnsi="Calibri" w:cs="Calibri"/>
                <w:b/>
                <w:bCs/>
                <w:sz w:val="20"/>
                <w:szCs w:val="20"/>
                <w:lang w:eastAsia="sl-SI"/>
              </w:rPr>
            </w:pPr>
            <w:r w:rsidRPr="007B58AE">
              <w:rPr>
                <w:rFonts w:ascii="Calibri" w:eastAsia="Times New Roman" w:hAnsi="Calibri" w:cs="Calibri"/>
                <w:b/>
                <w:bCs/>
                <w:strike/>
                <w:sz w:val="20"/>
                <w:szCs w:val="20"/>
                <w:lang w:eastAsia="sl-SI"/>
              </w:rPr>
              <w:t>1</w:t>
            </w:r>
            <w:r w:rsidRPr="007B58AE">
              <w:rPr>
                <w:rFonts w:ascii="Calibri" w:eastAsia="Times New Roman" w:hAnsi="Calibri" w:cs="Calibri"/>
                <w:b/>
                <w:bCs/>
                <w:sz w:val="20"/>
                <w:szCs w:val="20"/>
                <w:lang w:eastAsia="sl-SI"/>
              </w:rPr>
              <w:t xml:space="preserve"> 2</w:t>
            </w:r>
          </w:p>
        </w:tc>
        <w:tc>
          <w:tcPr>
            <w:tcW w:w="1979" w:type="dxa"/>
          </w:tcPr>
          <w:p w14:paraId="74ABCC95" w14:textId="77777777" w:rsidR="003E07E1" w:rsidRPr="007B58AE" w:rsidRDefault="003E07E1" w:rsidP="0012587B">
            <w:pPr>
              <w:widowControl w:val="0"/>
              <w:suppressAutoHyphens/>
              <w:jc w:val="center"/>
              <w:rPr>
                <w:rFonts w:ascii="Calibri" w:eastAsia="Times New Roman" w:hAnsi="Calibri" w:cs="Calibri"/>
                <w:b/>
                <w:bCs/>
                <w:sz w:val="20"/>
                <w:szCs w:val="20"/>
                <w:lang w:eastAsia="sl-SI"/>
              </w:rPr>
            </w:pPr>
            <w:r w:rsidRPr="007B58AE">
              <w:rPr>
                <w:rFonts w:ascii="Calibri" w:eastAsia="Times New Roman" w:hAnsi="Calibri" w:cs="Calibri"/>
                <w:b/>
                <w:bCs/>
                <w:strike/>
                <w:sz w:val="20"/>
                <w:szCs w:val="20"/>
                <w:lang w:eastAsia="sl-SI"/>
              </w:rPr>
              <w:t>1</w:t>
            </w:r>
            <w:r w:rsidRPr="007B58AE">
              <w:rPr>
                <w:rFonts w:ascii="Calibri" w:eastAsia="Times New Roman" w:hAnsi="Calibri" w:cs="Calibri"/>
                <w:b/>
                <w:bCs/>
                <w:sz w:val="20"/>
                <w:szCs w:val="20"/>
                <w:lang w:eastAsia="sl-SI"/>
              </w:rPr>
              <w:t xml:space="preserve"> 5</w:t>
            </w:r>
          </w:p>
        </w:tc>
      </w:tr>
    </w:tbl>
    <w:p w14:paraId="5A8177A4" w14:textId="77777777" w:rsidR="003E07E1" w:rsidRPr="007B58AE" w:rsidRDefault="003E07E1" w:rsidP="003E07E1">
      <w:pPr>
        <w:widowControl w:val="0"/>
        <w:suppressAutoHyphens/>
        <w:spacing w:after="0" w:line="240" w:lineRule="auto"/>
        <w:jc w:val="both"/>
        <w:rPr>
          <w:rFonts w:ascii="Calibri" w:eastAsia="Times New Roman" w:hAnsi="Calibri" w:cs="Calibri"/>
          <w:lang w:eastAsia="sl-SI"/>
        </w:rPr>
      </w:pPr>
    </w:p>
    <w:p w14:paraId="33D7B6A8" w14:textId="77777777" w:rsidR="003E07E1" w:rsidRPr="007B58AE" w:rsidRDefault="003E07E1" w:rsidP="003E07E1">
      <w:pPr>
        <w:numPr>
          <w:ilvl w:val="0"/>
          <w:numId w:val="12"/>
        </w:numPr>
        <w:spacing w:after="0" w:line="240" w:lineRule="auto"/>
        <w:jc w:val="both"/>
        <w:rPr>
          <w:rFonts w:ascii="Calibri" w:eastAsia="Times New Roman" w:hAnsi="Calibri" w:cs="Arial"/>
          <w:lang w:eastAsia="sl-SI"/>
        </w:rPr>
      </w:pPr>
      <w:r w:rsidRPr="007B58AE">
        <w:rPr>
          <w:rFonts w:ascii="Calibri" w:eastAsia="Times New Roman" w:hAnsi="Calibri" w:cs="Arial"/>
          <w:lang w:eastAsia="sl-SI"/>
        </w:rPr>
        <w:t>z evidenčnima storitvama prvi oz. kontrolni pregled dopolnita povezovalna šifranta K1 »Vrste zdravstvene dejavnosti in storitve za obračun« in K2 »</w:t>
      </w:r>
      <w:r w:rsidRPr="007B58AE">
        <w:rPr>
          <w:rFonts w:ascii="Calibri" w:eastAsia="Times New Roman" w:hAnsi="Calibri" w:cs="Calibri"/>
          <w:lang w:eastAsia="sl-SI"/>
        </w:rPr>
        <w:t>VZD s storitvami glede na vrsto dokumenta po strukturi</w:t>
      </w:r>
      <w:r w:rsidRPr="007B58AE">
        <w:rPr>
          <w:rFonts w:ascii="Calibri" w:eastAsia="Times New Roman" w:hAnsi="Calibri" w:cs="Arial"/>
          <w:lang w:eastAsia="sl-SI"/>
        </w:rPr>
        <w:t>«:</w:t>
      </w:r>
    </w:p>
    <w:p w14:paraId="758709F8" w14:textId="77777777" w:rsidR="003E07E1" w:rsidRPr="007B58AE" w:rsidRDefault="003E07E1" w:rsidP="003E07E1">
      <w:pPr>
        <w:spacing w:after="0" w:line="240" w:lineRule="auto"/>
        <w:ind w:left="360"/>
        <w:jc w:val="both"/>
        <w:rPr>
          <w:rFonts w:ascii="Calibri" w:eastAsia="Times New Roman" w:hAnsi="Calibri" w:cs="Arial"/>
          <w:lang w:eastAsia="sl-SI"/>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7"/>
        <w:gridCol w:w="567"/>
        <w:gridCol w:w="4707"/>
        <w:gridCol w:w="2242"/>
      </w:tblGrid>
      <w:tr w:rsidR="003E07E1" w:rsidRPr="007B58AE" w14:paraId="15035853" w14:textId="77777777" w:rsidTr="0012587B">
        <w:trPr>
          <w:trHeight w:val="286"/>
        </w:trPr>
        <w:tc>
          <w:tcPr>
            <w:tcW w:w="988" w:type="dxa"/>
            <w:shd w:val="clear" w:color="auto" w:fill="auto"/>
            <w:vAlign w:val="bottom"/>
          </w:tcPr>
          <w:p w14:paraId="58965F1C" w14:textId="77777777" w:rsidR="003E07E1" w:rsidRPr="007B58AE" w:rsidRDefault="003E07E1" w:rsidP="0012587B">
            <w:pPr>
              <w:spacing w:after="0" w:line="240" w:lineRule="auto"/>
              <w:rPr>
                <w:rFonts w:ascii="Calibri" w:eastAsia="Times New Roman" w:hAnsi="Calibri" w:cs="Calibri"/>
                <w:sz w:val="20"/>
                <w:szCs w:val="20"/>
                <w:lang w:eastAsia="sl-SI"/>
              </w:rPr>
            </w:pPr>
          </w:p>
        </w:tc>
        <w:tc>
          <w:tcPr>
            <w:tcW w:w="5841" w:type="dxa"/>
            <w:gridSpan w:val="3"/>
            <w:shd w:val="clear" w:color="auto" w:fill="auto"/>
            <w:vAlign w:val="bottom"/>
          </w:tcPr>
          <w:p w14:paraId="1BCBA44B" w14:textId="77777777" w:rsidR="003E07E1" w:rsidRPr="007B58AE" w:rsidRDefault="003E07E1" w:rsidP="0012587B">
            <w:pPr>
              <w:spacing w:after="0" w:line="240" w:lineRule="auto"/>
              <w:rPr>
                <w:rFonts w:ascii="Calibri" w:eastAsia="Times New Roman" w:hAnsi="Calibri" w:cs="Calibri"/>
                <w:sz w:val="20"/>
                <w:szCs w:val="20"/>
                <w:lang w:eastAsia="sl-SI"/>
              </w:rPr>
            </w:pPr>
          </w:p>
        </w:tc>
        <w:tc>
          <w:tcPr>
            <w:tcW w:w="2242" w:type="dxa"/>
            <w:vAlign w:val="center"/>
          </w:tcPr>
          <w:p w14:paraId="6E6A9308" w14:textId="77777777" w:rsidR="003E07E1" w:rsidRPr="007B58AE" w:rsidRDefault="003E07E1" w:rsidP="0012587B">
            <w:pPr>
              <w:spacing w:after="0" w:line="240" w:lineRule="auto"/>
              <w:jc w:val="center"/>
              <w:rPr>
                <w:rFonts w:ascii="Calibri" w:eastAsia="Times New Roman" w:hAnsi="Calibri" w:cs="Calibri"/>
                <w:i/>
                <w:sz w:val="20"/>
                <w:szCs w:val="20"/>
                <w:lang w:eastAsia="sl-SI"/>
              </w:rPr>
            </w:pPr>
            <w:r w:rsidRPr="007B58AE">
              <w:rPr>
                <w:rFonts w:ascii="Calibri" w:eastAsia="Times New Roman" w:hAnsi="Calibri" w:cs="Calibri"/>
                <w:i/>
                <w:sz w:val="20"/>
                <w:szCs w:val="20"/>
                <w:lang w:eastAsia="sl-SI"/>
              </w:rPr>
              <w:t xml:space="preserve">VD 15-16 </w:t>
            </w:r>
          </w:p>
          <w:p w14:paraId="0997862E" w14:textId="77777777" w:rsidR="003E07E1" w:rsidRPr="007B58AE" w:rsidRDefault="003E07E1" w:rsidP="0012587B">
            <w:pPr>
              <w:spacing w:after="0" w:line="240" w:lineRule="auto"/>
              <w:jc w:val="center"/>
              <w:rPr>
                <w:rFonts w:ascii="Calibri" w:eastAsia="Times New Roman" w:hAnsi="Calibri" w:cs="Calibri"/>
                <w:i/>
                <w:sz w:val="20"/>
                <w:szCs w:val="20"/>
                <w:lang w:eastAsia="sl-SI"/>
              </w:rPr>
            </w:pPr>
            <w:r w:rsidRPr="007B58AE">
              <w:rPr>
                <w:rFonts w:ascii="Calibri" w:eastAsia="Times New Roman" w:hAnsi="Calibri" w:cs="Calibri"/>
                <w:i/>
                <w:sz w:val="20"/>
                <w:szCs w:val="20"/>
                <w:lang w:eastAsia="sl-SI"/>
              </w:rPr>
              <w:t xml:space="preserve"> Obravnava  Opr. stor.</w:t>
            </w:r>
          </w:p>
        </w:tc>
      </w:tr>
      <w:tr w:rsidR="003E07E1" w:rsidRPr="007B58AE" w14:paraId="3B49832F" w14:textId="77777777" w:rsidTr="0012587B">
        <w:trPr>
          <w:trHeight w:val="190"/>
        </w:trPr>
        <w:tc>
          <w:tcPr>
            <w:tcW w:w="988" w:type="dxa"/>
            <w:shd w:val="clear" w:color="auto" w:fill="auto"/>
            <w:vAlign w:val="bottom"/>
          </w:tcPr>
          <w:p w14:paraId="3C6011D0" w14:textId="77777777" w:rsidR="003E07E1" w:rsidRPr="007B58AE" w:rsidRDefault="003E07E1" w:rsidP="0012587B">
            <w:pPr>
              <w:spacing w:after="0" w:line="240" w:lineRule="auto"/>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Q86.220</w:t>
            </w:r>
          </w:p>
        </w:tc>
        <w:tc>
          <w:tcPr>
            <w:tcW w:w="5841" w:type="dxa"/>
            <w:gridSpan w:val="3"/>
            <w:shd w:val="clear" w:color="auto" w:fill="auto"/>
            <w:vAlign w:val="bottom"/>
          </w:tcPr>
          <w:p w14:paraId="4C98321A" w14:textId="77777777" w:rsidR="003E07E1" w:rsidRPr="007B58AE" w:rsidRDefault="003E07E1" w:rsidP="0012587B">
            <w:pPr>
              <w:spacing w:after="0" w:line="240" w:lineRule="auto"/>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Specialistična zunajbolnišnična zdravstvena dejavnost</w:t>
            </w:r>
          </w:p>
        </w:tc>
        <w:tc>
          <w:tcPr>
            <w:tcW w:w="2242" w:type="dxa"/>
          </w:tcPr>
          <w:p w14:paraId="05C6EB9C" w14:textId="77777777" w:rsidR="003E07E1" w:rsidRPr="007B58AE" w:rsidRDefault="003E07E1" w:rsidP="0012587B">
            <w:pPr>
              <w:spacing w:after="0" w:line="240" w:lineRule="auto"/>
              <w:rPr>
                <w:rFonts w:ascii="Calibri" w:eastAsia="Times New Roman" w:hAnsi="Calibri" w:cs="Calibri"/>
                <w:sz w:val="20"/>
                <w:szCs w:val="20"/>
                <w:lang w:eastAsia="sl-SI"/>
              </w:rPr>
            </w:pPr>
          </w:p>
        </w:tc>
      </w:tr>
      <w:tr w:rsidR="003E07E1" w:rsidRPr="007B58AE" w14:paraId="204124E8" w14:textId="77777777" w:rsidTr="0012587B">
        <w:trPr>
          <w:trHeight w:val="205"/>
        </w:trPr>
        <w:tc>
          <w:tcPr>
            <w:tcW w:w="988" w:type="dxa"/>
            <w:shd w:val="clear" w:color="auto" w:fill="auto"/>
            <w:vAlign w:val="bottom"/>
          </w:tcPr>
          <w:p w14:paraId="0E3A6ECE" w14:textId="77777777" w:rsidR="003E07E1" w:rsidRPr="007B58AE" w:rsidRDefault="003E07E1" w:rsidP="0012587B">
            <w:pPr>
              <w:spacing w:after="0" w:line="240" w:lineRule="auto"/>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 </w:t>
            </w:r>
          </w:p>
        </w:tc>
        <w:tc>
          <w:tcPr>
            <w:tcW w:w="567" w:type="dxa"/>
            <w:shd w:val="clear" w:color="auto" w:fill="auto"/>
          </w:tcPr>
          <w:p w14:paraId="72B9884F" w14:textId="77777777" w:rsidR="003E07E1" w:rsidRPr="007B58AE" w:rsidRDefault="003E07E1" w:rsidP="0012587B">
            <w:pPr>
              <w:spacing w:after="0" w:line="240" w:lineRule="auto"/>
              <w:jc w:val="right"/>
              <w:rPr>
                <w:rFonts w:ascii="Calibri" w:eastAsia="Times New Roman" w:hAnsi="Calibri" w:cs="Calibri"/>
                <w:sz w:val="20"/>
                <w:szCs w:val="20"/>
                <w:lang w:eastAsia="sl-SI"/>
              </w:rPr>
            </w:pPr>
            <w:r w:rsidRPr="007B58AE">
              <w:rPr>
                <w:sz w:val="20"/>
                <w:szCs w:val="20"/>
              </w:rPr>
              <w:t>241</w:t>
            </w:r>
          </w:p>
        </w:tc>
        <w:tc>
          <w:tcPr>
            <w:tcW w:w="5274" w:type="dxa"/>
            <w:gridSpan w:val="2"/>
            <w:shd w:val="clear" w:color="auto" w:fill="auto"/>
          </w:tcPr>
          <w:p w14:paraId="52AF36BC" w14:textId="77777777" w:rsidR="003E07E1" w:rsidRPr="007B58AE" w:rsidRDefault="003E07E1" w:rsidP="0012587B">
            <w:pPr>
              <w:spacing w:after="0" w:line="240" w:lineRule="auto"/>
              <w:rPr>
                <w:rFonts w:ascii="Calibri" w:eastAsia="Times New Roman" w:hAnsi="Calibri" w:cs="Calibri"/>
                <w:sz w:val="20"/>
                <w:szCs w:val="20"/>
                <w:lang w:eastAsia="sl-SI"/>
              </w:rPr>
            </w:pPr>
            <w:r w:rsidRPr="007B58AE">
              <w:rPr>
                <w:sz w:val="20"/>
                <w:szCs w:val="20"/>
              </w:rPr>
              <w:t>Paliativna oskrba v specialistični zunajbolnišnični dejavnosti</w:t>
            </w:r>
          </w:p>
        </w:tc>
        <w:tc>
          <w:tcPr>
            <w:tcW w:w="2242" w:type="dxa"/>
          </w:tcPr>
          <w:p w14:paraId="26D3A3D7" w14:textId="77777777" w:rsidR="003E07E1" w:rsidRPr="007B58AE" w:rsidRDefault="003E07E1" w:rsidP="0012587B">
            <w:pPr>
              <w:spacing w:after="0" w:line="240" w:lineRule="auto"/>
              <w:rPr>
                <w:rFonts w:ascii="Calibri" w:eastAsia="Times New Roman" w:hAnsi="Calibri" w:cs="Calibri"/>
                <w:sz w:val="20"/>
                <w:szCs w:val="20"/>
                <w:lang w:eastAsia="sl-SI"/>
              </w:rPr>
            </w:pPr>
          </w:p>
        </w:tc>
      </w:tr>
      <w:tr w:rsidR="003E07E1" w:rsidRPr="007B58AE" w14:paraId="5934BD95" w14:textId="77777777" w:rsidTr="0012587B">
        <w:trPr>
          <w:trHeight w:val="205"/>
        </w:trPr>
        <w:tc>
          <w:tcPr>
            <w:tcW w:w="988" w:type="dxa"/>
            <w:shd w:val="clear" w:color="auto" w:fill="auto"/>
            <w:vAlign w:val="bottom"/>
          </w:tcPr>
          <w:p w14:paraId="7E319BCA" w14:textId="77777777" w:rsidR="003E07E1" w:rsidRPr="007B58AE" w:rsidRDefault="003E07E1" w:rsidP="0012587B">
            <w:pPr>
              <w:spacing w:after="0" w:line="240" w:lineRule="auto"/>
              <w:rPr>
                <w:rFonts w:ascii="Calibri" w:eastAsia="Times New Roman" w:hAnsi="Calibri" w:cs="Calibri"/>
                <w:sz w:val="20"/>
                <w:szCs w:val="20"/>
                <w:lang w:eastAsia="sl-SI"/>
              </w:rPr>
            </w:pPr>
          </w:p>
        </w:tc>
        <w:tc>
          <w:tcPr>
            <w:tcW w:w="567" w:type="dxa"/>
            <w:shd w:val="clear" w:color="auto" w:fill="auto"/>
            <w:vAlign w:val="bottom"/>
          </w:tcPr>
          <w:p w14:paraId="50328779" w14:textId="77777777" w:rsidR="003E07E1" w:rsidRPr="007B58AE" w:rsidRDefault="003E07E1" w:rsidP="0012587B">
            <w:pPr>
              <w:spacing w:after="0" w:line="240" w:lineRule="auto"/>
              <w:rPr>
                <w:rFonts w:ascii="Calibri" w:eastAsia="Times New Roman" w:hAnsi="Calibri" w:cs="Calibri"/>
                <w:sz w:val="20"/>
                <w:szCs w:val="20"/>
                <w:lang w:eastAsia="sl-SI"/>
              </w:rPr>
            </w:pPr>
          </w:p>
        </w:tc>
        <w:tc>
          <w:tcPr>
            <w:tcW w:w="567" w:type="dxa"/>
            <w:shd w:val="clear" w:color="auto" w:fill="auto"/>
          </w:tcPr>
          <w:p w14:paraId="3D8406CC" w14:textId="77777777" w:rsidR="003E07E1" w:rsidRPr="007B58AE" w:rsidRDefault="003E07E1" w:rsidP="0012587B">
            <w:pPr>
              <w:spacing w:after="0" w:line="240" w:lineRule="auto"/>
              <w:rPr>
                <w:rFonts w:ascii="Calibri" w:eastAsia="Times New Roman" w:hAnsi="Calibri" w:cs="Calibri"/>
                <w:sz w:val="20"/>
                <w:szCs w:val="20"/>
                <w:lang w:eastAsia="sl-SI"/>
              </w:rPr>
            </w:pPr>
            <w:r w:rsidRPr="007B58AE">
              <w:rPr>
                <w:sz w:val="20"/>
                <w:szCs w:val="20"/>
              </w:rPr>
              <w:t>279</w:t>
            </w:r>
          </w:p>
        </w:tc>
        <w:tc>
          <w:tcPr>
            <w:tcW w:w="4707" w:type="dxa"/>
            <w:shd w:val="clear" w:color="auto" w:fill="auto"/>
          </w:tcPr>
          <w:p w14:paraId="0D0591C9" w14:textId="77777777" w:rsidR="003E07E1" w:rsidRPr="007B58AE" w:rsidRDefault="003E07E1" w:rsidP="0012587B">
            <w:pPr>
              <w:spacing w:after="0" w:line="240" w:lineRule="auto"/>
              <w:rPr>
                <w:rFonts w:ascii="Calibri" w:eastAsia="Times New Roman" w:hAnsi="Calibri" w:cs="Calibri"/>
                <w:sz w:val="20"/>
                <w:szCs w:val="20"/>
                <w:lang w:eastAsia="sl-SI"/>
              </w:rPr>
            </w:pPr>
            <w:r w:rsidRPr="007B58AE">
              <w:rPr>
                <w:sz w:val="20"/>
                <w:szCs w:val="20"/>
              </w:rPr>
              <w:t>Mobilni paliativni tim</w:t>
            </w:r>
          </w:p>
        </w:tc>
        <w:tc>
          <w:tcPr>
            <w:tcW w:w="2242" w:type="dxa"/>
            <w:vAlign w:val="bottom"/>
          </w:tcPr>
          <w:p w14:paraId="29B67F0C" w14:textId="77777777" w:rsidR="003E07E1" w:rsidRPr="007B58AE" w:rsidRDefault="003E07E1" w:rsidP="0012587B">
            <w:pPr>
              <w:spacing w:after="0" w:line="240" w:lineRule="auto"/>
              <w:jc w:val="center"/>
              <w:rPr>
                <w:rFonts w:ascii="Calibri" w:eastAsia="Times New Roman" w:hAnsi="Calibri" w:cs="Calibri"/>
                <w:b/>
                <w:bCs/>
                <w:strike/>
                <w:sz w:val="20"/>
                <w:szCs w:val="20"/>
                <w:lang w:eastAsia="sl-SI"/>
              </w:rPr>
            </w:pPr>
            <w:r w:rsidRPr="007B58AE">
              <w:rPr>
                <w:rFonts w:ascii="Calibri" w:eastAsia="Times New Roman" w:hAnsi="Calibri" w:cs="Calibri"/>
                <w:b/>
                <w:bCs/>
                <w:sz w:val="20"/>
                <w:szCs w:val="20"/>
                <w:lang w:eastAsia="sl-SI"/>
              </w:rPr>
              <w:t>E0273, E0274</w:t>
            </w:r>
          </w:p>
        </w:tc>
      </w:tr>
    </w:tbl>
    <w:p w14:paraId="5759EF3E" w14:textId="77777777" w:rsidR="003E07E1" w:rsidRPr="007B58AE" w:rsidRDefault="003E07E1" w:rsidP="003E07E1">
      <w:pPr>
        <w:widowControl w:val="0"/>
        <w:suppressAutoHyphens/>
        <w:spacing w:after="0" w:line="240" w:lineRule="auto"/>
        <w:jc w:val="both"/>
        <w:rPr>
          <w:rFonts w:ascii="Calibri" w:eastAsia="Times New Roman" w:hAnsi="Calibri" w:cs="Calibri"/>
          <w:lang w:eastAsia="sl-SI"/>
        </w:rPr>
      </w:pPr>
    </w:p>
    <w:p w14:paraId="303C0FDE" w14:textId="77777777" w:rsidR="003E07E1" w:rsidRPr="007B58AE" w:rsidRDefault="003E07E1" w:rsidP="003E07E1">
      <w:pPr>
        <w:pStyle w:val="Odstavekseznama"/>
        <w:widowControl w:val="0"/>
        <w:numPr>
          <w:ilvl w:val="0"/>
          <w:numId w:val="12"/>
        </w:numPr>
        <w:suppressAutoHyphens/>
        <w:spacing w:after="0" w:line="240" w:lineRule="auto"/>
        <w:jc w:val="both"/>
        <w:rPr>
          <w:rFonts w:ascii="Calibri" w:eastAsia="Times New Roman" w:hAnsi="Calibri" w:cs="Calibri"/>
          <w:lang w:eastAsia="sl-SI"/>
        </w:rPr>
      </w:pPr>
      <w:r w:rsidRPr="007B58AE">
        <w:rPr>
          <w:rFonts w:ascii="Calibri" w:eastAsia="Times New Roman" w:hAnsi="Calibri" w:cs="Calibri"/>
          <w:lang w:eastAsia="sl-SI"/>
        </w:rPr>
        <w:t>dopolni povezovalni šifrant K14.1 »Izključujoče in soodvisne storitve v okviru ene obravnave z vključenimi pravili obračunavanja«, kjer se v okviru kontrole ROB 0372 dopolni sklop 3 tako, da obstoječi kontroli za E0273 in E0274 veljata tudi za dejavnost mobilnega paliativnega tima (241 279).</w:t>
      </w:r>
    </w:p>
    <w:p w14:paraId="35DDB024" w14:textId="77777777" w:rsidR="003E07E1" w:rsidRPr="007B58AE" w:rsidRDefault="003E07E1" w:rsidP="003E07E1">
      <w:pPr>
        <w:widowControl w:val="0"/>
        <w:suppressAutoHyphens/>
        <w:spacing w:after="0" w:line="240" w:lineRule="auto"/>
        <w:jc w:val="both"/>
        <w:rPr>
          <w:rFonts w:ascii="Calibri" w:eastAsia="Times New Roman" w:hAnsi="Calibri" w:cs="Calibri"/>
          <w:lang w:eastAsia="sl-SI"/>
        </w:rPr>
      </w:pPr>
    </w:p>
    <w:p w14:paraId="14BB2AB9" w14:textId="77777777" w:rsidR="003E07E1" w:rsidRPr="007B58AE" w:rsidRDefault="003E07E1" w:rsidP="003E07E1">
      <w:pPr>
        <w:spacing w:after="0" w:line="240" w:lineRule="auto"/>
        <w:jc w:val="both"/>
        <w:rPr>
          <w:rFonts w:ascii="Calibri" w:eastAsia="Times New Roman" w:hAnsi="Calibri" w:cs="Arial"/>
          <w:lang w:eastAsia="sl-SI"/>
        </w:rPr>
      </w:pPr>
      <w:r w:rsidRPr="007B58AE">
        <w:rPr>
          <w:rFonts w:ascii="Calibri" w:eastAsia="Times New Roman" w:hAnsi="Calibri" w:cs="Arial"/>
          <w:lang w:eastAsia="sl-SI"/>
        </w:rPr>
        <w:t>Spremembe veljajo za storitve, opravljene od 1. 4. 2023 dalje.</w:t>
      </w:r>
    </w:p>
    <w:p w14:paraId="6B62C648" w14:textId="77777777" w:rsidR="003E07E1" w:rsidRPr="007B58AE" w:rsidRDefault="003E07E1" w:rsidP="003E07E1">
      <w:pPr>
        <w:autoSpaceDE w:val="0"/>
        <w:autoSpaceDN w:val="0"/>
        <w:adjustRightInd w:val="0"/>
        <w:spacing w:after="0" w:line="240" w:lineRule="auto"/>
        <w:jc w:val="both"/>
        <w:rPr>
          <w:rFonts w:ascii="Calibri" w:eastAsia="Times New Roman" w:hAnsi="Calibri" w:cs="Arial"/>
          <w:lang w:eastAsia="sl-SI"/>
        </w:rPr>
      </w:pPr>
    </w:p>
    <w:p w14:paraId="475DB882" w14:textId="77777777" w:rsidR="003E07E1" w:rsidRPr="007B58AE" w:rsidRDefault="003E07E1" w:rsidP="003E07E1">
      <w:pPr>
        <w:autoSpaceDE w:val="0"/>
        <w:autoSpaceDN w:val="0"/>
        <w:adjustRightInd w:val="0"/>
        <w:spacing w:after="0" w:line="240" w:lineRule="auto"/>
        <w:jc w:val="both"/>
        <w:rPr>
          <w:rFonts w:ascii="Calibri" w:eastAsia="Times New Roman" w:hAnsi="Calibri" w:cs="Arial"/>
          <w:lang w:eastAsia="sl-SI"/>
        </w:rPr>
      </w:pPr>
      <w:r w:rsidRPr="007B58AE">
        <w:rPr>
          <w:rFonts w:ascii="Calibri" w:eastAsia="Times New Roman" w:hAnsi="Calibri" w:cs="Arial"/>
          <w:lang w:eastAsia="sl-SI"/>
        </w:rPr>
        <w:t xml:space="preserve">Kontaktni osebi za vsebinska vprašanja: </w:t>
      </w:r>
    </w:p>
    <w:p w14:paraId="717C32E8" w14:textId="77777777" w:rsidR="003E07E1" w:rsidRPr="007B58AE" w:rsidRDefault="003E07E1" w:rsidP="003E07E1">
      <w:pPr>
        <w:autoSpaceDE w:val="0"/>
        <w:autoSpaceDN w:val="0"/>
        <w:adjustRightInd w:val="0"/>
        <w:spacing w:after="0" w:line="240" w:lineRule="auto"/>
        <w:jc w:val="both"/>
        <w:rPr>
          <w:rFonts w:ascii="Calibri" w:eastAsia="Times New Roman" w:hAnsi="Calibri" w:cs="Arial"/>
          <w:lang w:eastAsia="sl-SI"/>
        </w:rPr>
      </w:pPr>
      <w:r w:rsidRPr="007B58AE">
        <w:rPr>
          <w:rFonts w:ascii="Calibri" w:eastAsia="Times New Roman" w:hAnsi="Calibri" w:cs="Arial"/>
          <w:lang w:eastAsia="sl-SI"/>
        </w:rPr>
        <w:t>Jakob Ceglar (</w:t>
      </w:r>
      <w:hyperlink r:id="rId9" w:history="1">
        <w:r w:rsidRPr="007B58AE">
          <w:rPr>
            <w:rFonts w:ascii="Calibri" w:eastAsia="Times New Roman" w:hAnsi="Calibri" w:cs="Arial"/>
            <w:u w:val="single"/>
            <w:lang w:eastAsia="sl-SI"/>
          </w:rPr>
          <w:t>jakob.ceglar@zzzs.si</w:t>
        </w:r>
      </w:hyperlink>
      <w:r w:rsidRPr="007B58AE">
        <w:rPr>
          <w:rFonts w:ascii="Calibri" w:eastAsia="Times New Roman" w:hAnsi="Calibri" w:cs="Arial"/>
          <w:lang w:eastAsia="sl-SI"/>
        </w:rPr>
        <w:t>; 01/30-77-523)</w:t>
      </w:r>
    </w:p>
    <w:p w14:paraId="09E30DB7" w14:textId="4A58A165" w:rsidR="001E4FE0" w:rsidRPr="007B58AE" w:rsidRDefault="003E07E1" w:rsidP="001E4FE0">
      <w:pPr>
        <w:spacing w:after="0" w:line="240" w:lineRule="auto"/>
        <w:rPr>
          <w:rFonts w:ascii="Calibri" w:eastAsia="Times New Roman" w:hAnsi="Calibri" w:cs="Arial"/>
          <w:lang w:eastAsia="sl-SI"/>
        </w:rPr>
      </w:pPr>
      <w:r w:rsidRPr="007B58AE">
        <w:rPr>
          <w:rFonts w:ascii="Calibri" w:eastAsia="Times New Roman" w:hAnsi="Calibri" w:cs="Arial"/>
          <w:lang w:eastAsia="sl-SI"/>
        </w:rPr>
        <w:t>Pika Jazbinšek (</w:t>
      </w:r>
      <w:hyperlink r:id="rId10" w:history="1">
        <w:r w:rsidRPr="007B58AE">
          <w:rPr>
            <w:rFonts w:ascii="Calibri" w:eastAsia="Times New Roman" w:hAnsi="Calibri" w:cs="Arial"/>
            <w:noProof/>
            <w:u w:val="single"/>
            <w:lang w:eastAsia="sl-SI"/>
          </w:rPr>
          <w:t>pika.jazbinsek@zzzs.si</w:t>
        </w:r>
      </w:hyperlink>
      <w:r w:rsidRPr="007B58AE">
        <w:rPr>
          <w:rFonts w:ascii="Calibri" w:eastAsia="Times New Roman" w:hAnsi="Calibri" w:cs="Arial"/>
          <w:lang w:eastAsia="sl-SI"/>
        </w:rPr>
        <w:t>; 01/30-77-534)</w:t>
      </w:r>
    </w:p>
    <w:p w14:paraId="45346A3F" w14:textId="06DCC277" w:rsidR="00161993" w:rsidRPr="007B58AE" w:rsidRDefault="00161993" w:rsidP="001E4FE0">
      <w:pPr>
        <w:spacing w:after="0" w:line="240" w:lineRule="auto"/>
        <w:rPr>
          <w:rFonts w:ascii="Calibri" w:eastAsia="Times New Roman" w:hAnsi="Calibri" w:cs="Arial"/>
          <w:lang w:eastAsia="sl-SI"/>
        </w:rPr>
      </w:pPr>
    </w:p>
    <w:p w14:paraId="5E1CFEF5" w14:textId="692306FF" w:rsidR="00161993" w:rsidRPr="007B58AE" w:rsidRDefault="00161993" w:rsidP="001E4FE0">
      <w:pPr>
        <w:spacing w:after="0" w:line="240" w:lineRule="auto"/>
        <w:rPr>
          <w:rFonts w:ascii="Calibri" w:eastAsia="Times New Roman" w:hAnsi="Calibri" w:cs="Arial"/>
          <w:lang w:eastAsia="sl-SI"/>
        </w:rPr>
      </w:pPr>
    </w:p>
    <w:p w14:paraId="7FD04704" w14:textId="77777777" w:rsidR="00161993" w:rsidRPr="007B58AE" w:rsidRDefault="00161993" w:rsidP="001E4FE0">
      <w:pPr>
        <w:spacing w:after="0" w:line="240" w:lineRule="auto"/>
        <w:rPr>
          <w:rFonts w:ascii="Calibri" w:eastAsia="Times New Roman" w:hAnsi="Calibri" w:cs="Arial"/>
          <w:lang w:eastAsia="sl-SI"/>
        </w:rPr>
      </w:pPr>
    </w:p>
    <w:p w14:paraId="1B7BFA82" w14:textId="4AF764B3" w:rsidR="00653B5E" w:rsidRPr="007B58AE" w:rsidRDefault="00653B5E" w:rsidP="00653B5E">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6" w:name="_Toc132872771"/>
      <w:r w:rsidRPr="007B58AE">
        <w:rPr>
          <w:rFonts w:ascii="Calibri" w:eastAsia="Times New Roman" w:hAnsi="Calibri" w:cs="Calibri"/>
          <w:b/>
          <w:color w:val="0070C0"/>
          <w:sz w:val="28"/>
          <w:szCs w:val="28"/>
        </w:rPr>
        <w:t>Interna medicina v bolnišnični dejavnosti - sprememba pravila beleženja storitve E0807 »Dodatek za zdravljenje bolnikov s težko astmo s pomočjo bronhialne termoplastike (BT) – BT elektroda«, za zaključene obravnave s 1. 5. 2023</w:t>
      </w:r>
      <w:bookmarkEnd w:id="6"/>
    </w:p>
    <w:p w14:paraId="686B4C9C" w14:textId="7E4600EC" w:rsidR="00653B5E" w:rsidRPr="007B58AE" w:rsidRDefault="00653B5E" w:rsidP="00653B5E">
      <w:pPr>
        <w:spacing w:after="0" w:line="240" w:lineRule="auto"/>
        <w:jc w:val="both"/>
        <w:rPr>
          <w:rFonts w:ascii="Calibri" w:eastAsia="Times New Roman" w:hAnsi="Calibri" w:cs="Arial"/>
          <w:iCs/>
          <w:color w:val="0070C0"/>
          <w:lang w:eastAsia="sl-SI"/>
        </w:rPr>
      </w:pPr>
    </w:p>
    <w:p w14:paraId="414A62B3" w14:textId="77777777" w:rsidR="00653B5E" w:rsidRPr="007B58AE" w:rsidRDefault="00653B5E" w:rsidP="00653B5E">
      <w:pPr>
        <w:autoSpaceDE w:val="0"/>
        <w:autoSpaceDN w:val="0"/>
        <w:adjustRightInd w:val="0"/>
        <w:spacing w:after="0" w:line="240" w:lineRule="auto"/>
        <w:jc w:val="both"/>
        <w:rPr>
          <w:rFonts w:ascii="Calibri" w:eastAsia="Times New Roman" w:hAnsi="Calibri" w:cs="Arial"/>
          <w:i/>
          <w:color w:val="0070C0"/>
          <w:lang w:eastAsia="sl-SI"/>
        </w:rPr>
      </w:pPr>
      <w:bookmarkStart w:id="7" w:name="_Hlk131673521"/>
      <w:r w:rsidRPr="007B58AE">
        <w:rPr>
          <w:rFonts w:ascii="Calibri" w:eastAsia="Times New Roman" w:hAnsi="Calibri" w:cs="Arial"/>
          <w:i/>
          <w:color w:val="0070C0"/>
          <w:lang w:eastAsia="sl-SI"/>
        </w:rPr>
        <w:t>Univerzitetna klinika Golnik</w:t>
      </w:r>
    </w:p>
    <w:bookmarkEnd w:id="7"/>
    <w:p w14:paraId="5DB93CE6" w14:textId="77777777" w:rsidR="00653B5E" w:rsidRPr="007B58AE" w:rsidRDefault="00653B5E" w:rsidP="00653B5E">
      <w:pPr>
        <w:autoSpaceDE w:val="0"/>
        <w:autoSpaceDN w:val="0"/>
        <w:adjustRightInd w:val="0"/>
        <w:spacing w:after="0" w:line="240" w:lineRule="auto"/>
        <w:jc w:val="both"/>
        <w:rPr>
          <w:rFonts w:ascii="Calibri" w:eastAsia="Times New Roman" w:hAnsi="Calibri" w:cs="Arial"/>
          <w:b/>
          <w:bCs/>
          <w:lang w:eastAsia="sl-SI"/>
        </w:rPr>
      </w:pPr>
    </w:p>
    <w:p w14:paraId="26623586" w14:textId="77777777" w:rsidR="00653B5E" w:rsidRPr="007B58AE" w:rsidRDefault="00653B5E" w:rsidP="00653B5E">
      <w:pPr>
        <w:autoSpaceDE w:val="0"/>
        <w:autoSpaceDN w:val="0"/>
        <w:adjustRightInd w:val="0"/>
        <w:spacing w:after="0" w:line="240" w:lineRule="auto"/>
        <w:jc w:val="both"/>
        <w:rPr>
          <w:rFonts w:ascii="Calibri" w:eastAsia="Times New Roman" w:hAnsi="Calibri" w:cs="Arial"/>
          <w:b/>
          <w:bCs/>
          <w:lang w:eastAsia="sl-SI"/>
        </w:rPr>
      </w:pPr>
      <w:r w:rsidRPr="007B58AE">
        <w:rPr>
          <w:rFonts w:ascii="Calibri" w:eastAsia="Times New Roman" w:hAnsi="Calibri" w:cs="Arial"/>
          <w:b/>
          <w:bCs/>
          <w:lang w:eastAsia="sl-SI"/>
        </w:rPr>
        <w:t>Povzetek vsebine</w:t>
      </w:r>
    </w:p>
    <w:p w14:paraId="20AC13B9" w14:textId="77777777" w:rsidR="00653B5E" w:rsidRPr="007B58AE" w:rsidRDefault="00653B5E" w:rsidP="00653B5E">
      <w:pPr>
        <w:spacing w:after="0" w:line="240" w:lineRule="auto"/>
        <w:jc w:val="both"/>
        <w:rPr>
          <w:rFonts w:eastAsia="Times New Roman" w:cstheme="minorHAnsi"/>
          <w:lang w:eastAsia="sl-SI"/>
        </w:rPr>
      </w:pPr>
    </w:p>
    <w:p w14:paraId="52F9DF9B" w14:textId="77777777" w:rsidR="00307776" w:rsidRPr="007B58AE" w:rsidRDefault="00653B5E" w:rsidP="00653B5E">
      <w:pPr>
        <w:spacing w:after="0" w:line="240" w:lineRule="auto"/>
        <w:jc w:val="both"/>
        <w:rPr>
          <w:rFonts w:eastAsia="Times New Roman" w:cstheme="minorHAnsi"/>
          <w:lang w:eastAsia="sl-SI"/>
        </w:rPr>
      </w:pPr>
      <w:r w:rsidRPr="007B58AE">
        <w:rPr>
          <w:rFonts w:eastAsia="Times New Roman" w:cstheme="minorHAnsi"/>
          <w:lang w:eastAsia="sl-SI"/>
        </w:rPr>
        <w:t>V lanskem letu je bil z Okrožnico ZAE 8/22 v dejavnosti 109 301 »Interna medicina v bolnišnični dejavnosti« uveden dodatek</w:t>
      </w:r>
      <w:r w:rsidRPr="007B58AE">
        <w:t xml:space="preserve"> </w:t>
      </w:r>
      <w:r w:rsidRPr="007B58AE">
        <w:rPr>
          <w:rFonts w:eastAsia="Times New Roman" w:cstheme="minorHAnsi"/>
          <w:lang w:eastAsia="sl-SI"/>
        </w:rPr>
        <w:t>(</w:t>
      </w:r>
      <w:r w:rsidR="00307776" w:rsidRPr="007B58AE">
        <w:rPr>
          <w:rFonts w:eastAsia="Times New Roman" w:cstheme="minorHAnsi"/>
          <w:lang w:eastAsia="sl-SI"/>
        </w:rPr>
        <w:t xml:space="preserve">storitev </w:t>
      </w:r>
      <w:r w:rsidRPr="007B58AE">
        <w:rPr>
          <w:rFonts w:eastAsia="Times New Roman" w:cstheme="minorHAnsi"/>
          <w:lang w:eastAsia="sl-SI"/>
        </w:rPr>
        <w:t xml:space="preserve">E0807) za zdravljenje bolnikov s težko astmo s pomočjo bronhialne termoplastike – BT elektroda, ki se ga obračuna ob določeni diagnozi in izvedenem postopku. </w:t>
      </w:r>
      <w:r w:rsidRPr="007B58AE">
        <w:rPr>
          <w:rFonts w:eastAsia="Times New Roman" w:cstheme="minorHAnsi"/>
          <w:lang w:eastAsia="sl-SI"/>
        </w:rPr>
        <w:br/>
      </w:r>
    </w:p>
    <w:p w14:paraId="047D62F9" w14:textId="05F63FCA" w:rsidR="00653B5E" w:rsidRPr="007B58AE" w:rsidRDefault="00653B5E" w:rsidP="00653B5E">
      <w:pPr>
        <w:spacing w:after="0" w:line="240" w:lineRule="auto"/>
        <w:jc w:val="both"/>
        <w:rPr>
          <w:rFonts w:eastAsia="Times New Roman" w:cstheme="minorHAnsi"/>
          <w:lang w:eastAsia="sl-SI"/>
        </w:rPr>
      </w:pPr>
      <w:r w:rsidRPr="007B58AE">
        <w:rPr>
          <w:rFonts w:eastAsia="Times New Roman" w:cstheme="minorHAnsi"/>
          <w:lang w:eastAsia="sl-SI"/>
        </w:rPr>
        <w:t xml:space="preserve">Z letošnjo novo Klasifikacijo terapevtskih in diagnostičnih postopkov (KTDP, ver. 11) je na voljo ustreznejši postopek, zato bo posledično dodatek E0807 možno obračunati ob drugi šifri SPP, to je </w:t>
      </w:r>
      <w:r w:rsidRPr="007B58AE">
        <w:rPr>
          <w:rFonts w:ascii="Calibri" w:eastAsia="Times New Roman" w:hAnsi="Calibri" w:cs="Calibri"/>
          <w:color w:val="000000"/>
          <w:lang w:eastAsia="sl-SI"/>
        </w:rPr>
        <w:t xml:space="preserve">E42C </w:t>
      </w:r>
      <w:r w:rsidRPr="007B58AE">
        <w:rPr>
          <w:rFonts w:eastAsia="Times New Roman" w:cstheme="minorHAnsi"/>
          <w:lang w:eastAsia="sl-SI"/>
        </w:rPr>
        <w:t xml:space="preserve">«Bronhoskopija, brez zapletov«. </w:t>
      </w:r>
    </w:p>
    <w:p w14:paraId="1DB0D5F9" w14:textId="6391D68D" w:rsidR="00653B5E" w:rsidRPr="007B58AE" w:rsidRDefault="00653B5E" w:rsidP="00653B5E">
      <w:pPr>
        <w:spacing w:after="0" w:line="240" w:lineRule="auto"/>
        <w:jc w:val="both"/>
        <w:rPr>
          <w:rFonts w:cstheme="minorHAnsi"/>
          <w:b/>
          <w:bCs/>
        </w:rPr>
      </w:pPr>
      <w:r w:rsidRPr="007B58AE">
        <w:rPr>
          <w:rFonts w:cstheme="minorHAnsi"/>
          <w:b/>
          <w:bCs/>
        </w:rPr>
        <w:lastRenderedPageBreak/>
        <w:t>Navodilo za obračun</w:t>
      </w:r>
    </w:p>
    <w:p w14:paraId="6CE0CF76" w14:textId="77777777" w:rsidR="00653B5E" w:rsidRPr="007B58AE" w:rsidRDefault="00653B5E" w:rsidP="00653B5E">
      <w:pPr>
        <w:spacing w:after="0" w:line="240" w:lineRule="auto"/>
        <w:jc w:val="both"/>
        <w:rPr>
          <w:rFonts w:cstheme="minorHAnsi"/>
          <w:b/>
          <w:bCs/>
        </w:rPr>
      </w:pPr>
    </w:p>
    <w:p w14:paraId="240D7F62" w14:textId="77777777" w:rsidR="00653B5E" w:rsidRPr="007B58AE" w:rsidRDefault="00653B5E" w:rsidP="00653B5E">
      <w:pPr>
        <w:widowControl w:val="0"/>
        <w:suppressAutoHyphens/>
        <w:spacing w:after="0" w:line="240" w:lineRule="auto"/>
        <w:jc w:val="both"/>
        <w:rPr>
          <w:rFonts w:ascii="Calibri" w:eastAsia="Times New Roman" w:hAnsi="Calibri" w:cs="Calibri"/>
          <w:color w:val="000000"/>
          <w:lang w:eastAsia="sl-SI"/>
        </w:rPr>
      </w:pPr>
      <w:r w:rsidRPr="007B58AE">
        <w:rPr>
          <w:rFonts w:eastAsia="Times New Roman" w:cstheme="minorHAnsi"/>
          <w:lang w:eastAsia="sl-SI"/>
        </w:rPr>
        <w:t xml:space="preserve">Dodatek E0807 je mogoče obračunati, kadar je ob diagnozi J45.0 »Pretežno alergijska astma« ali J45.1 »Nealergijska astma« ali J45.8 »Mešana astma« ali J45.9 »Astma, neopredeljena« </w:t>
      </w:r>
      <w:r w:rsidRPr="007B58AE">
        <w:rPr>
          <w:rFonts w:ascii="Calibri" w:eastAsia="Times New Roman" w:hAnsi="Calibri" w:cs="Calibri"/>
          <w:lang w:eastAsia="sl-SI"/>
        </w:rPr>
        <w:t>izveden postopek</w:t>
      </w:r>
      <w:r w:rsidRPr="007B58AE">
        <w:rPr>
          <w:rFonts w:ascii="Calibri" w:eastAsia="Times New Roman" w:hAnsi="Calibri" w:cs="Calibri"/>
          <w:color w:val="000000"/>
          <w:lang w:eastAsia="sl-SI"/>
        </w:rPr>
        <w:t xml:space="preserve"> 96217-01 »Endoskopski destruktivni posegi na bronhiju«. Ta postopek se namreč skladno z opisom iz nove klasifikacije KTDP ver. 11 uporablja za</w:t>
      </w:r>
      <w:r w:rsidRPr="007B58AE">
        <w:t xml:space="preserve"> več metod zdravljenja, med katerimi je tudi </w:t>
      </w:r>
      <w:r w:rsidRPr="007B58AE">
        <w:rPr>
          <w:rFonts w:ascii="Calibri" w:eastAsia="Times New Roman" w:hAnsi="Calibri" w:cs="Calibri"/>
          <w:color w:val="000000"/>
          <w:lang w:eastAsia="sl-SI"/>
        </w:rPr>
        <w:t>bronhialna termoplastika. Zaradi novega postopka se obstoječi manj ustrezni postopek 90165-00 »Drugi posegi na bronhusu« zamenja z novim, kar pomeni tudi spremembo SPP šifre. Tako se ob eni od naštetih diagnoz in novem postopku dodatek E0807 lahko obračuna ob SPP šifri E42C.</w:t>
      </w:r>
    </w:p>
    <w:p w14:paraId="34DCA8D8" w14:textId="77777777" w:rsidR="00653B5E" w:rsidRPr="007B58AE" w:rsidRDefault="00653B5E" w:rsidP="00653B5E">
      <w:pPr>
        <w:widowControl w:val="0"/>
        <w:suppressAutoHyphens/>
        <w:spacing w:after="0" w:line="240" w:lineRule="auto"/>
        <w:jc w:val="both"/>
        <w:rPr>
          <w:rFonts w:ascii="Calibri" w:eastAsia="Times New Roman" w:hAnsi="Calibri" w:cs="Calibri"/>
          <w:color w:val="000000"/>
          <w:lang w:eastAsia="sl-SI"/>
        </w:rPr>
      </w:pPr>
    </w:p>
    <w:p w14:paraId="104642EF" w14:textId="77777777" w:rsidR="00653B5E" w:rsidRPr="007B58AE" w:rsidRDefault="00653B5E" w:rsidP="00653B5E">
      <w:pPr>
        <w:spacing w:after="0" w:line="240" w:lineRule="auto"/>
        <w:jc w:val="both"/>
        <w:rPr>
          <w:rFonts w:eastAsia="Times New Roman" w:cstheme="minorHAnsi"/>
          <w:lang w:eastAsia="sl-SI"/>
        </w:rPr>
      </w:pPr>
      <w:r w:rsidRPr="007B58AE">
        <w:rPr>
          <w:rFonts w:ascii="Calibri" w:eastAsia="Times New Roman" w:hAnsi="Calibri" w:cs="Calibri"/>
          <w:lang w:eastAsia="sl-SI"/>
        </w:rPr>
        <w:t>Skladno z navedenim se d</w:t>
      </w:r>
      <w:r w:rsidRPr="007B58AE">
        <w:rPr>
          <w:rFonts w:eastAsia="Times New Roman" w:cstheme="minorHAnsi"/>
          <w:lang w:eastAsia="sl-SI"/>
        </w:rPr>
        <w:t>opolnijo povezovalni šifranti  K14.1 SBD »Izključujoče in soodvisne storitve ter posamične storitve v okviru ene bolnišnične obravnave z vključenimi pravili obračunavanja«, K14.D SBD »Diagnoze soodvisnih in posamičnih storitev« in K14.T SBD »Terapevtski in diagnostični postopki (TDP) soodvisnih in posamičnih storitev«, za preverjanje izvedbe obračuna skladno z navodili te okrožnice.</w:t>
      </w:r>
    </w:p>
    <w:p w14:paraId="728283D8" w14:textId="77777777" w:rsidR="00653B5E" w:rsidRPr="007B58AE" w:rsidRDefault="00653B5E" w:rsidP="00653B5E">
      <w:pPr>
        <w:spacing w:after="0" w:line="240" w:lineRule="auto"/>
        <w:rPr>
          <w:rFonts w:ascii="Calibri" w:eastAsia="Times New Roman" w:hAnsi="Calibri" w:cs="Calibri"/>
          <w:color w:val="000000"/>
          <w:lang w:eastAsia="sl-SI"/>
        </w:rPr>
      </w:pPr>
    </w:p>
    <w:p w14:paraId="1408D814" w14:textId="77777777" w:rsidR="00653B5E" w:rsidRPr="007B58AE" w:rsidRDefault="00653B5E" w:rsidP="00653B5E">
      <w:pPr>
        <w:spacing w:after="0" w:line="240" w:lineRule="auto"/>
        <w:rPr>
          <w:rFonts w:ascii="Calibri" w:eastAsia="Times New Roman" w:hAnsi="Calibri" w:cs="Calibri"/>
          <w:color w:val="000000"/>
          <w:lang w:eastAsia="sl-SI"/>
        </w:rPr>
      </w:pPr>
      <w:r w:rsidRPr="007B58AE">
        <w:rPr>
          <w:rFonts w:ascii="Calibri" w:eastAsia="Times New Roman" w:hAnsi="Calibri" w:cs="Calibri"/>
          <w:color w:val="000000"/>
          <w:lang w:eastAsia="sl-SI"/>
        </w:rPr>
        <w:t>Sprememba pravil obračunavanja velja za zaključene obravnave od 1. 5. 2023 dalje.</w:t>
      </w:r>
    </w:p>
    <w:p w14:paraId="32562C3E" w14:textId="77777777" w:rsidR="00653B5E" w:rsidRPr="007B58AE" w:rsidRDefault="00653B5E" w:rsidP="00653B5E">
      <w:pPr>
        <w:widowControl w:val="0"/>
        <w:suppressAutoHyphens/>
        <w:spacing w:after="0" w:line="240" w:lineRule="auto"/>
        <w:jc w:val="both"/>
        <w:rPr>
          <w:rFonts w:ascii="Calibri" w:eastAsia="Times New Roman" w:hAnsi="Calibri" w:cs="Calibri"/>
          <w:lang w:eastAsia="sl-SI"/>
        </w:rPr>
      </w:pPr>
    </w:p>
    <w:p w14:paraId="2EEC0A1C" w14:textId="77777777" w:rsidR="00653B5E" w:rsidRPr="007B58AE" w:rsidRDefault="00653B5E" w:rsidP="00653B5E">
      <w:pPr>
        <w:autoSpaceDE w:val="0"/>
        <w:autoSpaceDN w:val="0"/>
        <w:adjustRightInd w:val="0"/>
        <w:spacing w:after="0" w:line="240" w:lineRule="auto"/>
        <w:jc w:val="both"/>
        <w:rPr>
          <w:rFonts w:ascii="Calibri" w:eastAsia="Times New Roman" w:hAnsi="Calibri" w:cs="Calibri"/>
          <w:lang w:eastAsia="sl-SI"/>
        </w:rPr>
      </w:pPr>
      <w:r w:rsidRPr="007B58AE">
        <w:rPr>
          <w:rFonts w:ascii="Calibri" w:eastAsia="Times New Roman" w:hAnsi="Calibri" w:cs="Calibri"/>
          <w:lang w:eastAsia="sl-SI"/>
        </w:rPr>
        <w:t xml:space="preserve">Kontaktna oseba za vsebinska vprašanja: </w:t>
      </w:r>
    </w:p>
    <w:p w14:paraId="304CA7DE" w14:textId="77777777" w:rsidR="00653B5E" w:rsidRPr="007B58AE" w:rsidRDefault="00653B5E" w:rsidP="00653B5E">
      <w:pPr>
        <w:widowControl w:val="0"/>
        <w:suppressAutoHyphens/>
        <w:spacing w:after="0" w:line="240" w:lineRule="auto"/>
        <w:jc w:val="both"/>
        <w:rPr>
          <w:rFonts w:ascii="Calibri" w:eastAsia="Times New Roman" w:hAnsi="Calibri" w:cs="Arial"/>
          <w:lang w:eastAsia="sl-SI"/>
        </w:rPr>
      </w:pPr>
      <w:r w:rsidRPr="007B58AE">
        <w:rPr>
          <w:rFonts w:ascii="Calibri" w:eastAsia="Times New Roman" w:hAnsi="Calibri" w:cs="Arial"/>
          <w:lang w:eastAsia="sl-SI"/>
        </w:rPr>
        <w:t>Franc Osredkar (</w:t>
      </w:r>
      <w:hyperlink r:id="rId11" w:history="1">
        <w:r w:rsidRPr="007B58AE">
          <w:rPr>
            <w:rFonts w:ascii="Calibri" w:eastAsia="Times New Roman" w:hAnsi="Calibri" w:cs="Arial"/>
            <w:noProof/>
            <w:color w:val="0000FF"/>
            <w:u w:val="single"/>
            <w:lang w:eastAsia="sl-SI"/>
          </w:rPr>
          <w:t>franc.osredkar@zzzs.si</w:t>
        </w:r>
      </w:hyperlink>
      <w:r w:rsidRPr="007B58AE">
        <w:rPr>
          <w:rFonts w:ascii="Calibri" w:eastAsia="Times New Roman" w:hAnsi="Calibri" w:cs="Arial"/>
          <w:lang w:eastAsia="sl-SI"/>
        </w:rPr>
        <w:t>; 01/30-77-383)</w:t>
      </w:r>
    </w:p>
    <w:p w14:paraId="07D0C55F" w14:textId="77777777" w:rsidR="00653B5E" w:rsidRPr="007B58AE" w:rsidRDefault="00653B5E" w:rsidP="00653B5E">
      <w:pPr>
        <w:spacing w:after="0" w:line="240" w:lineRule="auto"/>
      </w:pPr>
    </w:p>
    <w:p w14:paraId="3480CF09" w14:textId="77777777" w:rsidR="00653B5E" w:rsidRPr="007B58AE" w:rsidRDefault="00653B5E" w:rsidP="00653B5E">
      <w:pPr>
        <w:spacing w:after="0" w:line="240" w:lineRule="auto"/>
      </w:pPr>
    </w:p>
    <w:p w14:paraId="4CAD1E42" w14:textId="77777777" w:rsidR="00653B5E" w:rsidRPr="007B58AE" w:rsidRDefault="00653B5E" w:rsidP="00653B5E">
      <w:pPr>
        <w:spacing w:after="0" w:line="240" w:lineRule="auto"/>
      </w:pPr>
    </w:p>
    <w:p w14:paraId="1E480088" w14:textId="4C935EEA" w:rsidR="00821574" w:rsidRPr="007B58AE" w:rsidRDefault="00BE4FAD" w:rsidP="00821574">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8" w:name="_Toc132872772"/>
      <w:r w:rsidRPr="007B58AE">
        <w:rPr>
          <w:rFonts w:ascii="Calibri" w:eastAsia="Times New Roman" w:hAnsi="Calibri" w:cs="Calibri"/>
          <w:b/>
          <w:color w:val="0070C0"/>
          <w:sz w:val="28"/>
          <w:szCs w:val="28"/>
        </w:rPr>
        <w:t>Dopolnitev</w:t>
      </w:r>
      <w:r w:rsidRPr="007B58AE">
        <w:t xml:space="preserve"> </w:t>
      </w:r>
      <w:r w:rsidRPr="007B58AE">
        <w:rPr>
          <w:rFonts w:ascii="Calibri" w:eastAsia="Times New Roman" w:hAnsi="Calibri" w:cs="Calibri"/>
          <w:b/>
          <w:color w:val="0070C0"/>
          <w:sz w:val="28"/>
          <w:szCs w:val="28"/>
        </w:rPr>
        <w:t>definicije in pravil beleženja podatka »Število odpustnih dni« v času bolnišničnega zdravljenja, za zaključene obravnave s 1. 5. 2023</w:t>
      </w:r>
      <w:bookmarkEnd w:id="8"/>
    </w:p>
    <w:bookmarkEnd w:id="0"/>
    <w:bookmarkEnd w:id="1"/>
    <w:bookmarkEnd w:id="2"/>
    <w:p w14:paraId="1FA93102" w14:textId="77777777" w:rsidR="00821574" w:rsidRPr="007B58AE" w:rsidRDefault="00821574" w:rsidP="00821574">
      <w:pPr>
        <w:spacing w:after="0" w:line="240" w:lineRule="auto"/>
        <w:jc w:val="both"/>
        <w:rPr>
          <w:rFonts w:ascii="Calibri" w:eastAsia="Times New Roman" w:hAnsi="Calibri" w:cs="Arial"/>
          <w:iCs/>
          <w:color w:val="0070C0"/>
          <w:lang w:eastAsia="sl-SI"/>
        </w:rPr>
      </w:pPr>
    </w:p>
    <w:p w14:paraId="72FD3190" w14:textId="77777777" w:rsidR="00BE4FAD" w:rsidRPr="007B58AE" w:rsidRDefault="00BE4FAD" w:rsidP="00BE4FAD">
      <w:pPr>
        <w:spacing w:after="0" w:line="240" w:lineRule="auto"/>
        <w:jc w:val="both"/>
        <w:rPr>
          <w:rFonts w:eastAsia="Times New Roman" w:cstheme="minorHAnsi"/>
          <w:i/>
          <w:color w:val="0070C0"/>
          <w:lang w:eastAsia="sl-SI"/>
        </w:rPr>
      </w:pPr>
      <w:r w:rsidRPr="007B58AE">
        <w:rPr>
          <w:rFonts w:eastAsia="Times New Roman" w:cstheme="minorHAnsi"/>
          <w:i/>
          <w:color w:val="0070C0"/>
          <w:lang w:eastAsia="sl-SI"/>
        </w:rPr>
        <w:t>Izvajalci bolnišnične dejavnosti (brez zdraviliškega zdravljenja)</w:t>
      </w:r>
    </w:p>
    <w:p w14:paraId="76635C57" w14:textId="77777777" w:rsidR="00BE4FAD" w:rsidRPr="007B58AE" w:rsidRDefault="00BE4FAD" w:rsidP="00BE4FAD">
      <w:pPr>
        <w:spacing w:after="0" w:line="240" w:lineRule="auto"/>
        <w:jc w:val="both"/>
        <w:rPr>
          <w:rFonts w:eastAsia="Times New Roman" w:cstheme="minorHAnsi"/>
          <w:lang w:eastAsia="sl-SI"/>
        </w:rPr>
      </w:pPr>
    </w:p>
    <w:p w14:paraId="5CDA7FB2" w14:textId="77777777" w:rsidR="00BE4FAD" w:rsidRPr="007B58AE" w:rsidRDefault="00BE4FAD" w:rsidP="00BE4FAD">
      <w:pPr>
        <w:spacing w:after="0" w:line="240" w:lineRule="auto"/>
        <w:jc w:val="both"/>
        <w:rPr>
          <w:rFonts w:cstheme="minorHAnsi"/>
          <w:b/>
          <w:bCs/>
        </w:rPr>
      </w:pPr>
      <w:r w:rsidRPr="007B58AE">
        <w:rPr>
          <w:rFonts w:cstheme="minorHAnsi"/>
          <w:b/>
          <w:bCs/>
        </w:rPr>
        <w:t>Povzetek vsebine</w:t>
      </w:r>
    </w:p>
    <w:p w14:paraId="4561C6E0" w14:textId="77777777" w:rsidR="00BE4FAD" w:rsidRPr="007B58AE" w:rsidRDefault="00BE4FAD" w:rsidP="00BE4FAD">
      <w:pPr>
        <w:spacing w:after="0" w:line="240" w:lineRule="auto"/>
        <w:jc w:val="both"/>
        <w:rPr>
          <w:rFonts w:eastAsia="Times New Roman" w:cstheme="minorHAnsi"/>
          <w:lang w:eastAsia="sl-SI"/>
        </w:rPr>
      </w:pPr>
    </w:p>
    <w:p w14:paraId="1163A355" w14:textId="764E9165" w:rsidR="00486992" w:rsidRPr="007B58AE" w:rsidRDefault="00486992" w:rsidP="00486992">
      <w:pPr>
        <w:spacing w:after="0" w:line="240" w:lineRule="auto"/>
        <w:jc w:val="both"/>
        <w:rPr>
          <w:rFonts w:eastAsia="Times New Roman" w:cstheme="minorHAnsi"/>
          <w:lang w:eastAsia="sl-SI"/>
        </w:rPr>
      </w:pPr>
      <w:r w:rsidRPr="007B58AE">
        <w:rPr>
          <w:rFonts w:eastAsia="Times New Roman" w:cstheme="minorHAnsi"/>
          <w:lang w:eastAsia="sl-SI"/>
        </w:rPr>
        <w:t>Z Okrožnico ZAE 6/23 smo uvedli nov podatek »Število odpustnih dni« v času bolnišničnega zdravljenja</w:t>
      </w:r>
      <w:r w:rsidR="00D221AA" w:rsidRPr="007B58AE">
        <w:rPr>
          <w:rFonts w:eastAsia="Times New Roman" w:cstheme="minorHAnsi"/>
          <w:lang w:eastAsia="sl-SI"/>
        </w:rPr>
        <w:t xml:space="preserve"> (za vse tipe akutne in neakutne obravnave)</w:t>
      </w:r>
      <w:r w:rsidRPr="007B58AE">
        <w:rPr>
          <w:rFonts w:eastAsia="Times New Roman" w:cstheme="minorHAnsi"/>
          <w:lang w:eastAsia="sl-SI"/>
        </w:rPr>
        <w:t>, ko oseba ni bila obravnavana zaradi odpustov iz bolnišnice: vikend odpusti, začasne premestitve k drugemu izvajalcu ali vrste bolnišnične obravnave, ki se izvaja s prekinitvami (dolgotrajna dnevna obravnava z več epizodami).</w:t>
      </w:r>
    </w:p>
    <w:p w14:paraId="367DB9CA" w14:textId="77777777" w:rsidR="00486992" w:rsidRPr="007B58AE" w:rsidRDefault="00486992" w:rsidP="00486992">
      <w:pPr>
        <w:spacing w:after="0" w:line="240" w:lineRule="auto"/>
        <w:jc w:val="both"/>
        <w:rPr>
          <w:rFonts w:eastAsia="Times New Roman" w:cstheme="minorHAnsi"/>
          <w:lang w:eastAsia="sl-SI"/>
        </w:rPr>
      </w:pPr>
    </w:p>
    <w:p w14:paraId="104D3FEB" w14:textId="77777777" w:rsidR="00486992" w:rsidRPr="007B58AE" w:rsidRDefault="00486992" w:rsidP="00486992">
      <w:pPr>
        <w:spacing w:after="0" w:line="240" w:lineRule="auto"/>
        <w:jc w:val="both"/>
        <w:rPr>
          <w:rFonts w:eastAsia="Times New Roman" w:cstheme="minorHAnsi"/>
          <w:lang w:eastAsia="sl-SI"/>
        </w:rPr>
      </w:pPr>
      <w:r w:rsidRPr="007B58AE">
        <w:rPr>
          <w:rFonts w:eastAsia="Times New Roman" w:cstheme="minorHAnsi"/>
          <w:lang w:eastAsia="sl-SI"/>
        </w:rPr>
        <w:t>S to okrožnico med začasne odpuste uvrščamo tudi obdobje med ponovnim sprejemom in predhodnim odpustom iz bolnišnice (zaradi zdravljenja/obravnave istega zdravstvenega stanja) in dopolnjujemo navodila za obračun.</w:t>
      </w:r>
    </w:p>
    <w:p w14:paraId="7E99E36C" w14:textId="77777777" w:rsidR="00486992" w:rsidRPr="007B58AE" w:rsidRDefault="00486992" w:rsidP="00486992">
      <w:pPr>
        <w:spacing w:after="0" w:line="240" w:lineRule="auto"/>
        <w:jc w:val="both"/>
        <w:rPr>
          <w:rFonts w:eastAsia="Times New Roman" w:cstheme="minorHAnsi"/>
          <w:lang w:eastAsia="sl-SI"/>
        </w:rPr>
      </w:pPr>
    </w:p>
    <w:p w14:paraId="70B6AA41" w14:textId="77777777" w:rsidR="00486992" w:rsidRPr="007B58AE" w:rsidRDefault="00486992" w:rsidP="00486992">
      <w:pPr>
        <w:spacing w:after="0" w:line="240" w:lineRule="auto"/>
        <w:jc w:val="both"/>
        <w:rPr>
          <w:rFonts w:cstheme="minorHAnsi"/>
          <w:b/>
          <w:bCs/>
        </w:rPr>
      </w:pPr>
      <w:r w:rsidRPr="007B58AE">
        <w:rPr>
          <w:rFonts w:cstheme="minorHAnsi"/>
          <w:b/>
          <w:bCs/>
        </w:rPr>
        <w:t>Navodilo za obračun</w:t>
      </w:r>
    </w:p>
    <w:p w14:paraId="2AAE81EA" w14:textId="77777777" w:rsidR="00486992" w:rsidRPr="007B58AE" w:rsidRDefault="00486992" w:rsidP="00486992">
      <w:pPr>
        <w:spacing w:after="0" w:line="240" w:lineRule="auto"/>
        <w:jc w:val="both"/>
        <w:rPr>
          <w:rFonts w:cstheme="minorHAnsi"/>
          <w:b/>
          <w:bCs/>
        </w:rPr>
      </w:pPr>
    </w:p>
    <w:p w14:paraId="03BAC30E" w14:textId="77777777" w:rsidR="00486992" w:rsidRPr="007B58AE" w:rsidRDefault="00486992" w:rsidP="00486992">
      <w:pPr>
        <w:spacing w:after="0" w:line="240" w:lineRule="auto"/>
        <w:jc w:val="both"/>
        <w:rPr>
          <w:rFonts w:eastAsia="Times New Roman" w:cstheme="minorHAnsi"/>
          <w:lang w:eastAsia="sl-SI"/>
        </w:rPr>
      </w:pPr>
      <w:r w:rsidRPr="007B58AE">
        <w:rPr>
          <w:rFonts w:eastAsia="Times New Roman" w:cstheme="minorHAnsi"/>
          <w:lang w:eastAsia="sl-SI"/>
        </w:rPr>
        <w:t xml:space="preserve">Število odpustnih dni predstavlja začasno prekinitev bolnišnične obravnave zaradi vikend odpustov, začasnih premestitev k drugemu izvajalcu zdravstvenih storitev ali vrste bolnišnične obravnave, ki se izvaja s prekinitvami (dolgotrajna dnevna obravnava z več epizodami). Za začasno prekinitev bolnišnične obravnave se štejejo tudi dnevi med predhodnim odpustom iz bolnišnice in ponovnim sprejemom </w:t>
      </w:r>
      <w:r w:rsidRPr="007B58AE">
        <w:rPr>
          <w:rFonts w:eastAsia="Times New Roman" w:cstheme="minorHAnsi"/>
          <w:b/>
          <w:bCs/>
          <w:lang w:eastAsia="sl-SI"/>
        </w:rPr>
        <w:t>zaradi istega zdravstvenega stanja v obdobju 7 dni.</w:t>
      </w:r>
      <w:r w:rsidRPr="007B58AE">
        <w:rPr>
          <w:rFonts w:eastAsia="Times New Roman" w:cstheme="minorHAnsi"/>
          <w:lang w:eastAsia="sl-SI"/>
        </w:rPr>
        <w:t xml:space="preserve"> </w:t>
      </w:r>
    </w:p>
    <w:p w14:paraId="2ED9A9C8" w14:textId="77777777" w:rsidR="00486992" w:rsidRPr="007B58AE" w:rsidRDefault="00486992" w:rsidP="00486992">
      <w:pPr>
        <w:spacing w:after="0" w:line="240" w:lineRule="auto"/>
        <w:jc w:val="both"/>
        <w:rPr>
          <w:rFonts w:eastAsia="Times New Roman" w:cstheme="minorHAnsi"/>
          <w:lang w:eastAsia="sl-SI"/>
        </w:rPr>
      </w:pPr>
    </w:p>
    <w:p w14:paraId="6F53323F" w14:textId="77777777" w:rsidR="00486992" w:rsidRPr="007B58AE" w:rsidRDefault="00486992" w:rsidP="00486992">
      <w:pPr>
        <w:spacing w:after="0" w:line="240" w:lineRule="auto"/>
        <w:jc w:val="both"/>
        <w:rPr>
          <w:rFonts w:cstheme="minorHAnsi"/>
        </w:rPr>
      </w:pPr>
      <w:r w:rsidRPr="007B58AE">
        <w:rPr>
          <w:rFonts w:eastAsia="Times New Roman" w:cstheme="minorHAnsi"/>
          <w:lang w:eastAsia="sl-SI"/>
        </w:rPr>
        <w:t xml:space="preserve">Podatek »Število odpustnih dni« se izračuna kot razlika med datumom in uro vrnitve iz »začasnega odpusta« ter datumom in uro odhoda na začasni odpust, pri čemer se </w:t>
      </w:r>
      <w:r w:rsidRPr="007B58AE">
        <w:rPr>
          <w:rFonts w:eastAsia="Times New Roman" w:cstheme="minorHAnsi"/>
          <w:b/>
          <w:bCs/>
          <w:lang w:eastAsia="sl-SI"/>
        </w:rPr>
        <w:t>pri ponovnih sprejemih</w:t>
      </w:r>
      <w:r w:rsidRPr="007B58AE">
        <w:rPr>
          <w:rFonts w:eastAsia="Times New Roman" w:cstheme="minorHAnsi"/>
          <w:lang w:eastAsia="sl-SI"/>
        </w:rPr>
        <w:t xml:space="preserve"> kot datum in uro vrnitve iz začasnega odpusta upošteva datum ponovnega prihoda v bolnišnico, za datum in uro odhoda na začasni odpust pa datum in ura predhodnega odpusta iz bolnišnice. V to polje se vpiše seštevek </w:t>
      </w:r>
      <w:r w:rsidRPr="007B58AE">
        <w:rPr>
          <w:rFonts w:eastAsia="Times New Roman" w:cstheme="minorHAnsi"/>
          <w:lang w:eastAsia="sl-SI"/>
        </w:rPr>
        <w:lastRenderedPageBreak/>
        <w:t>ur vseh začasnih prekinitev obravnave in pretvori v dneve (seštevek deli s 24 in nato zaokroži na celo število: npr. 3,5 dni je 4 dni, 3,4 dni je 3 dni).</w:t>
      </w:r>
      <w:r w:rsidRPr="007B58AE">
        <w:rPr>
          <w:rFonts w:cstheme="minorHAnsi"/>
        </w:rPr>
        <w:t xml:space="preserve">  </w:t>
      </w:r>
    </w:p>
    <w:p w14:paraId="65BB9DDC" w14:textId="77777777" w:rsidR="00486992" w:rsidRPr="007B58AE" w:rsidRDefault="00486992" w:rsidP="00486992">
      <w:pPr>
        <w:spacing w:after="0" w:line="240" w:lineRule="auto"/>
        <w:jc w:val="both"/>
        <w:rPr>
          <w:rFonts w:cstheme="minorHAnsi"/>
        </w:rPr>
      </w:pPr>
    </w:p>
    <w:p w14:paraId="69A3EE3D" w14:textId="77777777" w:rsidR="00486992" w:rsidRPr="007B58AE" w:rsidRDefault="00486992" w:rsidP="00486992">
      <w:pPr>
        <w:spacing w:after="0" w:line="240" w:lineRule="auto"/>
        <w:jc w:val="both"/>
        <w:rPr>
          <w:rFonts w:eastAsia="Times New Roman" w:cstheme="minorHAnsi"/>
          <w:lang w:eastAsia="sl-SI"/>
        </w:rPr>
      </w:pPr>
      <w:r w:rsidRPr="007B58AE">
        <w:rPr>
          <w:rFonts w:eastAsia="Times New Roman" w:cstheme="minorHAnsi"/>
          <w:lang w:eastAsia="sl-SI"/>
        </w:rPr>
        <w:t xml:space="preserve">Pri ponovnih sprejemih (v bolnišnico) zaradi istega zdravstvenega stanja se </w:t>
      </w:r>
      <w:r w:rsidRPr="007B58AE">
        <w:rPr>
          <w:rFonts w:eastAsia="Times New Roman" w:cstheme="minorHAnsi"/>
          <w:b/>
          <w:bCs/>
          <w:lang w:eastAsia="sl-SI"/>
        </w:rPr>
        <w:t>predhodna SBD obravnava stornira v celoti</w:t>
      </w:r>
      <w:r w:rsidRPr="007B58AE">
        <w:rPr>
          <w:rFonts w:eastAsia="Times New Roman" w:cstheme="minorHAnsi"/>
          <w:lang w:eastAsia="sl-SI"/>
        </w:rPr>
        <w:t xml:space="preserve"> z vsemi pripadajočimi storitvami (SPP, neakutni dnevni, LZM, dodatki), nova pa obračuna tako, da se za sprejem v bolnišnico navede datum in ura prihoda v bolnišnico od predhodne obravnave, za odpust iz bolnišnice pa datum in uro zaključka tekoče obravnave. </w:t>
      </w:r>
    </w:p>
    <w:p w14:paraId="50F79AE3" w14:textId="77777777" w:rsidR="00486992" w:rsidRPr="007B58AE" w:rsidRDefault="00486992" w:rsidP="00486992">
      <w:pPr>
        <w:spacing w:after="0" w:line="240" w:lineRule="auto"/>
        <w:jc w:val="both"/>
        <w:rPr>
          <w:rFonts w:eastAsia="Times New Roman" w:cstheme="minorHAnsi"/>
          <w:lang w:eastAsia="sl-SI"/>
        </w:rPr>
      </w:pPr>
    </w:p>
    <w:p w14:paraId="45FDD28D" w14:textId="77777777" w:rsidR="00486992" w:rsidRPr="007B58AE" w:rsidRDefault="00486992" w:rsidP="00486992">
      <w:pPr>
        <w:spacing w:after="0" w:line="240" w:lineRule="auto"/>
        <w:jc w:val="both"/>
        <w:rPr>
          <w:rFonts w:eastAsia="Times New Roman" w:cstheme="minorHAnsi"/>
          <w:lang w:eastAsia="sl-SI"/>
        </w:rPr>
      </w:pPr>
      <w:r w:rsidRPr="007B58AE">
        <w:rPr>
          <w:rFonts w:eastAsia="Times New Roman" w:cstheme="minorHAnsi"/>
          <w:b/>
          <w:bCs/>
          <w:lang w:eastAsia="sl-SI"/>
        </w:rPr>
        <w:t>Ponovni sprejem</w:t>
      </w:r>
      <w:r w:rsidRPr="007B58AE">
        <w:rPr>
          <w:rFonts w:eastAsia="Times New Roman" w:cstheme="minorHAnsi"/>
          <w:lang w:eastAsia="sl-SI"/>
        </w:rPr>
        <w:t xml:space="preserve"> zaradi istega zdravstvenega stanja predstavlja </w:t>
      </w:r>
      <w:r w:rsidRPr="007B58AE">
        <w:rPr>
          <w:rFonts w:eastAsia="Times New Roman" w:cstheme="minorHAnsi"/>
          <w:b/>
          <w:bCs/>
          <w:lang w:eastAsia="sl-SI"/>
        </w:rPr>
        <w:t>novo epizodo</w:t>
      </w:r>
      <w:r w:rsidRPr="007B58AE">
        <w:rPr>
          <w:rFonts w:eastAsia="Times New Roman" w:cstheme="minorHAnsi"/>
          <w:lang w:eastAsia="sl-SI"/>
        </w:rPr>
        <w:t xml:space="preserve"> v celotnem procesu zdravljenja in se jo prišteje k številu predhodno zaključenih epizod, ko se poroča podatek v polju "Število epizod bolnišnične obravnave istega tipa«.</w:t>
      </w:r>
    </w:p>
    <w:p w14:paraId="35834E21" w14:textId="77777777" w:rsidR="00486992" w:rsidRPr="007B58AE" w:rsidRDefault="00486992" w:rsidP="00486992">
      <w:pPr>
        <w:spacing w:after="0" w:line="240" w:lineRule="auto"/>
        <w:jc w:val="both"/>
        <w:rPr>
          <w:rFonts w:cstheme="minorHAnsi"/>
        </w:rPr>
      </w:pPr>
    </w:p>
    <w:p w14:paraId="095918D7" w14:textId="4EA882D8" w:rsidR="00486992" w:rsidRPr="007B58AE" w:rsidRDefault="00486992" w:rsidP="00486992">
      <w:pPr>
        <w:spacing w:after="0" w:line="240" w:lineRule="auto"/>
        <w:jc w:val="both"/>
        <w:rPr>
          <w:rFonts w:cstheme="minorHAnsi"/>
        </w:rPr>
      </w:pPr>
      <w:r w:rsidRPr="007B58AE">
        <w:rPr>
          <w:rFonts w:cstheme="minorHAnsi"/>
        </w:rPr>
        <w:t xml:space="preserve">Skladno z navedenim se dopolni Navodilo o beleženju in obračunavanju zdravstvenih storitev in izdanih materialov, in sicer se v poglavju 14.5.2 »Podatki o SBD obravnavi« dopolni opis podatka:  </w:t>
      </w:r>
    </w:p>
    <w:p w14:paraId="31B08172" w14:textId="77777777" w:rsidR="00F359B2" w:rsidRPr="007B58AE" w:rsidRDefault="00F359B2" w:rsidP="00486992">
      <w:pPr>
        <w:spacing w:after="0" w:line="240" w:lineRule="auto"/>
        <w:jc w:val="both"/>
      </w:pPr>
    </w:p>
    <w:tbl>
      <w:tblPr>
        <w:tblW w:w="902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97"/>
        <w:gridCol w:w="7030"/>
      </w:tblGrid>
      <w:tr w:rsidR="00486992" w:rsidRPr="007B58AE" w14:paraId="6D4EEC68" w14:textId="77777777" w:rsidTr="00F359B2">
        <w:trPr>
          <w:tblHeader/>
        </w:trPr>
        <w:tc>
          <w:tcPr>
            <w:tcW w:w="1997" w:type="dxa"/>
            <w:shd w:val="clear" w:color="auto" w:fill="CCFFCC"/>
            <w:tcMar>
              <w:top w:w="57" w:type="dxa"/>
              <w:left w:w="57" w:type="dxa"/>
              <w:bottom w:w="57" w:type="dxa"/>
              <w:right w:w="57" w:type="dxa"/>
            </w:tcMar>
          </w:tcPr>
          <w:p w14:paraId="3A1AA335" w14:textId="77777777" w:rsidR="00486992" w:rsidRPr="007B58AE" w:rsidRDefault="00486992" w:rsidP="00DE3535">
            <w:pPr>
              <w:pStyle w:val="tabela"/>
              <w:rPr>
                <w:b/>
                <w:bCs/>
                <w:sz w:val="20"/>
                <w:szCs w:val="20"/>
              </w:rPr>
            </w:pPr>
            <w:r w:rsidRPr="007B58AE">
              <w:rPr>
                <w:b/>
                <w:bCs/>
                <w:sz w:val="20"/>
                <w:szCs w:val="20"/>
              </w:rPr>
              <w:t>Podatek</w:t>
            </w:r>
          </w:p>
        </w:tc>
        <w:tc>
          <w:tcPr>
            <w:tcW w:w="7030" w:type="dxa"/>
            <w:shd w:val="clear" w:color="auto" w:fill="CCFFCC"/>
            <w:tcMar>
              <w:top w:w="57" w:type="dxa"/>
              <w:left w:w="57" w:type="dxa"/>
              <w:bottom w:w="57" w:type="dxa"/>
              <w:right w:w="57" w:type="dxa"/>
            </w:tcMar>
          </w:tcPr>
          <w:p w14:paraId="2AF3FD73" w14:textId="77777777" w:rsidR="00486992" w:rsidRPr="007B58AE" w:rsidRDefault="00486992" w:rsidP="00DE3535">
            <w:pPr>
              <w:pStyle w:val="tabela"/>
              <w:rPr>
                <w:b/>
                <w:bCs/>
                <w:sz w:val="20"/>
                <w:szCs w:val="20"/>
                <w:lang w:val="en-GB"/>
              </w:rPr>
            </w:pPr>
            <w:r w:rsidRPr="007B58AE">
              <w:rPr>
                <w:b/>
                <w:bCs/>
                <w:sz w:val="20"/>
                <w:szCs w:val="20"/>
                <w:lang w:val="en-GB"/>
              </w:rPr>
              <w:t>Opis, pravila za navajanje podatka</w:t>
            </w:r>
          </w:p>
        </w:tc>
      </w:tr>
      <w:tr w:rsidR="00486992" w:rsidRPr="007B58AE" w14:paraId="0A188338" w14:textId="77777777" w:rsidTr="00F359B2">
        <w:tc>
          <w:tcPr>
            <w:tcW w:w="1997" w:type="dxa"/>
            <w:shd w:val="clear" w:color="auto" w:fill="auto"/>
            <w:tcMar>
              <w:top w:w="57" w:type="dxa"/>
              <w:left w:w="57" w:type="dxa"/>
              <w:bottom w:w="57" w:type="dxa"/>
              <w:right w:w="57" w:type="dxa"/>
            </w:tcMar>
          </w:tcPr>
          <w:p w14:paraId="07D04480" w14:textId="77777777" w:rsidR="00486992" w:rsidRPr="007B58AE" w:rsidRDefault="00486992" w:rsidP="00DE3535">
            <w:pPr>
              <w:pStyle w:val="tabela"/>
            </w:pPr>
            <w:r w:rsidRPr="007B58AE">
              <w:rPr>
                <w:rFonts w:eastAsia="Times New Roman" w:cstheme="minorHAnsi"/>
                <w:sz w:val="20"/>
                <w:szCs w:val="20"/>
              </w:rPr>
              <w:t>Število odpustnih dni</w:t>
            </w:r>
          </w:p>
        </w:tc>
        <w:tc>
          <w:tcPr>
            <w:tcW w:w="7030" w:type="dxa"/>
            <w:tcMar>
              <w:top w:w="57" w:type="dxa"/>
              <w:left w:w="57" w:type="dxa"/>
              <w:bottom w:w="57" w:type="dxa"/>
              <w:right w:w="57" w:type="dxa"/>
            </w:tcMar>
          </w:tcPr>
          <w:p w14:paraId="5BE09992" w14:textId="77777777" w:rsidR="00486992" w:rsidRPr="007B58AE" w:rsidRDefault="00486992" w:rsidP="00DE3535">
            <w:pPr>
              <w:spacing w:after="0" w:line="240" w:lineRule="auto"/>
              <w:jc w:val="both"/>
              <w:rPr>
                <w:rFonts w:ascii="Arial Narrow" w:eastAsia="Times New Roman" w:hAnsi="Arial Narrow" w:cstheme="minorHAnsi"/>
                <w:sz w:val="20"/>
                <w:szCs w:val="20"/>
                <w:lang w:eastAsia="sl-SI"/>
              </w:rPr>
            </w:pPr>
            <w:r w:rsidRPr="007B58AE">
              <w:rPr>
                <w:rFonts w:ascii="Arial Narrow" w:eastAsia="Times New Roman" w:hAnsi="Arial Narrow" w:cstheme="minorHAnsi"/>
                <w:sz w:val="20"/>
                <w:szCs w:val="20"/>
                <w:lang w:eastAsia="sl-SI"/>
              </w:rPr>
              <w:t xml:space="preserve">Dnevi začasnih prekinitev bolnišnične obravnave zaradi vikend odpustov, </w:t>
            </w:r>
            <w:r w:rsidRPr="007B58AE">
              <w:rPr>
                <w:rFonts w:ascii="Arial Narrow" w:eastAsia="Times New Roman" w:hAnsi="Arial Narrow" w:cstheme="minorHAnsi"/>
                <w:b/>
                <w:bCs/>
                <w:sz w:val="20"/>
                <w:szCs w:val="20"/>
                <w:lang w:eastAsia="sl-SI"/>
              </w:rPr>
              <w:t>predhodnih odpustov iz bolnišnice in ponovnih sprejemov zaradi istega zdravstvenega stanja</w:t>
            </w:r>
            <w:r w:rsidRPr="007B58AE">
              <w:rPr>
                <w:rFonts w:ascii="Arial Narrow" w:eastAsia="Times New Roman" w:hAnsi="Arial Narrow" w:cstheme="minorHAnsi"/>
                <w:sz w:val="20"/>
                <w:szCs w:val="20"/>
                <w:lang w:eastAsia="sl-SI"/>
              </w:rPr>
              <w:t xml:space="preserve">, začasnih premestitev k drugemu izvajalcu zdravstvenih storitev ali vrste bolnišnične obravnave, ki se izvaja s prekinitvami (dolgotrajna dnevna obravnava z več epizodami). </w:t>
            </w:r>
          </w:p>
          <w:p w14:paraId="52706349" w14:textId="77777777" w:rsidR="00486992" w:rsidRPr="007B58AE" w:rsidRDefault="00486992" w:rsidP="00DE3535">
            <w:pPr>
              <w:spacing w:after="0" w:line="240" w:lineRule="auto"/>
              <w:jc w:val="both"/>
              <w:rPr>
                <w:rFonts w:ascii="Arial Narrow" w:eastAsia="Times New Roman" w:hAnsi="Arial Narrow" w:cstheme="minorHAnsi"/>
                <w:sz w:val="20"/>
                <w:szCs w:val="20"/>
                <w:lang w:eastAsia="sl-SI"/>
              </w:rPr>
            </w:pPr>
          </w:p>
          <w:p w14:paraId="3C9DBAEA" w14:textId="77777777" w:rsidR="00486992" w:rsidRPr="007B58AE" w:rsidRDefault="00486992" w:rsidP="00DE3535">
            <w:pPr>
              <w:spacing w:after="0" w:line="240" w:lineRule="auto"/>
              <w:jc w:val="both"/>
              <w:rPr>
                <w:rFonts w:ascii="Arial Narrow" w:hAnsi="Arial Narrow"/>
              </w:rPr>
            </w:pPr>
            <w:r w:rsidRPr="007B58AE">
              <w:rPr>
                <w:rFonts w:ascii="Arial Narrow" w:eastAsia="Times New Roman" w:hAnsi="Arial Narrow" w:cstheme="minorHAnsi"/>
                <w:sz w:val="20"/>
                <w:szCs w:val="20"/>
                <w:lang w:eastAsia="sl-SI"/>
              </w:rPr>
              <w:t>Podatek »Število odpustnih dni« je razlika med datumom in uro vrnitve iz začasnega odpusta ter datumom in uro odhoda na začasni odpust. Vpiše se seštevek ur vseh začasnih prekinitev obravnave in pretvori v dneve (seštevek deli s 24 in nato zaokroži na celo število: npr. 3,5 dni je 4 dni, 3,4 dni je 3 dni).</w:t>
            </w:r>
          </w:p>
        </w:tc>
      </w:tr>
    </w:tbl>
    <w:p w14:paraId="5782F0F5" w14:textId="77777777" w:rsidR="00486992" w:rsidRPr="007B58AE" w:rsidRDefault="00486992" w:rsidP="00486992">
      <w:pPr>
        <w:spacing w:after="0" w:line="240" w:lineRule="auto"/>
        <w:jc w:val="both"/>
        <w:rPr>
          <w:rFonts w:eastAsia="Times New Roman" w:cstheme="minorHAnsi"/>
          <w:lang w:eastAsia="sl-SI"/>
        </w:rPr>
      </w:pPr>
    </w:p>
    <w:p w14:paraId="5562D513" w14:textId="77777777" w:rsidR="00486992" w:rsidRPr="007B58AE" w:rsidRDefault="00486992" w:rsidP="00486992">
      <w:pPr>
        <w:spacing w:after="0" w:line="240" w:lineRule="auto"/>
        <w:jc w:val="both"/>
        <w:rPr>
          <w:rFonts w:eastAsia="Times New Roman" w:cstheme="minorHAnsi"/>
          <w:lang w:eastAsia="sl-SI"/>
        </w:rPr>
      </w:pPr>
      <w:r w:rsidRPr="007B58AE">
        <w:rPr>
          <w:rFonts w:eastAsia="Times New Roman" w:cstheme="minorHAnsi"/>
          <w:lang w:eastAsia="sl-SI"/>
        </w:rPr>
        <w:t>Vse spremembe veljajo za obravnave, zaključene od 1. 5. 2023 dalje.</w:t>
      </w:r>
    </w:p>
    <w:p w14:paraId="4B950D39" w14:textId="77777777" w:rsidR="00486992" w:rsidRPr="007B58AE" w:rsidRDefault="00486992" w:rsidP="00486992">
      <w:pPr>
        <w:autoSpaceDE w:val="0"/>
        <w:autoSpaceDN w:val="0"/>
        <w:adjustRightInd w:val="0"/>
        <w:spacing w:after="0" w:line="240" w:lineRule="auto"/>
        <w:jc w:val="both"/>
        <w:rPr>
          <w:rFonts w:eastAsia="Times New Roman" w:cstheme="minorHAnsi"/>
          <w:lang w:eastAsia="sl-SI"/>
        </w:rPr>
      </w:pPr>
    </w:p>
    <w:p w14:paraId="30291CF3" w14:textId="77777777" w:rsidR="00486992" w:rsidRPr="007B58AE" w:rsidRDefault="00486992" w:rsidP="00486992">
      <w:pPr>
        <w:autoSpaceDE w:val="0"/>
        <w:autoSpaceDN w:val="0"/>
        <w:adjustRightInd w:val="0"/>
        <w:spacing w:after="0" w:line="240" w:lineRule="auto"/>
        <w:jc w:val="both"/>
        <w:rPr>
          <w:rFonts w:eastAsia="Times New Roman" w:cstheme="minorHAnsi"/>
          <w:lang w:eastAsia="sl-SI"/>
        </w:rPr>
      </w:pPr>
      <w:r w:rsidRPr="007B58AE">
        <w:rPr>
          <w:rFonts w:eastAsia="Times New Roman" w:cstheme="minorHAnsi"/>
          <w:lang w:eastAsia="sl-SI"/>
        </w:rPr>
        <w:t xml:space="preserve">Kontaktni osebi za vsebinska vprašanja: </w:t>
      </w:r>
    </w:p>
    <w:p w14:paraId="34485691" w14:textId="30921999" w:rsidR="00486992" w:rsidRPr="007B58AE" w:rsidRDefault="00486992" w:rsidP="00486992">
      <w:pPr>
        <w:widowControl w:val="0"/>
        <w:suppressAutoHyphens/>
        <w:spacing w:after="0" w:line="240" w:lineRule="auto"/>
        <w:jc w:val="both"/>
        <w:rPr>
          <w:rFonts w:eastAsia="Times New Roman" w:cstheme="minorHAnsi"/>
          <w:noProof/>
          <w:color w:val="0000FF"/>
          <w:u w:val="single"/>
          <w:lang w:eastAsia="sl-SI"/>
        </w:rPr>
      </w:pPr>
      <w:r w:rsidRPr="007B58AE">
        <w:rPr>
          <w:rFonts w:eastAsia="Times New Roman" w:cstheme="minorHAnsi"/>
          <w:lang w:eastAsia="sl-SI"/>
        </w:rPr>
        <w:t>Franc Osredkar (</w:t>
      </w:r>
      <w:hyperlink r:id="rId12" w:history="1">
        <w:r w:rsidRPr="007B58AE">
          <w:rPr>
            <w:rFonts w:eastAsia="Times New Roman" w:cstheme="minorHAnsi"/>
            <w:noProof/>
            <w:color w:val="0000FF"/>
            <w:u w:val="single"/>
            <w:lang w:eastAsia="sl-SI"/>
          </w:rPr>
          <w:t>franc.osredkar@zzzs.si</w:t>
        </w:r>
      </w:hyperlink>
      <w:r w:rsidRPr="007B58AE">
        <w:rPr>
          <w:rFonts w:eastAsia="Times New Roman" w:cstheme="minorHAnsi"/>
          <w:lang w:eastAsia="sl-SI"/>
        </w:rPr>
        <w:t>; 01/30-77-383)</w:t>
      </w:r>
    </w:p>
    <w:p w14:paraId="562DCCAB" w14:textId="697293B4" w:rsidR="00486992" w:rsidRPr="007B58AE" w:rsidRDefault="00486992" w:rsidP="00486992">
      <w:pPr>
        <w:spacing w:after="0" w:line="240" w:lineRule="auto"/>
        <w:rPr>
          <w:rFonts w:eastAsia="Times New Roman" w:cstheme="minorHAnsi"/>
          <w:noProof/>
          <w:color w:val="0000FF"/>
          <w:u w:val="single"/>
          <w:lang w:eastAsia="sl-SI"/>
        </w:rPr>
      </w:pPr>
      <w:r w:rsidRPr="007B58AE">
        <w:rPr>
          <w:rFonts w:eastAsia="Times New Roman" w:cstheme="minorHAnsi"/>
          <w:lang w:eastAsia="sl-SI"/>
        </w:rPr>
        <w:t>Tatjana Suhadolnik (</w:t>
      </w:r>
      <w:hyperlink r:id="rId13" w:history="1">
        <w:r w:rsidRPr="007B58AE">
          <w:rPr>
            <w:rStyle w:val="Hiperpovezava"/>
          </w:rPr>
          <w:t>tatjana.suhadolnik</w:t>
        </w:r>
        <w:r w:rsidRPr="007B58AE">
          <w:rPr>
            <w:rStyle w:val="Hiperpovezava"/>
            <w:rFonts w:eastAsia="Times New Roman" w:cstheme="minorHAnsi"/>
            <w:noProof/>
            <w:lang w:eastAsia="sl-SI"/>
          </w:rPr>
          <w:t>@zzzs.si</w:t>
        </w:r>
      </w:hyperlink>
      <w:r w:rsidRPr="007B58AE">
        <w:rPr>
          <w:rFonts w:eastAsia="Times New Roman" w:cstheme="minorHAnsi"/>
          <w:noProof/>
          <w:lang w:eastAsia="sl-SI"/>
        </w:rPr>
        <w:t>;</w:t>
      </w:r>
      <w:r w:rsidRPr="007B58AE">
        <w:rPr>
          <w:rFonts w:eastAsia="Times New Roman" w:cstheme="minorHAnsi"/>
          <w:lang w:eastAsia="sl-SI"/>
        </w:rPr>
        <w:t xml:space="preserve"> 01/30-77-460)</w:t>
      </w:r>
    </w:p>
    <w:p w14:paraId="36F0EFCF" w14:textId="122C9317" w:rsidR="00821574" w:rsidRPr="007B58AE" w:rsidRDefault="00821574" w:rsidP="00486992">
      <w:pPr>
        <w:spacing w:after="0" w:line="240" w:lineRule="auto"/>
      </w:pPr>
    </w:p>
    <w:p w14:paraId="62918FAC" w14:textId="05419799" w:rsidR="005D16A0" w:rsidRPr="007B58AE" w:rsidRDefault="005D16A0" w:rsidP="00486992">
      <w:pPr>
        <w:spacing w:after="0" w:line="240" w:lineRule="auto"/>
      </w:pPr>
    </w:p>
    <w:p w14:paraId="40618174" w14:textId="77B013CE" w:rsidR="005D16A0" w:rsidRPr="007B58AE" w:rsidRDefault="005D16A0" w:rsidP="00486992">
      <w:pPr>
        <w:spacing w:after="0" w:line="240" w:lineRule="auto"/>
      </w:pPr>
    </w:p>
    <w:p w14:paraId="22D3EE92" w14:textId="77777777" w:rsidR="005D16A0" w:rsidRPr="007B58AE" w:rsidRDefault="005D16A0" w:rsidP="005D16A0">
      <w:pPr>
        <w:numPr>
          <w:ilvl w:val="0"/>
          <w:numId w:val="1"/>
        </w:numPr>
        <w:tabs>
          <w:tab w:val="left" w:pos="5670"/>
        </w:tabs>
        <w:autoSpaceDE w:val="0"/>
        <w:autoSpaceDN w:val="0"/>
        <w:adjustRightInd w:val="0"/>
        <w:spacing w:after="0" w:line="240" w:lineRule="auto"/>
        <w:ind w:left="360"/>
        <w:jc w:val="both"/>
        <w:outlineLvl w:val="0"/>
        <w:rPr>
          <w:rFonts w:ascii="Calibri" w:eastAsia="Times New Roman" w:hAnsi="Calibri" w:cs="Calibri"/>
          <w:b/>
          <w:color w:val="0070C0"/>
          <w:sz w:val="28"/>
          <w:szCs w:val="28"/>
        </w:rPr>
      </w:pPr>
      <w:bookmarkStart w:id="9" w:name="_Toc85185269"/>
      <w:bookmarkStart w:id="10" w:name="_Toc119584967"/>
      <w:bookmarkStart w:id="11" w:name="_Toc130554833"/>
      <w:bookmarkStart w:id="12" w:name="_Toc132872773"/>
      <w:r w:rsidRPr="007B58AE">
        <w:rPr>
          <w:rFonts w:ascii="Calibri" w:eastAsia="Times New Roman" w:hAnsi="Calibri" w:cs="Calibri"/>
          <w:b/>
          <w:color w:val="0070C0"/>
          <w:sz w:val="28"/>
          <w:szCs w:val="28"/>
        </w:rPr>
        <w:t>Gastroenterologija, endoskopija, internistka, splošna ter abdominalna kirurgija –</w:t>
      </w:r>
      <w:bookmarkEnd w:id="9"/>
      <w:bookmarkEnd w:id="10"/>
      <w:r w:rsidRPr="007B58AE">
        <w:rPr>
          <w:rFonts w:ascii="Calibri" w:eastAsia="Times New Roman" w:hAnsi="Calibri" w:cs="Calibri"/>
          <w:b/>
          <w:color w:val="0070C0"/>
          <w:sz w:val="28"/>
          <w:szCs w:val="28"/>
        </w:rPr>
        <w:t xml:space="preserve"> sprememba obračuna storitev 88931 »Sedacija pri kolonoskopiji« in 88932 »Globoka sedacija pri kolonoskopiji« s 1. 6. 2023</w:t>
      </w:r>
      <w:bookmarkEnd w:id="11"/>
      <w:bookmarkEnd w:id="12"/>
    </w:p>
    <w:p w14:paraId="37741262" w14:textId="77777777" w:rsidR="005D16A0" w:rsidRPr="007B58AE" w:rsidRDefault="005D16A0" w:rsidP="005D16A0">
      <w:pPr>
        <w:spacing w:after="0" w:line="240" w:lineRule="auto"/>
        <w:rPr>
          <w:rFonts w:ascii="Arial" w:eastAsia="Times New Roman" w:hAnsi="Arial" w:cs="Arial"/>
          <w:sz w:val="24"/>
          <w:szCs w:val="24"/>
          <w:lang w:eastAsia="sl-SI"/>
        </w:rPr>
      </w:pPr>
    </w:p>
    <w:p w14:paraId="7AF20E0B" w14:textId="2F81331D" w:rsidR="005D16A0" w:rsidRPr="007B58AE" w:rsidRDefault="005D16A0" w:rsidP="005D16A0">
      <w:pPr>
        <w:widowControl w:val="0"/>
        <w:suppressAutoHyphens/>
        <w:spacing w:after="0" w:line="240" w:lineRule="auto"/>
        <w:jc w:val="both"/>
        <w:rPr>
          <w:rFonts w:ascii="Calibri" w:eastAsia="Times New Roman" w:hAnsi="Calibri" w:cs="Arial"/>
          <w:i/>
          <w:color w:val="0070C0"/>
          <w:lang w:eastAsia="sl-SI"/>
        </w:rPr>
      </w:pPr>
      <w:r w:rsidRPr="007B58AE">
        <w:rPr>
          <w:rFonts w:ascii="Calibri" w:eastAsia="Times New Roman" w:hAnsi="Calibri" w:cs="Arial"/>
          <w:i/>
          <w:color w:val="0070C0"/>
          <w:lang w:eastAsia="sl-SI"/>
        </w:rPr>
        <w:t>Vsem izvajalcem specialistične zunajbolnišnične dejavnosti gastroenterologije, endoskopije</w:t>
      </w:r>
      <w:r w:rsidR="00356155" w:rsidRPr="007B58AE">
        <w:rPr>
          <w:rFonts w:ascii="Calibri" w:eastAsia="Times New Roman" w:hAnsi="Calibri" w:cs="Arial"/>
          <w:i/>
          <w:color w:val="0070C0"/>
          <w:lang w:eastAsia="sl-SI"/>
        </w:rPr>
        <w:t>,</w:t>
      </w:r>
      <w:r w:rsidRPr="007B58AE">
        <w:rPr>
          <w:rFonts w:ascii="Calibri" w:eastAsia="Times New Roman" w:hAnsi="Calibri" w:cs="Arial"/>
          <w:i/>
          <w:color w:val="0070C0"/>
          <w:lang w:eastAsia="sl-SI"/>
        </w:rPr>
        <w:t xml:space="preserve"> internistike, splošne kirurgije in abdominalne kirurgije</w:t>
      </w:r>
    </w:p>
    <w:p w14:paraId="3311B109" w14:textId="77777777" w:rsidR="005D16A0" w:rsidRPr="007B58AE" w:rsidRDefault="005D16A0" w:rsidP="005D16A0">
      <w:pPr>
        <w:widowControl w:val="0"/>
        <w:suppressAutoHyphens/>
        <w:spacing w:after="0" w:line="240" w:lineRule="auto"/>
        <w:jc w:val="both"/>
        <w:rPr>
          <w:rFonts w:ascii="Calibri" w:eastAsia="Times New Roman" w:hAnsi="Calibri" w:cs="Arial"/>
          <w:i/>
          <w:color w:val="0070C0"/>
          <w:lang w:eastAsia="sl-SI"/>
        </w:rPr>
      </w:pPr>
    </w:p>
    <w:p w14:paraId="48C1759E" w14:textId="77777777" w:rsidR="005D16A0" w:rsidRPr="007B58AE" w:rsidRDefault="005D16A0" w:rsidP="005D16A0">
      <w:pPr>
        <w:widowControl w:val="0"/>
        <w:suppressAutoHyphens/>
        <w:spacing w:after="0" w:line="240" w:lineRule="auto"/>
        <w:jc w:val="both"/>
        <w:rPr>
          <w:rFonts w:ascii="Calibri" w:eastAsia="Times New Roman" w:hAnsi="Calibri" w:cs="Arial"/>
          <w:b/>
          <w:bCs/>
          <w:lang w:eastAsia="sl-SI"/>
        </w:rPr>
      </w:pPr>
      <w:r w:rsidRPr="007B58AE">
        <w:rPr>
          <w:rFonts w:ascii="Calibri" w:eastAsia="Times New Roman" w:hAnsi="Calibri" w:cs="Arial"/>
          <w:b/>
          <w:bCs/>
          <w:lang w:eastAsia="sl-SI"/>
        </w:rPr>
        <w:t>Povzetek vsebine</w:t>
      </w:r>
    </w:p>
    <w:p w14:paraId="40CA15F3" w14:textId="77777777" w:rsidR="005D16A0" w:rsidRPr="007B58AE" w:rsidRDefault="005D16A0" w:rsidP="005D16A0">
      <w:pPr>
        <w:widowControl w:val="0"/>
        <w:suppressAutoHyphens/>
        <w:spacing w:after="0" w:line="240" w:lineRule="auto"/>
        <w:jc w:val="both"/>
        <w:rPr>
          <w:rFonts w:ascii="Calibri" w:eastAsia="Times New Roman" w:hAnsi="Calibri" w:cs="Arial"/>
          <w:b/>
          <w:bCs/>
          <w:lang w:eastAsia="sl-SI"/>
        </w:rPr>
      </w:pPr>
    </w:p>
    <w:p w14:paraId="23B8E62B" w14:textId="77777777" w:rsidR="005D16A0" w:rsidRPr="007B58AE" w:rsidRDefault="005D16A0" w:rsidP="005D16A0">
      <w:pPr>
        <w:spacing w:after="0" w:line="240" w:lineRule="auto"/>
        <w:jc w:val="both"/>
        <w:rPr>
          <w:rFonts w:ascii="Calibri" w:eastAsia="Calibri" w:hAnsi="Calibri" w:cs="Calibri"/>
          <w:color w:val="000000"/>
          <w:lang w:eastAsia="sl-SI"/>
        </w:rPr>
      </w:pPr>
      <w:r w:rsidRPr="007B58AE">
        <w:rPr>
          <w:rFonts w:ascii="Calibri" w:eastAsia="Times New Roman" w:hAnsi="Calibri" w:cs="Calibri"/>
          <w:lang w:eastAsia="sl-SI"/>
        </w:rPr>
        <w:t xml:space="preserve">Zavod je z Okrožnico ZAE 6/23 uvedel možnost beleženja novih storitev </w:t>
      </w:r>
      <w:r w:rsidRPr="007B58AE">
        <w:rPr>
          <w:rFonts w:ascii="Calibri" w:eastAsia="Calibri" w:hAnsi="Calibri" w:cs="Calibri"/>
          <w:color w:val="000000"/>
          <w:lang w:eastAsia="sl-SI"/>
        </w:rPr>
        <w:t xml:space="preserve">sedacije pri kolonoskopiji 88931 »Sedacija pri kolonoskopiji« in 88932 »Globoka sedacija pri kolonoskopiji« </w:t>
      </w:r>
      <w:r w:rsidRPr="007B58AE">
        <w:rPr>
          <w:rFonts w:eastAsia="Times New Roman" w:cstheme="minorHAnsi"/>
          <w:lang w:eastAsia="sl-SI"/>
        </w:rPr>
        <w:t xml:space="preserve">v </w:t>
      </w:r>
      <w:r w:rsidRPr="007B58AE">
        <w:rPr>
          <w:rFonts w:ascii="Calibri" w:eastAsia="Calibri" w:hAnsi="Calibri" w:cs="Calibri"/>
          <w:color w:val="000000"/>
          <w:lang w:eastAsia="sl-SI"/>
        </w:rPr>
        <w:t>specialističnih zunajbolnišničnih dejavnostih 205 208 »Gastroenterologija« in 205 267 »Endoskopija«.</w:t>
      </w:r>
    </w:p>
    <w:p w14:paraId="0762BFC3" w14:textId="77777777" w:rsidR="005D16A0" w:rsidRPr="007B58AE" w:rsidRDefault="005D16A0" w:rsidP="005D16A0">
      <w:pPr>
        <w:spacing w:after="0" w:line="240" w:lineRule="auto"/>
        <w:jc w:val="both"/>
        <w:rPr>
          <w:rFonts w:ascii="Calibri" w:eastAsia="Times New Roman" w:hAnsi="Calibri" w:cs="Calibri"/>
          <w:lang w:eastAsia="sl-SI"/>
        </w:rPr>
      </w:pPr>
    </w:p>
    <w:p w14:paraId="726361E5" w14:textId="77777777" w:rsidR="005D16A0" w:rsidRPr="007B58AE" w:rsidRDefault="005D16A0" w:rsidP="005D16A0">
      <w:pPr>
        <w:spacing w:after="0" w:line="240" w:lineRule="auto"/>
        <w:contextualSpacing/>
        <w:jc w:val="both"/>
        <w:rPr>
          <w:rFonts w:ascii="Calibri" w:eastAsia="Times New Roman" w:hAnsi="Calibri" w:cs="Calibri"/>
          <w:lang w:eastAsia="sl-SI"/>
        </w:rPr>
      </w:pPr>
      <w:r w:rsidRPr="007B58AE">
        <w:rPr>
          <w:rFonts w:ascii="Calibri" w:eastAsia="Times New Roman" w:hAnsi="Calibri" w:cs="Calibri"/>
          <w:lang w:eastAsia="sl-SI"/>
        </w:rPr>
        <w:t>S tokratno okrožnico možnost beleženje storitev 88931 in 88932 uvajamo tudi v</w:t>
      </w:r>
      <w:r w:rsidRPr="007B58AE">
        <w:rPr>
          <w:rFonts w:ascii="Calibri" w:eastAsia="Calibri" w:hAnsi="Calibri" w:cs="Calibri"/>
          <w:color w:val="000000"/>
          <w:lang w:eastAsia="sl-SI"/>
        </w:rPr>
        <w:t xml:space="preserve"> specialistične zunajbolnišnične dejavnosti</w:t>
      </w:r>
      <w:r w:rsidRPr="007B58AE">
        <w:rPr>
          <w:rFonts w:ascii="Calibri" w:eastAsia="Times New Roman" w:hAnsi="Calibri" w:cs="Calibri"/>
          <w:lang w:eastAsia="sl-SI"/>
        </w:rPr>
        <w:t xml:space="preserve"> 209 215 »Internistika«, 234 251 »Splošna kirurgija« in 201 203 »Abdominalna kirurgija« ter dodajamo spremembe njunega obračuna.</w:t>
      </w:r>
    </w:p>
    <w:p w14:paraId="69AF8806" w14:textId="77777777" w:rsidR="005D16A0" w:rsidRPr="007B58AE" w:rsidRDefault="005D16A0" w:rsidP="005D16A0">
      <w:pPr>
        <w:spacing w:after="0" w:line="240" w:lineRule="auto"/>
        <w:contextualSpacing/>
        <w:jc w:val="both"/>
        <w:rPr>
          <w:rFonts w:ascii="Calibri" w:eastAsia="Calibri" w:hAnsi="Calibri" w:cs="Calibri"/>
          <w:color w:val="000000"/>
          <w:lang w:eastAsia="sl-SI"/>
        </w:rPr>
      </w:pPr>
      <w:r w:rsidRPr="007B58AE">
        <w:rPr>
          <w:rFonts w:ascii="Calibri" w:eastAsia="Times New Roman" w:hAnsi="Calibri" w:cs="Calibri"/>
          <w:lang w:eastAsia="sl-SI"/>
        </w:rPr>
        <w:t xml:space="preserve"> </w:t>
      </w:r>
    </w:p>
    <w:p w14:paraId="0E023582" w14:textId="77777777" w:rsidR="005D16A0" w:rsidRPr="007B58AE" w:rsidRDefault="005D16A0" w:rsidP="005D16A0">
      <w:pPr>
        <w:spacing w:after="0" w:line="240" w:lineRule="auto"/>
        <w:contextualSpacing/>
        <w:jc w:val="both"/>
        <w:rPr>
          <w:rFonts w:ascii="Calibri" w:eastAsia="Times New Roman" w:hAnsi="Calibri" w:cs="Arial"/>
          <w:b/>
          <w:bCs/>
          <w:lang w:eastAsia="sl-SI"/>
        </w:rPr>
      </w:pPr>
      <w:r w:rsidRPr="007B58AE">
        <w:rPr>
          <w:rFonts w:ascii="Calibri" w:eastAsia="Times New Roman" w:hAnsi="Calibri" w:cs="Arial"/>
          <w:b/>
          <w:bCs/>
          <w:lang w:eastAsia="sl-SI"/>
        </w:rPr>
        <w:lastRenderedPageBreak/>
        <w:t>Navodilo za obračun</w:t>
      </w:r>
    </w:p>
    <w:p w14:paraId="05CB8237" w14:textId="77777777" w:rsidR="005D16A0" w:rsidRPr="007B58AE" w:rsidRDefault="005D16A0" w:rsidP="005D16A0">
      <w:pPr>
        <w:widowControl w:val="0"/>
        <w:suppressAutoHyphens/>
        <w:spacing w:after="0" w:line="240" w:lineRule="auto"/>
        <w:jc w:val="both"/>
        <w:rPr>
          <w:rFonts w:ascii="Calibri" w:eastAsia="Calibri" w:hAnsi="Calibri" w:cs="Calibri"/>
          <w:color w:val="000000"/>
          <w:lang w:eastAsia="sl-SI"/>
        </w:rPr>
      </w:pPr>
    </w:p>
    <w:p w14:paraId="6B4F1E1E" w14:textId="77777777" w:rsidR="005D16A0" w:rsidRPr="007B58AE" w:rsidRDefault="005D16A0" w:rsidP="005D16A0">
      <w:pPr>
        <w:spacing w:after="0" w:line="240" w:lineRule="auto"/>
        <w:jc w:val="both"/>
        <w:rPr>
          <w:rFonts w:ascii="Calibri" w:eastAsia="Calibri" w:hAnsi="Calibri" w:cs="Calibri"/>
          <w:bCs/>
          <w:lang w:eastAsia="sl-SI"/>
        </w:rPr>
      </w:pPr>
      <w:r w:rsidRPr="007B58AE">
        <w:rPr>
          <w:rFonts w:ascii="Calibri" w:eastAsia="Calibri" w:hAnsi="Calibri" w:cs="Calibri"/>
          <w:bCs/>
          <w:lang w:eastAsia="sl-SI"/>
        </w:rPr>
        <w:t>Skladno z navedenim storitvi 88931 in 88932 dodajamo v naslednje sezname storitev:</w:t>
      </w:r>
    </w:p>
    <w:p w14:paraId="55435032" w14:textId="77777777" w:rsidR="005D16A0" w:rsidRPr="007B58AE" w:rsidRDefault="005D16A0" w:rsidP="005D16A0">
      <w:pPr>
        <w:pStyle w:val="Odstavekseznama"/>
        <w:numPr>
          <w:ilvl w:val="0"/>
          <w:numId w:val="13"/>
        </w:numPr>
        <w:spacing w:after="0" w:line="240" w:lineRule="auto"/>
        <w:jc w:val="both"/>
        <w:rPr>
          <w:rFonts w:eastAsia="Times New Roman" w:cstheme="minorHAnsi"/>
          <w:lang w:eastAsia="sl-SI"/>
        </w:rPr>
      </w:pPr>
      <w:r w:rsidRPr="007B58AE">
        <w:rPr>
          <w:rFonts w:eastAsia="Times New Roman" w:cstheme="minorHAnsi"/>
          <w:lang w:eastAsia="sl-SI"/>
        </w:rPr>
        <w:t>15.68 »Storitve specialistične zunajbolnišnične zdravstvene dejavnosti internistike (209 215)«,</w:t>
      </w:r>
    </w:p>
    <w:p w14:paraId="12686C34" w14:textId="77777777" w:rsidR="005D16A0" w:rsidRPr="007B58AE" w:rsidRDefault="005D16A0" w:rsidP="005D16A0">
      <w:pPr>
        <w:pStyle w:val="Odstavekseznama"/>
        <w:numPr>
          <w:ilvl w:val="0"/>
          <w:numId w:val="13"/>
        </w:numPr>
        <w:spacing w:after="0" w:line="240" w:lineRule="auto"/>
        <w:jc w:val="both"/>
        <w:rPr>
          <w:rFonts w:eastAsia="Times New Roman" w:cstheme="minorHAnsi"/>
          <w:lang w:eastAsia="sl-SI"/>
        </w:rPr>
      </w:pPr>
      <w:r w:rsidRPr="007B58AE">
        <w:rPr>
          <w:rFonts w:eastAsia="Times New Roman" w:cstheme="minorHAnsi"/>
          <w:lang w:eastAsia="sl-SI"/>
        </w:rPr>
        <w:t>15.92 »Storitve specialistične zunajbolnišnične zdravstvene dejavnosti splošne kirurgije (234 251)« in</w:t>
      </w:r>
    </w:p>
    <w:p w14:paraId="4B0BB8CB" w14:textId="77777777" w:rsidR="005D16A0" w:rsidRPr="007B58AE" w:rsidRDefault="005D16A0" w:rsidP="005D16A0">
      <w:pPr>
        <w:pStyle w:val="Odstavekseznama"/>
        <w:numPr>
          <w:ilvl w:val="0"/>
          <w:numId w:val="13"/>
        </w:numPr>
        <w:spacing w:after="0" w:line="240" w:lineRule="auto"/>
        <w:jc w:val="both"/>
        <w:rPr>
          <w:rFonts w:eastAsia="Times New Roman" w:cstheme="minorHAnsi"/>
          <w:lang w:eastAsia="sl-SI"/>
        </w:rPr>
      </w:pPr>
      <w:r w:rsidRPr="007B58AE">
        <w:rPr>
          <w:rFonts w:eastAsia="Times New Roman" w:cstheme="minorHAnsi"/>
          <w:lang w:eastAsia="sl-SI"/>
        </w:rPr>
        <w:t>15.54 »Storitve specialistične zunajbolnišnične zdravstvene dejavnosti abdominalne kirurgije (201 203)«.</w:t>
      </w:r>
    </w:p>
    <w:p w14:paraId="1BBD1C8A" w14:textId="77777777" w:rsidR="005D16A0" w:rsidRPr="007B58AE" w:rsidRDefault="005D16A0" w:rsidP="005D16A0">
      <w:pPr>
        <w:spacing w:after="0" w:line="240" w:lineRule="auto"/>
        <w:rPr>
          <w:rFonts w:eastAsia="Times New Roman" w:cstheme="minorHAnsi"/>
          <w:lang w:eastAsia="sl-SI"/>
        </w:rPr>
      </w:pPr>
    </w:p>
    <w:tbl>
      <w:tblPr>
        <w:tblW w:w="9124" w:type="dxa"/>
        <w:tblLayout w:type="fixed"/>
        <w:tblCellMar>
          <w:left w:w="70" w:type="dxa"/>
          <w:right w:w="70" w:type="dxa"/>
        </w:tblCellMar>
        <w:tblLook w:val="04A0" w:firstRow="1" w:lastRow="0" w:firstColumn="1" w:lastColumn="0" w:noHBand="0" w:noVBand="1"/>
      </w:tblPr>
      <w:tblGrid>
        <w:gridCol w:w="731"/>
        <w:gridCol w:w="1178"/>
        <w:gridCol w:w="4690"/>
        <w:gridCol w:w="759"/>
        <w:gridCol w:w="736"/>
        <w:gridCol w:w="1030"/>
      </w:tblGrid>
      <w:tr w:rsidR="005D16A0" w:rsidRPr="007B58AE" w14:paraId="32B96FCA" w14:textId="77777777" w:rsidTr="004317EC">
        <w:trPr>
          <w:trHeight w:val="170"/>
          <w:tblHead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C96FA" w14:textId="77777777" w:rsidR="005D16A0" w:rsidRPr="007B58AE" w:rsidRDefault="005D16A0" w:rsidP="004317EC">
            <w:pPr>
              <w:spacing w:after="0" w:line="240" w:lineRule="auto"/>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Šifra</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3538BB2E" w14:textId="77777777" w:rsidR="005D16A0" w:rsidRPr="007B58AE" w:rsidRDefault="005D16A0" w:rsidP="004317EC">
            <w:pPr>
              <w:spacing w:after="0" w:line="240" w:lineRule="auto"/>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Kratek opis</w:t>
            </w:r>
          </w:p>
        </w:tc>
        <w:tc>
          <w:tcPr>
            <w:tcW w:w="4690" w:type="dxa"/>
            <w:tcBorders>
              <w:top w:val="single" w:sz="4" w:space="0" w:color="auto"/>
              <w:left w:val="nil"/>
              <w:bottom w:val="single" w:sz="4" w:space="0" w:color="auto"/>
              <w:right w:val="single" w:sz="4" w:space="0" w:color="auto"/>
            </w:tcBorders>
            <w:vAlign w:val="center"/>
          </w:tcPr>
          <w:p w14:paraId="5C719CB1" w14:textId="77777777" w:rsidR="005D16A0" w:rsidRPr="007B58AE" w:rsidRDefault="005D16A0" w:rsidP="004317EC">
            <w:pPr>
              <w:spacing w:after="0" w:line="240" w:lineRule="auto"/>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Dolg opis</w:t>
            </w:r>
          </w:p>
        </w:tc>
        <w:tc>
          <w:tcPr>
            <w:tcW w:w="759" w:type="dxa"/>
            <w:tcBorders>
              <w:top w:val="single" w:sz="4" w:space="0" w:color="auto"/>
              <w:left w:val="single" w:sz="4" w:space="0" w:color="auto"/>
              <w:bottom w:val="single" w:sz="4" w:space="0" w:color="auto"/>
              <w:right w:val="single" w:sz="4" w:space="0" w:color="auto"/>
            </w:tcBorders>
          </w:tcPr>
          <w:p w14:paraId="0D9508FF" w14:textId="77777777" w:rsidR="005D16A0" w:rsidRPr="007B58AE" w:rsidRDefault="005D16A0" w:rsidP="004317EC">
            <w:pPr>
              <w:spacing w:after="0" w:line="240" w:lineRule="auto"/>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Naziv enote mere</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14:paraId="2986D82F" w14:textId="77777777" w:rsidR="005D16A0" w:rsidRPr="007B58AE" w:rsidRDefault="005D16A0" w:rsidP="004317EC">
            <w:pPr>
              <w:spacing w:after="0" w:line="240" w:lineRule="auto"/>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Št. enot mere</w:t>
            </w:r>
          </w:p>
        </w:tc>
        <w:tc>
          <w:tcPr>
            <w:tcW w:w="1030" w:type="dxa"/>
            <w:tcBorders>
              <w:top w:val="single" w:sz="4" w:space="0" w:color="auto"/>
              <w:left w:val="nil"/>
              <w:bottom w:val="single" w:sz="4" w:space="0" w:color="auto"/>
              <w:right w:val="single" w:sz="4" w:space="0" w:color="auto"/>
            </w:tcBorders>
            <w:vAlign w:val="center"/>
          </w:tcPr>
          <w:p w14:paraId="352049BC" w14:textId="77777777" w:rsidR="005D16A0" w:rsidRPr="007B58AE" w:rsidRDefault="005D16A0" w:rsidP="004317EC">
            <w:pPr>
              <w:spacing w:after="0" w:line="240" w:lineRule="auto"/>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Normativ v minutah</w:t>
            </w:r>
          </w:p>
        </w:tc>
      </w:tr>
      <w:tr w:rsidR="005D16A0" w:rsidRPr="007B58AE" w14:paraId="6C41B736" w14:textId="77777777" w:rsidTr="004317EC">
        <w:trPr>
          <w:trHeight w:val="170"/>
        </w:trPr>
        <w:tc>
          <w:tcPr>
            <w:tcW w:w="731" w:type="dxa"/>
            <w:tcBorders>
              <w:top w:val="single" w:sz="4" w:space="0" w:color="auto"/>
              <w:left w:val="single" w:sz="4" w:space="0" w:color="auto"/>
              <w:bottom w:val="single" w:sz="4" w:space="0" w:color="auto"/>
              <w:right w:val="single" w:sz="4" w:space="0" w:color="auto"/>
            </w:tcBorders>
            <w:shd w:val="clear" w:color="auto" w:fill="auto"/>
            <w:noWrap/>
          </w:tcPr>
          <w:p w14:paraId="0F025E98" w14:textId="77777777" w:rsidR="005D16A0" w:rsidRPr="007B58AE" w:rsidRDefault="005D16A0" w:rsidP="004317EC">
            <w:pPr>
              <w:spacing w:after="0" w:line="240" w:lineRule="auto"/>
              <w:rPr>
                <w:rFonts w:eastAsia="Times New Roman" w:cstheme="minorHAnsi"/>
                <w:b/>
                <w:bCs/>
                <w:color w:val="000000"/>
                <w:sz w:val="18"/>
                <w:szCs w:val="18"/>
                <w:lang w:eastAsia="sl-SI"/>
              </w:rPr>
            </w:pPr>
            <w:r w:rsidRPr="007B58AE">
              <w:rPr>
                <w:rFonts w:eastAsia="Times New Roman" w:cstheme="minorHAnsi"/>
                <w:b/>
                <w:bCs/>
                <w:color w:val="000000"/>
                <w:sz w:val="18"/>
                <w:szCs w:val="18"/>
                <w:lang w:eastAsia="sl-SI"/>
              </w:rPr>
              <w:t>88931</w:t>
            </w:r>
          </w:p>
        </w:tc>
        <w:tc>
          <w:tcPr>
            <w:tcW w:w="1178" w:type="dxa"/>
            <w:tcBorders>
              <w:top w:val="single" w:sz="4" w:space="0" w:color="auto"/>
              <w:left w:val="nil"/>
              <w:bottom w:val="single" w:sz="4" w:space="0" w:color="auto"/>
              <w:right w:val="single" w:sz="4" w:space="0" w:color="auto"/>
            </w:tcBorders>
            <w:shd w:val="clear" w:color="auto" w:fill="auto"/>
          </w:tcPr>
          <w:p w14:paraId="68F3A843" w14:textId="77777777" w:rsidR="005D16A0" w:rsidRPr="007B58AE" w:rsidRDefault="005D16A0" w:rsidP="004317EC">
            <w:pPr>
              <w:spacing w:after="0" w:line="240" w:lineRule="auto"/>
              <w:rPr>
                <w:rFonts w:eastAsia="Times New Roman" w:cstheme="minorHAnsi"/>
                <w:b/>
                <w:bCs/>
                <w:sz w:val="18"/>
                <w:szCs w:val="18"/>
                <w:lang w:eastAsia="sl-SI"/>
              </w:rPr>
            </w:pPr>
            <w:r w:rsidRPr="007B58AE">
              <w:rPr>
                <w:b/>
                <w:bCs/>
                <w:sz w:val="18"/>
                <w:szCs w:val="18"/>
              </w:rPr>
              <w:t>Sedacija pri kolonoskopiji</w:t>
            </w: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668AF146" w14:textId="77777777" w:rsidR="005D16A0" w:rsidRPr="007B58AE" w:rsidRDefault="005D16A0" w:rsidP="004317EC">
            <w:pPr>
              <w:spacing w:after="0" w:line="240" w:lineRule="auto"/>
              <w:rPr>
                <w:rFonts w:eastAsia="Times New Roman" w:cstheme="minorHAnsi"/>
                <w:b/>
                <w:bCs/>
                <w:sz w:val="18"/>
                <w:szCs w:val="18"/>
                <w:lang w:eastAsia="sl-SI"/>
              </w:rPr>
            </w:pPr>
            <w:r w:rsidRPr="007B58AE">
              <w:rPr>
                <w:b/>
                <w:bCs/>
                <w:sz w:val="18"/>
                <w:szCs w:val="18"/>
              </w:rPr>
              <w:t>Sedacija pri kolonoskopiji. V zdravstveni dokumentaciji morajo biti zabeleženi medicinski razlogi za obračun te storitve, ime, količina in čas aplikacije za vsako uporabljeno zdravilo in rezultati merjenja vitalnih funkcij med preiskavo (v času trajanja sedacije) in med nadzorom po posegu. Storitev izvajata zdravnik specialilst gastroenterolog in diplomirana medicinska sestra.</w:t>
            </w:r>
          </w:p>
        </w:tc>
        <w:tc>
          <w:tcPr>
            <w:tcW w:w="759" w:type="dxa"/>
            <w:tcBorders>
              <w:top w:val="single" w:sz="4" w:space="0" w:color="auto"/>
              <w:left w:val="single" w:sz="4" w:space="0" w:color="auto"/>
              <w:bottom w:val="single" w:sz="4" w:space="0" w:color="auto"/>
              <w:right w:val="single" w:sz="4" w:space="0" w:color="auto"/>
            </w:tcBorders>
          </w:tcPr>
          <w:p w14:paraId="7B56E996" w14:textId="77777777" w:rsidR="005D16A0" w:rsidRPr="007B58AE" w:rsidRDefault="005D16A0" w:rsidP="004317EC">
            <w:pPr>
              <w:spacing w:after="0" w:line="240" w:lineRule="auto"/>
              <w:rPr>
                <w:rFonts w:eastAsia="Times New Roman" w:cstheme="minorHAnsi"/>
                <w:b/>
                <w:bCs/>
                <w:sz w:val="18"/>
                <w:szCs w:val="18"/>
                <w:lang w:eastAsia="sl-SI"/>
              </w:rPr>
            </w:pPr>
            <w:r w:rsidRPr="007B58AE">
              <w:rPr>
                <w:rFonts w:eastAsia="Times New Roman" w:cstheme="minorHAnsi"/>
                <w:b/>
                <w:bCs/>
                <w:sz w:val="18"/>
                <w:szCs w:val="18"/>
                <w:lang w:eastAsia="sl-SI"/>
              </w:rPr>
              <w:t>Točka</w:t>
            </w:r>
          </w:p>
        </w:tc>
        <w:tc>
          <w:tcPr>
            <w:tcW w:w="736" w:type="dxa"/>
            <w:tcBorders>
              <w:top w:val="single" w:sz="4" w:space="0" w:color="auto"/>
              <w:left w:val="single" w:sz="4" w:space="0" w:color="auto"/>
              <w:bottom w:val="single" w:sz="4" w:space="0" w:color="auto"/>
              <w:right w:val="single" w:sz="4" w:space="0" w:color="auto"/>
            </w:tcBorders>
            <w:shd w:val="clear" w:color="FFFFCC" w:fill="FFFFFF"/>
          </w:tcPr>
          <w:p w14:paraId="504C138E" w14:textId="77777777" w:rsidR="005D16A0" w:rsidRPr="007B58AE" w:rsidRDefault="005D16A0" w:rsidP="004317EC">
            <w:pPr>
              <w:spacing w:after="0" w:line="240" w:lineRule="auto"/>
              <w:rPr>
                <w:rFonts w:eastAsia="Times New Roman" w:cstheme="minorHAnsi"/>
                <w:b/>
                <w:bCs/>
                <w:sz w:val="18"/>
                <w:szCs w:val="18"/>
                <w:lang w:eastAsia="sl-SI"/>
              </w:rPr>
            </w:pPr>
            <w:r w:rsidRPr="007B58AE">
              <w:rPr>
                <w:rFonts w:eastAsia="Times New Roman" w:cstheme="minorHAnsi"/>
                <w:b/>
                <w:bCs/>
                <w:sz w:val="18"/>
                <w:szCs w:val="18"/>
                <w:lang w:eastAsia="sl-SI"/>
              </w:rPr>
              <w:t>26,32</w:t>
            </w:r>
          </w:p>
        </w:tc>
        <w:tc>
          <w:tcPr>
            <w:tcW w:w="1030" w:type="dxa"/>
            <w:tcBorders>
              <w:top w:val="single" w:sz="4" w:space="0" w:color="auto"/>
              <w:left w:val="nil"/>
              <w:bottom w:val="single" w:sz="4" w:space="0" w:color="auto"/>
              <w:right w:val="single" w:sz="4" w:space="0" w:color="auto"/>
            </w:tcBorders>
            <w:shd w:val="clear" w:color="auto" w:fill="auto"/>
          </w:tcPr>
          <w:p w14:paraId="1197165D" w14:textId="77777777" w:rsidR="005D16A0" w:rsidRPr="007B58AE" w:rsidRDefault="005D16A0" w:rsidP="004317EC">
            <w:pPr>
              <w:spacing w:after="0" w:line="240" w:lineRule="auto"/>
              <w:jc w:val="center"/>
              <w:rPr>
                <w:rFonts w:eastAsia="Times New Roman" w:cstheme="minorHAnsi"/>
                <w:b/>
                <w:bCs/>
                <w:sz w:val="18"/>
                <w:szCs w:val="18"/>
                <w:lang w:eastAsia="sl-SI"/>
              </w:rPr>
            </w:pPr>
            <w:r w:rsidRPr="007B58AE">
              <w:rPr>
                <w:rFonts w:eastAsia="Times New Roman" w:cstheme="minorHAnsi"/>
                <w:b/>
                <w:bCs/>
                <w:sz w:val="18"/>
                <w:szCs w:val="18"/>
                <w:lang w:eastAsia="sl-SI"/>
              </w:rPr>
              <w:t>30; 30</w:t>
            </w:r>
          </w:p>
        </w:tc>
      </w:tr>
      <w:tr w:rsidR="005D16A0" w:rsidRPr="007B58AE" w14:paraId="09ED4FEB" w14:textId="77777777" w:rsidTr="004317EC">
        <w:trPr>
          <w:trHeight w:val="170"/>
        </w:trPr>
        <w:tc>
          <w:tcPr>
            <w:tcW w:w="731" w:type="dxa"/>
            <w:tcBorders>
              <w:top w:val="single" w:sz="4" w:space="0" w:color="auto"/>
              <w:left w:val="single" w:sz="4" w:space="0" w:color="auto"/>
              <w:bottom w:val="single" w:sz="4" w:space="0" w:color="auto"/>
              <w:right w:val="single" w:sz="4" w:space="0" w:color="auto"/>
            </w:tcBorders>
            <w:shd w:val="clear" w:color="auto" w:fill="auto"/>
            <w:noWrap/>
          </w:tcPr>
          <w:p w14:paraId="301E931F" w14:textId="77777777" w:rsidR="005D16A0" w:rsidRPr="007B58AE" w:rsidRDefault="005D16A0" w:rsidP="004317EC">
            <w:pPr>
              <w:spacing w:after="0" w:line="240" w:lineRule="auto"/>
              <w:rPr>
                <w:rFonts w:eastAsia="Times New Roman" w:cstheme="minorHAnsi"/>
                <w:b/>
                <w:bCs/>
                <w:color w:val="000000"/>
                <w:sz w:val="18"/>
                <w:szCs w:val="18"/>
                <w:lang w:eastAsia="sl-SI"/>
              </w:rPr>
            </w:pPr>
            <w:r w:rsidRPr="007B58AE">
              <w:rPr>
                <w:rFonts w:cstheme="minorHAnsi"/>
                <w:b/>
                <w:bCs/>
                <w:sz w:val="18"/>
                <w:szCs w:val="18"/>
              </w:rPr>
              <w:t>88932</w:t>
            </w:r>
          </w:p>
        </w:tc>
        <w:tc>
          <w:tcPr>
            <w:tcW w:w="1178" w:type="dxa"/>
            <w:tcBorders>
              <w:top w:val="single" w:sz="4" w:space="0" w:color="auto"/>
              <w:left w:val="nil"/>
              <w:bottom w:val="single" w:sz="4" w:space="0" w:color="auto"/>
              <w:right w:val="single" w:sz="4" w:space="0" w:color="auto"/>
            </w:tcBorders>
            <w:shd w:val="clear" w:color="auto" w:fill="auto"/>
          </w:tcPr>
          <w:p w14:paraId="1FFED385" w14:textId="77777777" w:rsidR="005D16A0" w:rsidRPr="007B58AE" w:rsidRDefault="005D16A0" w:rsidP="004317EC">
            <w:pPr>
              <w:spacing w:after="0" w:line="240" w:lineRule="auto"/>
              <w:rPr>
                <w:rFonts w:eastAsia="Times New Roman" w:cstheme="minorHAnsi"/>
                <w:b/>
                <w:bCs/>
                <w:sz w:val="18"/>
                <w:szCs w:val="18"/>
                <w:lang w:eastAsia="sl-SI"/>
              </w:rPr>
            </w:pPr>
            <w:r w:rsidRPr="007B58AE">
              <w:rPr>
                <w:b/>
                <w:bCs/>
                <w:sz w:val="18"/>
                <w:szCs w:val="18"/>
              </w:rPr>
              <w:t>Globoka sedacija pri kolonoskopiji</w:t>
            </w:r>
          </w:p>
        </w:tc>
        <w:tc>
          <w:tcPr>
            <w:tcW w:w="4690" w:type="dxa"/>
            <w:tcBorders>
              <w:top w:val="nil"/>
              <w:left w:val="single" w:sz="4" w:space="0" w:color="auto"/>
              <w:bottom w:val="single" w:sz="4" w:space="0" w:color="auto"/>
              <w:right w:val="single" w:sz="4" w:space="0" w:color="auto"/>
            </w:tcBorders>
            <w:shd w:val="clear" w:color="auto" w:fill="auto"/>
          </w:tcPr>
          <w:p w14:paraId="0E056531" w14:textId="77777777" w:rsidR="005D16A0" w:rsidRPr="007B58AE" w:rsidRDefault="005D16A0" w:rsidP="004317EC">
            <w:pPr>
              <w:spacing w:after="0" w:line="240" w:lineRule="auto"/>
              <w:rPr>
                <w:rFonts w:eastAsia="Times New Roman" w:cstheme="minorHAnsi"/>
                <w:b/>
                <w:bCs/>
                <w:sz w:val="18"/>
                <w:szCs w:val="18"/>
                <w:lang w:eastAsia="sl-SI"/>
              </w:rPr>
            </w:pPr>
            <w:r w:rsidRPr="007B58AE">
              <w:rPr>
                <w:b/>
                <w:bCs/>
                <w:sz w:val="18"/>
                <w:szCs w:val="18"/>
              </w:rPr>
              <w:t>Globoka sedacija pri kolonoskopiji. V zdravstveni dokumentaciji morajo biti zabeleženi medicinski razlogi za obračun te storitve, ime, količina in čas aplikacije za vsako uporabljeno zdravilo in rezultati merjenja vitalnih funkcij med preiskavo (v času trajanja sedacije) in med nadzorom po posegu. Storitev izvajata zdravnik specialist anesteziolog in diplomirana medicinska sestra.</w:t>
            </w:r>
          </w:p>
        </w:tc>
        <w:tc>
          <w:tcPr>
            <w:tcW w:w="759" w:type="dxa"/>
            <w:tcBorders>
              <w:top w:val="single" w:sz="4" w:space="0" w:color="auto"/>
              <w:left w:val="single" w:sz="4" w:space="0" w:color="auto"/>
              <w:bottom w:val="single" w:sz="4" w:space="0" w:color="auto"/>
              <w:right w:val="single" w:sz="4" w:space="0" w:color="auto"/>
            </w:tcBorders>
          </w:tcPr>
          <w:p w14:paraId="0007D468" w14:textId="77777777" w:rsidR="005D16A0" w:rsidRPr="007B58AE" w:rsidRDefault="005D16A0" w:rsidP="004317EC">
            <w:pPr>
              <w:spacing w:after="0" w:line="240" w:lineRule="auto"/>
              <w:rPr>
                <w:rFonts w:cstheme="minorHAnsi"/>
                <w:b/>
                <w:bCs/>
                <w:sz w:val="18"/>
                <w:szCs w:val="18"/>
              </w:rPr>
            </w:pPr>
            <w:r w:rsidRPr="007B58AE">
              <w:rPr>
                <w:rFonts w:cstheme="minorHAnsi"/>
                <w:b/>
                <w:bCs/>
                <w:sz w:val="18"/>
                <w:szCs w:val="18"/>
              </w:rPr>
              <w:t>Točka</w:t>
            </w:r>
          </w:p>
        </w:tc>
        <w:tc>
          <w:tcPr>
            <w:tcW w:w="736" w:type="dxa"/>
            <w:tcBorders>
              <w:top w:val="single" w:sz="4" w:space="0" w:color="auto"/>
              <w:left w:val="single" w:sz="4" w:space="0" w:color="auto"/>
              <w:bottom w:val="single" w:sz="4" w:space="0" w:color="auto"/>
              <w:right w:val="single" w:sz="4" w:space="0" w:color="auto"/>
            </w:tcBorders>
            <w:shd w:val="clear" w:color="FFFFCC" w:fill="FFFFFF"/>
          </w:tcPr>
          <w:p w14:paraId="476C57D2" w14:textId="77777777" w:rsidR="005D16A0" w:rsidRPr="007B58AE" w:rsidRDefault="005D16A0" w:rsidP="004317EC">
            <w:pPr>
              <w:spacing w:after="0" w:line="240" w:lineRule="auto"/>
              <w:rPr>
                <w:rFonts w:eastAsia="Times New Roman" w:cstheme="minorHAnsi"/>
                <w:b/>
                <w:bCs/>
                <w:sz w:val="18"/>
                <w:szCs w:val="18"/>
                <w:lang w:eastAsia="sl-SI"/>
              </w:rPr>
            </w:pPr>
            <w:r w:rsidRPr="007B58AE">
              <w:rPr>
                <w:rFonts w:eastAsia="Times New Roman" w:cstheme="minorHAnsi"/>
                <w:b/>
                <w:bCs/>
                <w:sz w:val="18"/>
                <w:szCs w:val="18"/>
                <w:lang w:eastAsia="sl-SI"/>
              </w:rPr>
              <w:t>44,86</w:t>
            </w:r>
          </w:p>
        </w:tc>
        <w:tc>
          <w:tcPr>
            <w:tcW w:w="1030" w:type="dxa"/>
            <w:tcBorders>
              <w:top w:val="single" w:sz="4" w:space="0" w:color="auto"/>
              <w:left w:val="nil"/>
              <w:bottom w:val="single" w:sz="4" w:space="0" w:color="auto"/>
              <w:right w:val="single" w:sz="4" w:space="0" w:color="auto"/>
            </w:tcBorders>
            <w:shd w:val="clear" w:color="auto" w:fill="auto"/>
          </w:tcPr>
          <w:p w14:paraId="2271FC6B" w14:textId="77777777" w:rsidR="005D16A0" w:rsidRPr="007B58AE" w:rsidRDefault="005D16A0" w:rsidP="004317EC">
            <w:pPr>
              <w:spacing w:after="0" w:line="240" w:lineRule="auto"/>
              <w:jc w:val="center"/>
              <w:rPr>
                <w:rFonts w:eastAsia="Times New Roman" w:cstheme="minorHAnsi"/>
                <w:b/>
                <w:bCs/>
                <w:sz w:val="18"/>
                <w:szCs w:val="18"/>
                <w:lang w:eastAsia="sl-SI"/>
              </w:rPr>
            </w:pPr>
            <w:r w:rsidRPr="007B58AE">
              <w:rPr>
                <w:rFonts w:eastAsia="Times New Roman" w:cstheme="minorHAnsi"/>
                <w:b/>
                <w:bCs/>
                <w:sz w:val="18"/>
                <w:szCs w:val="18"/>
                <w:lang w:eastAsia="sl-SI"/>
              </w:rPr>
              <w:t>60; 60</w:t>
            </w:r>
          </w:p>
        </w:tc>
      </w:tr>
    </w:tbl>
    <w:p w14:paraId="701FA2F0" w14:textId="77777777" w:rsidR="005D16A0" w:rsidRPr="007B58AE" w:rsidRDefault="005D16A0" w:rsidP="005D16A0">
      <w:pPr>
        <w:widowControl w:val="0"/>
        <w:suppressAutoHyphens/>
        <w:spacing w:after="0" w:line="240" w:lineRule="auto"/>
        <w:jc w:val="both"/>
        <w:rPr>
          <w:rFonts w:ascii="Calibri" w:eastAsia="Calibri" w:hAnsi="Calibri" w:cs="Calibri"/>
          <w:color w:val="000000"/>
          <w:sz w:val="24"/>
          <w:szCs w:val="24"/>
          <w:lang w:eastAsia="sl-SI"/>
        </w:rPr>
      </w:pPr>
    </w:p>
    <w:p w14:paraId="08BAD6B7" w14:textId="77777777" w:rsidR="005D16A0" w:rsidRPr="007B58AE" w:rsidRDefault="005D16A0" w:rsidP="005D16A0">
      <w:pPr>
        <w:widowControl w:val="0"/>
        <w:suppressAutoHyphens/>
        <w:spacing w:after="0" w:line="240" w:lineRule="auto"/>
        <w:jc w:val="both"/>
        <w:rPr>
          <w:rFonts w:eastAsia="Calibri" w:cstheme="minorHAnsi"/>
          <w:color w:val="000000"/>
          <w:lang w:eastAsia="sl-SI"/>
        </w:rPr>
      </w:pPr>
      <w:r w:rsidRPr="007B58AE">
        <w:rPr>
          <w:rFonts w:eastAsia="Calibri" w:cstheme="minorHAnsi"/>
          <w:color w:val="000000"/>
          <w:lang w:eastAsia="sl-SI"/>
        </w:rPr>
        <w:t>Za storitvi 88931 in 88932 veljajo naslednji podrobni podatki:</w:t>
      </w:r>
    </w:p>
    <w:p w14:paraId="02CBD1F9" w14:textId="77777777" w:rsidR="005D16A0" w:rsidRPr="007B58AE" w:rsidRDefault="005D16A0" w:rsidP="005D16A0">
      <w:pPr>
        <w:widowControl w:val="0"/>
        <w:numPr>
          <w:ilvl w:val="0"/>
          <w:numId w:val="5"/>
        </w:numPr>
        <w:suppressAutoHyphens/>
        <w:spacing w:after="0" w:line="240" w:lineRule="auto"/>
        <w:contextualSpacing/>
        <w:jc w:val="both"/>
        <w:rPr>
          <w:rFonts w:eastAsia="Calibri" w:cstheme="minorHAnsi"/>
          <w:color w:val="000000"/>
          <w:lang w:eastAsia="sl-SI"/>
        </w:rPr>
      </w:pPr>
      <w:r w:rsidRPr="007B58AE">
        <w:rPr>
          <w:rFonts w:eastAsia="Calibri" w:cstheme="minorHAnsi"/>
          <w:color w:val="000000"/>
          <w:lang w:eastAsia="sl-SI"/>
        </w:rPr>
        <w:t>Oznaka količine:</w:t>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t>1</w:t>
      </w:r>
    </w:p>
    <w:p w14:paraId="6042E65E" w14:textId="77777777" w:rsidR="005D16A0" w:rsidRPr="007B58AE" w:rsidRDefault="005D16A0" w:rsidP="005D16A0">
      <w:pPr>
        <w:widowControl w:val="0"/>
        <w:numPr>
          <w:ilvl w:val="0"/>
          <w:numId w:val="5"/>
        </w:numPr>
        <w:suppressAutoHyphens/>
        <w:spacing w:after="0" w:line="240" w:lineRule="auto"/>
        <w:contextualSpacing/>
        <w:jc w:val="both"/>
        <w:rPr>
          <w:rFonts w:eastAsia="Calibri" w:cstheme="minorHAnsi"/>
          <w:color w:val="000000"/>
          <w:lang w:eastAsia="sl-SI"/>
        </w:rPr>
      </w:pPr>
      <w:r w:rsidRPr="007B58AE">
        <w:rPr>
          <w:rFonts w:eastAsia="Calibri" w:cstheme="minorHAnsi"/>
          <w:color w:val="000000"/>
          <w:lang w:eastAsia="sl-SI"/>
        </w:rPr>
        <w:t>Maksimalno dovoljeno št. storitev na obravnavo:</w:t>
      </w:r>
      <w:r w:rsidRPr="007B58AE">
        <w:rPr>
          <w:rFonts w:eastAsia="Calibri" w:cstheme="minorHAnsi"/>
          <w:color w:val="000000"/>
          <w:lang w:eastAsia="sl-SI"/>
        </w:rPr>
        <w:tab/>
        <w:t>2</w:t>
      </w:r>
    </w:p>
    <w:p w14:paraId="018C84BD" w14:textId="3E8AE8FC" w:rsidR="005D16A0" w:rsidRPr="007B58AE" w:rsidRDefault="005D16A0" w:rsidP="005D16A0">
      <w:pPr>
        <w:widowControl w:val="0"/>
        <w:numPr>
          <w:ilvl w:val="0"/>
          <w:numId w:val="5"/>
        </w:numPr>
        <w:suppressAutoHyphens/>
        <w:spacing w:after="0" w:line="240" w:lineRule="auto"/>
        <w:contextualSpacing/>
        <w:jc w:val="both"/>
        <w:rPr>
          <w:rFonts w:eastAsia="Calibri" w:cstheme="minorHAnsi"/>
          <w:color w:val="000000"/>
          <w:lang w:eastAsia="sl-SI"/>
        </w:rPr>
      </w:pPr>
      <w:r w:rsidRPr="007B58AE">
        <w:rPr>
          <w:rFonts w:eastAsia="Calibri" w:cstheme="minorHAnsi"/>
          <w:color w:val="000000"/>
          <w:lang w:eastAsia="sl-SI"/>
        </w:rPr>
        <w:t>Kadrovski normativ:</w:t>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t>1 zdravnik specialist;</w:t>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00AE12CD" w:rsidRPr="007B58AE">
        <w:rPr>
          <w:rFonts w:eastAsia="Calibri" w:cstheme="minorHAnsi"/>
          <w:color w:val="000000"/>
          <w:lang w:eastAsia="sl-SI"/>
        </w:rPr>
        <w:tab/>
      </w:r>
      <w:r w:rsidRPr="007B58AE">
        <w:rPr>
          <w:rFonts w:eastAsia="Calibri" w:cstheme="minorHAnsi"/>
          <w:color w:val="000000"/>
          <w:lang w:eastAsia="sl-SI"/>
        </w:rPr>
        <w:t>1 DMS</w:t>
      </w:r>
    </w:p>
    <w:p w14:paraId="06CCEFF3" w14:textId="77777777" w:rsidR="005D16A0" w:rsidRPr="007B58AE" w:rsidRDefault="005D16A0" w:rsidP="005D16A0">
      <w:pPr>
        <w:widowControl w:val="0"/>
        <w:numPr>
          <w:ilvl w:val="0"/>
          <w:numId w:val="3"/>
        </w:numPr>
        <w:suppressAutoHyphens/>
        <w:spacing w:after="0" w:line="240" w:lineRule="auto"/>
        <w:ind w:left="720"/>
        <w:contextualSpacing/>
        <w:jc w:val="both"/>
        <w:rPr>
          <w:rFonts w:eastAsia="Calibri" w:cstheme="minorHAnsi"/>
          <w:color w:val="000000"/>
          <w:lang w:eastAsia="sl-SI"/>
        </w:rPr>
      </w:pPr>
      <w:r w:rsidRPr="007B58AE">
        <w:rPr>
          <w:rFonts w:eastAsia="Calibri" w:cstheme="minorHAnsi"/>
          <w:color w:val="000000"/>
          <w:lang w:eastAsia="sl-SI"/>
        </w:rPr>
        <w:t>Oznaka storitve:</w:t>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t>N - Neopredeljeno</w:t>
      </w:r>
    </w:p>
    <w:p w14:paraId="7F1DF3F9" w14:textId="77777777" w:rsidR="005D16A0" w:rsidRPr="007B58AE" w:rsidRDefault="005D16A0" w:rsidP="005D16A0">
      <w:pPr>
        <w:widowControl w:val="0"/>
        <w:numPr>
          <w:ilvl w:val="0"/>
          <w:numId w:val="3"/>
        </w:numPr>
        <w:suppressAutoHyphens/>
        <w:spacing w:after="0" w:line="240" w:lineRule="auto"/>
        <w:ind w:left="720"/>
        <w:contextualSpacing/>
        <w:jc w:val="both"/>
        <w:rPr>
          <w:rFonts w:eastAsia="Calibri" w:cstheme="minorHAnsi"/>
          <w:color w:val="000000"/>
          <w:lang w:eastAsia="sl-SI"/>
        </w:rPr>
      </w:pPr>
      <w:r w:rsidRPr="007B58AE">
        <w:rPr>
          <w:rFonts w:eastAsia="Calibri" w:cstheme="minorHAnsi"/>
          <w:color w:val="000000"/>
          <w:lang w:eastAsia="sl-SI"/>
        </w:rPr>
        <w:t xml:space="preserve">Evidenčna storitev: </w:t>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t>Ne</w:t>
      </w:r>
    </w:p>
    <w:p w14:paraId="3B2593BA" w14:textId="77777777" w:rsidR="005D16A0" w:rsidRPr="007B58AE" w:rsidRDefault="005D16A0" w:rsidP="005D16A0">
      <w:pPr>
        <w:widowControl w:val="0"/>
        <w:numPr>
          <w:ilvl w:val="0"/>
          <w:numId w:val="3"/>
        </w:numPr>
        <w:suppressAutoHyphens/>
        <w:spacing w:after="0" w:line="240" w:lineRule="auto"/>
        <w:ind w:left="720"/>
        <w:contextualSpacing/>
        <w:jc w:val="both"/>
        <w:rPr>
          <w:rFonts w:eastAsia="Calibri" w:cstheme="minorHAnsi"/>
          <w:color w:val="000000"/>
          <w:lang w:eastAsia="sl-SI"/>
        </w:rPr>
      </w:pPr>
      <w:r w:rsidRPr="007B58AE">
        <w:rPr>
          <w:rFonts w:eastAsia="Calibri" w:cstheme="minorHAnsi"/>
          <w:color w:val="000000"/>
          <w:lang w:eastAsia="sl-SI"/>
        </w:rPr>
        <w:t>Tip storitve:</w:t>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t>2 TOC</w:t>
      </w:r>
    </w:p>
    <w:p w14:paraId="2BA116F8" w14:textId="77777777" w:rsidR="005D16A0" w:rsidRPr="007B58AE" w:rsidRDefault="005D16A0" w:rsidP="005D16A0">
      <w:pPr>
        <w:widowControl w:val="0"/>
        <w:numPr>
          <w:ilvl w:val="0"/>
          <w:numId w:val="3"/>
        </w:numPr>
        <w:suppressAutoHyphens/>
        <w:spacing w:after="0" w:line="240" w:lineRule="auto"/>
        <w:ind w:left="720"/>
        <w:contextualSpacing/>
        <w:jc w:val="both"/>
        <w:rPr>
          <w:rFonts w:eastAsia="Calibri" w:cstheme="minorHAnsi"/>
          <w:color w:val="000000"/>
          <w:lang w:eastAsia="sl-SI"/>
        </w:rPr>
      </w:pPr>
      <w:r w:rsidRPr="007B58AE">
        <w:rPr>
          <w:rFonts w:eastAsia="Calibri" w:cstheme="minorHAnsi"/>
          <w:color w:val="000000"/>
          <w:lang w:eastAsia="sl-SI"/>
        </w:rPr>
        <w:t>Oznaka cene:</w:t>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t>3 – Cena storitve je enaka ceni v ceniku</w:t>
      </w:r>
    </w:p>
    <w:p w14:paraId="5DFAFE1C" w14:textId="77777777" w:rsidR="005D16A0" w:rsidRPr="007B58AE" w:rsidRDefault="005D16A0" w:rsidP="005D16A0">
      <w:pPr>
        <w:widowControl w:val="0"/>
        <w:numPr>
          <w:ilvl w:val="0"/>
          <w:numId w:val="3"/>
        </w:numPr>
        <w:suppressAutoHyphens/>
        <w:spacing w:after="0" w:line="240" w:lineRule="auto"/>
        <w:ind w:left="720"/>
        <w:contextualSpacing/>
        <w:jc w:val="both"/>
        <w:rPr>
          <w:rFonts w:eastAsia="Calibri" w:cstheme="minorHAnsi"/>
          <w:color w:val="000000"/>
          <w:lang w:eastAsia="sl-SI"/>
        </w:rPr>
      </w:pPr>
      <w:r w:rsidRPr="007B58AE">
        <w:rPr>
          <w:rFonts w:eastAsia="Calibri" w:cstheme="minorHAnsi"/>
          <w:color w:val="000000"/>
          <w:lang w:eastAsia="sl-SI"/>
        </w:rPr>
        <w:t>Nivo planiranja:</w:t>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t>Z0030</w:t>
      </w:r>
    </w:p>
    <w:p w14:paraId="00F36619" w14:textId="77777777" w:rsidR="005D16A0" w:rsidRPr="007B58AE" w:rsidRDefault="005D16A0" w:rsidP="005D16A0">
      <w:pPr>
        <w:widowControl w:val="0"/>
        <w:numPr>
          <w:ilvl w:val="0"/>
          <w:numId w:val="3"/>
        </w:numPr>
        <w:suppressAutoHyphens/>
        <w:spacing w:after="0" w:line="240" w:lineRule="auto"/>
        <w:ind w:left="720"/>
        <w:contextualSpacing/>
        <w:jc w:val="both"/>
        <w:rPr>
          <w:rFonts w:eastAsia="Calibri" w:cstheme="minorHAnsi"/>
          <w:color w:val="000000"/>
          <w:lang w:eastAsia="sl-SI"/>
        </w:rPr>
      </w:pPr>
      <w:r w:rsidRPr="007B58AE">
        <w:rPr>
          <w:rFonts w:eastAsia="Calibri" w:cstheme="minorHAnsi"/>
          <w:color w:val="000000"/>
          <w:lang w:eastAsia="sl-SI"/>
        </w:rPr>
        <w:t>Šifrant 43:</w:t>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r>
      <w:r w:rsidRPr="007B58AE">
        <w:rPr>
          <w:rFonts w:eastAsia="Calibri" w:cstheme="minorHAnsi"/>
          <w:color w:val="000000"/>
          <w:lang w:eastAsia="sl-SI"/>
        </w:rPr>
        <w:tab/>
        <w:t>Z0030</w:t>
      </w:r>
    </w:p>
    <w:p w14:paraId="14A06C1B" w14:textId="77777777" w:rsidR="005D16A0" w:rsidRPr="007B58AE" w:rsidRDefault="005D16A0" w:rsidP="005D16A0">
      <w:pPr>
        <w:spacing w:after="0" w:line="240" w:lineRule="auto"/>
        <w:jc w:val="both"/>
        <w:rPr>
          <w:rFonts w:eastAsia="Times New Roman" w:cstheme="minorHAnsi"/>
          <w:lang w:eastAsia="sl-SI"/>
        </w:rPr>
      </w:pPr>
    </w:p>
    <w:p w14:paraId="696002ED" w14:textId="77777777" w:rsidR="005D16A0" w:rsidRPr="007B58AE" w:rsidRDefault="005D16A0" w:rsidP="005D16A0">
      <w:pPr>
        <w:spacing w:after="0" w:line="240" w:lineRule="auto"/>
        <w:jc w:val="both"/>
        <w:rPr>
          <w:rFonts w:eastAsia="Times New Roman" w:cstheme="minorHAnsi"/>
          <w:lang w:eastAsia="sl-SI"/>
        </w:rPr>
      </w:pPr>
    </w:p>
    <w:p w14:paraId="235D2F81" w14:textId="77777777" w:rsidR="005D16A0" w:rsidRPr="007B58AE" w:rsidRDefault="005D16A0" w:rsidP="005D16A0">
      <w:pPr>
        <w:spacing w:after="0" w:line="240" w:lineRule="auto"/>
        <w:jc w:val="both"/>
        <w:rPr>
          <w:rFonts w:eastAsia="Times New Roman" w:cstheme="minorHAnsi"/>
          <w:lang w:eastAsia="sl-SI"/>
        </w:rPr>
      </w:pPr>
      <w:r w:rsidRPr="007B58AE">
        <w:rPr>
          <w:rFonts w:eastAsia="Times New Roman" w:cstheme="minorHAnsi"/>
          <w:lang w:eastAsia="sl-SI"/>
        </w:rPr>
        <w:t>V dejavnosti internistike (209 215) se lahko izjemoma pri isti obravnavi (večdnevna obravnava) opravita dve kolonoskopiji, zato v tej dejavnosti dovoljujemo možnost obračuna dveh storitev sedacij na isti obravnavi.</w:t>
      </w:r>
    </w:p>
    <w:p w14:paraId="48F42B26" w14:textId="77777777" w:rsidR="005D16A0" w:rsidRPr="007B58AE" w:rsidRDefault="005D16A0" w:rsidP="005D16A0">
      <w:pPr>
        <w:spacing w:after="0" w:line="240" w:lineRule="auto"/>
        <w:jc w:val="both"/>
        <w:rPr>
          <w:rFonts w:eastAsia="Times New Roman" w:cstheme="minorHAnsi"/>
          <w:lang w:eastAsia="sl-SI"/>
        </w:rPr>
      </w:pPr>
    </w:p>
    <w:p w14:paraId="5A282EFD" w14:textId="206B28DE" w:rsidR="005D16A0" w:rsidRPr="007B58AE" w:rsidRDefault="005D16A0" w:rsidP="005D16A0">
      <w:pPr>
        <w:spacing w:after="0" w:line="240" w:lineRule="auto"/>
        <w:jc w:val="both"/>
        <w:rPr>
          <w:rFonts w:eastAsia="Times New Roman" w:cstheme="minorHAnsi"/>
          <w:lang w:eastAsia="sl-SI"/>
        </w:rPr>
      </w:pPr>
      <w:r w:rsidRPr="007B58AE">
        <w:rPr>
          <w:rFonts w:eastAsia="Times New Roman" w:cstheme="minorHAnsi"/>
          <w:lang w:eastAsia="sl-SI"/>
        </w:rPr>
        <w:t>Iz tega razloga tudi v seznamih storitev 15.42 »Seznam storitev specialistične zunajbolnišnične zdravstvene dejavnosti», 15.60 »Storitve specialistične zunajbolnišnične zdravstvene dejavnosti gastroenterologije (205 208)« ter 15.61 »Storitve specialistične zunajbolnišnične zdravstvene dejavnosti endoskopije (205 267)« storitvam</w:t>
      </w:r>
      <w:r w:rsidR="002F1543" w:rsidRPr="007B58AE">
        <w:rPr>
          <w:rFonts w:eastAsia="Times New Roman" w:cstheme="minorHAnsi"/>
          <w:lang w:eastAsia="sl-SI"/>
        </w:rPr>
        <w:t>a</w:t>
      </w:r>
      <w:r w:rsidRPr="007B58AE">
        <w:rPr>
          <w:rFonts w:eastAsia="Times New Roman" w:cstheme="minorHAnsi"/>
          <w:lang w:eastAsia="sl-SI"/>
        </w:rPr>
        <w:t xml:space="preserve"> 88931 in 88932 spreminjamo maksimalno dovoljeno število storitev na obravnavo iz 1 na 2:</w:t>
      </w:r>
    </w:p>
    <w:p w14:paraId="529F861D" w14:textId="77777777" w:rsidR="005D16A0" w:rsidRPr="007B58AE" w:rsidRDefault="005D16A0" w:rsidP="005D16A0">
      <w:pPr>
        <w:spacing w:after="0" w:line="240" w:lineRule="auto"/>
        <w:jc w:val="both"/>
        <w:rPr>
          <w:rFonts w:eastAsia="Times New Roman" w:cstheme="minorHAnsi"/>
          <w:lang w:eastAsia="sl-SI"/>
        </w:rPr>
      </w:pPr>
    </w:p>
    <w:tbl>
      <w:tblPr>
        <w:tblW w:w="9129" w:type="dxa"/>
        <w:tblLayout w:type="fixed"/>
        <w:tblCellMar>
          <w:left w:w="70" w:type="dxa"/>
          <w:right w:w="70" w:type="dxa"/>
        </w:tblCellMar>
        <w:tblLook w:val="04A0" w:firstRow="1" w:lastRow="0" w:firstColumn="1" w:lastColumn="0" w:noHBand="0" w:noVBand="1"/>
      </w:tblPr>
      <w:tblGrid>
        <w:gridCol w:w="704"/>
        <w:gridCol w:w="2977"/>
        <w:gridCol w:w="1134"/>
        <w:gridCol w:w="850"/>
        <w:gridCol w:w="1560"/>
        <w:gridCol w:w="1904"/>
      </w:tblGrid>
      <w:tr w:rsidR="005D16A0" w:rsidRPr="007B58AE" w14:paraId="58B1DE77" w14:textId="77777777" w:rsidTr="004317EC">
        <w:trPr>
          <w:trHeight w:val="152"/>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8D715" w14:textId="77777777" w:rsidR="005D16A0" w:rsidRPr="007B58AE" w:rsidRDefault="005D16A0" w:rsidP="004317EC">
            <w:pPr>
              <w:spacing w:after="0" w:line="240" w:lineRule="auto"/>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Šifra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902496" w14:textId="77777777" w:rsidR="005D16A0" w:rsidRPr="007B58AE" w:rsidRDefault="005D16A0" w:rsidP="004317EC">
            <w:pPr>
              <w:spacing w:after="0" w:line="240" w:lineRule="auto"/>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Kratek opis</w:t>
            </w:r>
          </w:p>
        </w:tc>
        <w:tc>
          <w:tcPr>
            <w:tcW w:w="1134" w:type="dxa"/>
            <w:tcBorders>
              <w:top w:val="single" w:sz="4" w:space="0" w:color="auto"/>
              <w:left w:val="single" w:sz="4" w:space="0" w:color="auto"/>
              <w:bottom w:val="single" w:sz="4" w:space="0" w:color="auto"/>
              <w:right w:val="single" w:sz="4" w:space="0" w:color="auto"/>
            </w:tcBorders>
          </w:tcPr>
          <w:p w14:paraId="03D84DD0" w14:textId="77777777" w:rsidR="005D16A0" w:rsidRPr="007B58AE" w:rsidRDefault="005D16A0" w:rsidP="004317EC">
            <w:pPr>
              <w:spacing w:after="0" w:line="240" w:lineRule="auto"/>
              <w:jc w:val="center"/>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Naziv enote mere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2DC456" w14:textId="77777777" w:rsidR="005D16A0" w:rsidRPr="007B58AE" w:rsidRDefault="005D16A0" w:rsidP="004317EC">
            <w:pPr>
              <w:spacing w:after="0" w:line="240" w:lineRule="auto"/>
              <w:jc w:val="center"/>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Št. enot mere</w:t>
            </w:r>
          </w:p>
        </w:tc>
        <w:tc>
          <w:tcPr>
            <w:tcW w:w="1560" w:type="dxa"/>
            <w:tcBorders>
              <w:top w:val="single" w:sz="4" w:space="0" w:color="auto"/>
              <w:left w:val="single" w:sz="4" w:space="0" w:color="auto"/>
              <w:bottom w:val="single" w:sz="4" w:space="0" w:color="auto"/>
              <w:right w:val="single" w:sz="4" w:space="0" w:color="auto"/>
            </w:tcBorders>
          </w:tcPr>
          <w:p w14:paraId="22D1CB52" w14:textId="77777777" w:rsidR="005D16A0" w:rsidRPr="007B58AE" w:rsidRDefault="005D16A0" w:rsidP="004317EC">
            <w:pPr>
              <w:spacing w:after="0" w:line="240" w:lineRule="auto"/>
              <w:jc w:val="center"/>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Oznaka količine (1 - kol. je 1; 2 - dejanska kol.)</w:t>
            </w:r>
          </w:p>
        </w:tc>
        <w:tc>
          <w:tcPr>
            <w:tcW w:w="1904" w:type="dxa"/>
            <w:tcBorders>
              <w:top w:val="single" w:sz="4" w:space="0" w:color="auto"/>
              <w:left w:val="single" w:sz="4" w:space="0" w:color="auto"/>
              <w:bottom w:val="single" w:sz="4" w:space="0" w:color="auto"/>
              <w:right w:val="single" w:sz="4" w:space="0" w:color="auto"/>
            </w:tcBorders>
          </w:tcPr>
          <w:p w14:paraId="6571C57B" w14:textId="77777777" w:rsidR="005D16A0" w:rsidRPr="007B58AE" w:rsidRDefault="005D16A0" w:rsidP="004317EC">
            <w:pPr>
              <w:spacing w:after="0" w:line="240" w:lineRule="auto"/>
              <w:jc w:val="center"/>
              <w:rPr>
                <w:rFonts w:ascii="Calibri" w:eastAsia="Times New Roman" w:hAnsi="Calibri" w:cs="Calibri"/>
                <w:sz w:val="20"/>
                <w:szCs w:val="20"/>
                <w:lang w:eastAsia="sl-SI"/>
              </w:rPr>
            </w:pPr>
            <w:r w:rsidRPr="007B58AE">
              <w:rPr>
                <w:rFonts w:ascii="Calibri" w:eastAsia="Times New Roman" w:hAnsi="Calibri" w:cs="Calibri"/>
                <w:sz w:val="20"/>
                <w:szCs w:val="20"/>
                <w:lang w:eastAsia="sl-SI"/>
              </w:rPr>
              <w:t>Maksimalno dovoljeno št. storitev na obravnavo</w:t>
            </w:r>
          </w:p>
        </w:tc>
      </w:tr>
      <w:tr w:rsidR="005D16A0" w:rsidRPr="007B58AE" w14:paraId="03F85E38" w14:textId="77777777" w:rsidTr="004317EC">
        <w:trPr>
          <w:trHeight w:val="152"/>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3AB072D1" w14:textId="77777777" w:rsidR="005D16A0" w:rsidRPr="007B58AE" w:rsidRDefault="005D16A0" w:rsidP="004317EC">
            <w:pPr>
              <w:spacing w:after="0" w:line="240" w:lineRule="auto"/>
              <w:rPr>
                <w:rFonts w:eastAsia="Times New Roman" w:cstheme="minorHAnsi"/>
                <w:color w:val="000000"/>
                <w:sz w:val="20"/>
                <w:szCs w:val="20"/>
                <w:lang w:eastAsia="sl-SI"/>
              </w:rPr>
            </w:pPr>
            <w:r w:rsidRPr="007B58AE">
              <w:rPr>
                <w:rFonts w:eastAsia="Times New Roman" w:cstheme="minorHAnsi"/>
                <w:color w:val="000000"/>
                <w:sz w:val="20"/>
                <w:szCs w:val="20"/>
                <w:lang w:eastAsia="sl-SI"/>
              </w:rPr>
              <w:t>88931</w:t>
            </w:r>
          </w:p>
        </w:tc>
        <w:tc>
          <w:tcPr>
            <w:tcW w:w="2977" w:type="dxa"/>
            <w:tcBorders>
              <w:top w:val="single" w:sz="4" w:space="0" w:color="auto"/>
              <w:left w:val="nil"/>
              <w:bottom w:val="single" w:sz="4" w:space="0" w:color="auto"/>
              <w:right w:val="single" w:sz="4" w:space="0" w:color="auto"/>
            </w:tcBorders>
            <w:shd w:val="clear" w:color="auto" w:fill="auto"/>
          </w:tcPr>
          <w:p w14:paraId="1E3191DF" w14:textId="77777777" w:rsidR="005D16A0" w:rsidRPr="007B58AE" w:rsidRDefault="005D16A0" w:rsidP="004317EC">
            <w:pPr>
              <w:spacing w:after="0" w:line="240" w:lineRule="auto"/>
              <w:rPr>
                <w:rFonts w:eastAsia="Times New Roman" w:cstheme="minorHAnsi"/>
                <w:sz w:val="20"/>
                <w:szCs w:val="20"/>
                <w:lang w:eastAsia="sl-SI"/>
              </w:rPr>
            </w:pPr>
            <w:r w:rsidRPr="007B58AE">
              <w:rPr>
                <w:sz w:val="20"/>
                <w:szCs w:val="20"/>
              </w:rPr>
              <w:t>Sedacija pri kolonoskopiji</w:t>
            </w:r>
          </w:p>
        </w:tc>
        <w:tc>
          <w:tcPr>
            <w:tcW w:w="1134" w:type="dxa"/>
            <w:tcBorders>
              <w:top w:val="single" w:sz="4" w:space="0" w:color="auto"/>
              <w:left w:val="single" w:sz="4" w:space="0" w:color="auto"/>
              <w:bottom w:val="single" w:sz="4" w:space="0" w:color="auto"/>
              <w:right w:val="single" w:sz="4" w:space="0" w:color="auto"/>
            </w:tcBorders>
          </w:tcPr>
          <w:p w14:paraId="6EB5D899" w14:textId="77777777" w:rsidR="005D16A0" w:rsidRPr="007B58AE" w:rsidRDefault="005D16A0" w:rsidP="004317EC">
            <w:pPr>
              <w:spacing w:after="0" w:line="240" w:lineRule="auto"/>
              <w:jc w:val="center"/>
              <w:rPr>
                <w:rFonts w:eastAsia="Times New Roman" w:cstheme="minorHAnsi"/>
                <w:sz w:val="20"/>
                <w:szCs w:val="20"/>
                <w:lang w:eastAsia="sl-SI"/>
              </w:rPr>
            </w:pPr>
            <w:r w:rsidRPr="007B58AE">
              <w:rPr>
                <w:rFonts w:eastAsia="Times New Roman" w:cstheme="minorHAnsi"/>
                <w:sz w:val="20"/>
                <w:szCs w:val="20"/>
                <w:lang w:eastAsia="sl-SI"/>
              </w:rPr>
              <w:t>Točka</w:t>
            </w:r>
          </w:p>
        </w:tc>
        <w:tc>
          <w:tcPr>
            <w:tcW w:w="850" w:type="dxa"/>
            <w:tcBorders>
              <w:top w:val="single" w:sz="4" w:space="0" w:color="auto"/>
              <w:left w:val="single" w:sz="4" w:space="0" w:color="auto"/>
              <w:bottom w:val="single" w:sz="4" w:space="0" w:color="auto"/>
              <w:right w:val="single" w:sz="4" w:space="0" w:color="auto"/>
            </w:tcBorders>
            <w:shd w:val="clear" w:color="FFFFCC" w:fill="FFFFFF"/>
          </w:tcPr>
          <w:p w14:paraId="51435573" w14:textId="77777777" w:rsidR="005D16A0" w:rsidRPr="007B58AE" w:rsidRDefault="005D16A0" w:rsidP="004317EC">
            <w:pPr>
              <w:spacing w:after="0" w:line="240" w:lineRule="auto"/>
              <w:jc w:val="center"/>
              <w:rPr>
                <w:rFonts w:eastAsia="Times New Roman" w:cstheme="minorHAnsi"/>
                <w:sz w:val="20"/>
                <w:szCs w:val="20"/>
                <w:lang w:eastAsia="sl-SI"/>
              </w:rPr>
            </w:pPr>
            <w:r w:rsidRPr="007B58AE">
              <w:rPr>
                <w:rFonts w:eastAsia="Times New Roman" w:cstheme="minorHAnsi"/>
                <w:sz w:val="20"/>
                <w:szCs w:val="20"/>
                <w:lang w:eastAsia="sl-SI"/>
              </w:rPr>
              <w:t>26,32</w:t>
            </w:r>
          </w:p>
        </w:tc>
        <w:tc>
          <w:tcPr>
            <w:tcW w:w="1560" w:type="dxa"/>
            <w:tcBorders>
              <w:top w:val="single" w:sz="4" w:space="0" w:color="auto"/>
              <w:left w:val="single" w:sz="4" w:space="0" w:color="auto"/>
              <w:bottom w:val="single" w:sz="4" w:space="0" w:color="auto"/>
              <w:right w:val="single" w:sz="4" w:space="0" w:color="auto"/>
            </w:tcBorders>
            <w:shd w:val="clear" w:color="FFFFCC" w:fill="FFFFFF"/>
          </w:tcPr>
          <w:p w14:paraId="1F31FDF6" w14:textId="77777777" w:rsidR="005D16A0" w:rsidRPr="007B58AE" w:rsidRDefault="005D16A0" w:rsidP="004317EC">
            <w:pPr>
              <w:spacing w:after="0" w:line="240" w:lineRule="auto"/>
              <w:jc w:val="center"/>
              <w:rPr>
                <w:rFonts w:eastAsia="Times New Roman" w:cstheme="minorHAnsi"/>
                <w:sz w:val="20"/>
                <w:szCs w:val="20"/>
                <w:lang w:eastAsia="sl-SI"/>
              </w:rPr>
            </w:pPr>
            <w:r w:rsidRPr="007B58AE">
              <w:rPr>
                <w:rFonts w:eastAsia="Times New Roman" w:cstheme="minorHAnsi"/>
                <w:sz w:val="20"/>
                <w:szCs w:val="20"/>
                <w:lang w:eastAsia="sl-SI"/>
              </w:rPr>
              <w:t>1</w:t>
            </w:r>
          </w:p>
        </w:tc>
        <w:tc>
          <w:tcPr>
            <w:tcW w:w="1904" w:type="dxa"/>
            <w:tcBorders>
              <w:top w:val="single" w:sz="4" w:space="0" w:color="auto"/>
              <w:left w:val="single" w:sz="4" w:space="0" w:color="auto"/>
              <w:bottom w:val="single" w:sz="4" w:space="0" w:color="auto"/>
              <w:right w:val="single" w:sz="4" w:space="0" w:color="auto"/>
            </w:tcBorders>
            <w:shd w:val="clear" w:color="FFFFCC" w:fill="FFFFFF"/>
          </w:tcPr>
          <w:p w14:paraId="5BE89065" w14:textId="77777777" w:rsidR="005D16A0" w:rsidRPr="007B58AE" w:rsidRDefault="005D16A0" w:rsidP="004317EC">
            <w:pPr>
              <w:spacing w:after="0" w:line="240" w:lineRule="auto"/>
              <w:jc w:val="center"/>
              <w:rPr>
                <w:rFonts w:eastAsia="Times New Roman" w:cstheme="minorHAnsi"/>
                <w:b/>
                <w:bCs/>
                <w:sz w:val="20"/>
                <w:szCs w:val="20"/>
                <w:lang w:eastAsia="sl-SI"/>
              </w:rPr>
            </w:pPr>
            <w:r w:rsidRPr="007B58AE">
              <w:rPr>
                <w:rFonts w:eastAsia="Times New Roman" w:cstheme="minorHAnsi"/>
                <w:b/>
                <w:bCs/>
                <w:strike/>
                <w:sz w:val="20"/>
                <w:szCs w:val="20"/>
                <w:lang w:eastAsia="sl-SI"/>
              </w:rPr>
              <w:t>1</w:t>
            </w:r>
            <w:r w:rsidRPr="007B58AE">
              <w:rPr>
                <w:rFonts w:eastAsia="Times New Roman" w:cstheme="minorHAnsi"/>
                <w:b/>
                <w:bCs/>
                <w:sz w:val="20"/>
                <w:szCs w:val="20"/>
                <w:lang w:eastAsia="sl-SI"/>
              </w:rPr>
              <w:t xml:space="preserve"> 2</w:t>
            </w:r>
          </w:p>
        </w:tc>
      </w:tr>
      <w:tr w:rsidR="005D16A0" w:rsidRPr="007B58AE" w14:paraId="0B659629" w14:textId="77777777" w:rsidTr="004317EC">
        <w:trPr>
          <w:trHeight w:val="152"/>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6A43308E" w14:textId="77777777" w:rsidR="005D16A0" w:rsidRPr="007B58AE" w:rsidRDefault="005D16A0" w:rsidP="004317EC">
            <w:pPr>
              <w:spacing w:after="0" w:line="240" w:lineRule="auto"/>
              <w:rPr>
                <w:rFonts w:eastAsia="Times New Roman" w:cstheme="minorHAnsi"/>
                <w:color w:val="000000"/>
                <w:sz w:val="20"/>
                <w:szCs w:val="20"/>
                <w:lang w:eastAsia="sl-SI"/>
              </w:rPr>
            </w:pPr>
            <w:r w:rsidRPr="007B58AE">
              <w:rPr>
                <w:rFonts w:cstheme="minorHAnsi"/>
                <w:sz w:val="20"/>
                <w:szCs w:val="20"/>
              </w:rPr>
              <w:t>88932</w:t>
            </w:r>
          </w:p>
        </w:tc>
        <w:tc>
          <w:tcPr>
            <w:tcW w:w="2977" w:type="dxa"/>
            <w:tcBorders>
              <w:top w:val="single" w:sz="4" w:space="0" w:color="auto"/>
              <w:left w:val="nil"/>
              <w:bottom w:val="single" w:sz="4" w:space="0" w:color="auto"/>
              <w:right w:val="single" w:sz="4" w:space="0" w:color="auto"/>
            </w:tcBorders>
            <w:shd w:val="clear" w:color="auto" w:fill="auto"/>
          </w:tcPr>
          <w:p w14:paraId="2EAAA9DA" w14:textId="77777777" w:rsidR="005D16A0" w:rsidRPr="007B58AE" w:rsidRDefault="005D16A0" w:rsidP="004317EC">
            <w:pPr>
              <w:spacing w:after="0" w:line="240" w:lineRule="auto"/>
              <w:rPr>
                <w:rFonts w:eastAsia="Times New Roman" w:cstheme="minorHAnsi"/>
                <w:sz w:val="20"/>
                <w:szCs w:val="20"/>
                <w:lang w:eastAsia="sl-SI"/>
              </w:rPr>
            </w:pPr>
            <w:r w:rsidRPr="007B58AE">
              <w:rPr>
                <w:sz w:val="20"/>
                <w:szCs w:val="20"/>
              </w:rPr>
              <w:t>Globoka sedacija pri kolonoskopiji</w:t>
            </w:r>
          </w:p>
        </w:tc>
        <w:tc>
          <w:tcPr>
            <w:tcW w:w="1134" w:type="dxa"/>
            <w:tcBorders>
              <w:top w:val="single" w:sz="4" w:space="0" w:color="auto"/>
              <w:left w:val="single" w:sz="4" w:space="0" w:color="auto"/>
              <w:bottom w:val="single" w:sz="4" w:space="0" w:color="auto"/>
              <w:right w:val="single" w:sz="4" w:space="0" w:color="auto"/>
            </w:tcBorders>
          </w:tcPr>
          <w:p w14:paraId="6442EA1B" w14:textId="77777777" w:rsidR="005D16A0" w:rsidRPr="007B58AE" w:rsidRDefault="005D16A0" w:rsidP="004317EC">
            <w:pPr>
              <w:spacing w:after="0" w:line="240" w:lineRule="auto"/>
              <w:jc w:val="center"/>
              <w:rPr>
                <w:rFonts w:cstheme="minorHAnsi"/>
                <w:sz w:val="20"/>
                <w:szCs w:val="20"/>
              </w:rPr>
            </w:pPr>
            <w:r w:rsidRPr="007B58AE">
              <w:rPr>
                <w:rFonts w:cstheme="minorHAnsi"/>
                <w:sz w:val="20"/>
                <w:szCs w:val="20"/>
              </w:rPr>
              <w:t>Točka</w:t>
            </w:r>
          </w:p>
        </w:tc>
        <w:tc>
          <w:tcPr>
            <w:tcW w:w="850" w:type="dxa"/>
            <w:tcBorders>
              <w:top w:val="single" w:sz="4" w:space="0" w:color="auto"/>
              <w:left w:val="single" w:sz="4" w:space="0" w:color="auto"/>
              <w:bottom w:val="single" w:sz="4" w:space="0" w:color="auto"/>
              <w:right w:val="single" w:sz="4" w:space="0" w:color="auto"/>
            </w:tcBorders>
            <w:shd w:val="clear" w:color="FFFFCC" w:fill="FFFFFF"/>
          </w:tcPr>
          <w:p w14:paraId="761C0CCF" w14:textId="77777777" w:rsidR="005D16A0" w:rsidRPr="007B58AE" w:rsidRDefault="005D16A0" w:rsidP="004317EC">
            <w:pPr>
              <w:spacing w:after="0" w:line="240" w:lineRule="auto"/>
              <w:jc w:val="center"/>
              <w:rPr>
                <w:rFonts w:eastAsia="Times New Roman" w:cstheme="minorHAnsi"/>
                <w:sz w:val="20"/>
                <w:szCs w:val="20"/>
                <w:lang w:eastAsia="sl-SI"/>
              </w:rPr>
            </w:pPr>
            <w:r w:rsidRPr="007B58AE">
              <w:rPr>
                <w:rFonts w:eastAsia="Times New Roman" w:cstheme="minorHAnsi"/>
                <w:sz w:val="20"/>
                <w:szCs w:val="20"/>
                <w:lang w:eastAsia="sl-SI"/>
              </w:rPr>
              <w:t>44,86</w:t>
            </w:r>
          </w:p>
        </w:tc>
        <w:tc>
          <w:tcPr>
            <w:tcW w:w="1560" w:type="dxa"/>
            <w:tcBorders>
              <w:top w:val="single" w:sz="4" w:space="0" w:color="auto"/>
              <w:left w:val="single" w:sz="4" w:space="0" w:color="auto"/>
              <w:bottom w:val="single" w:sz="4" w:space="0" w:color="auto"/>
              <w:right w:val="single" w:sz="4" w:space="0" w:color="auto"/>
            </w:tcBorders>
            <w:shd w:val="clear" w:color="FFFFCC" w:fill="FFFFFF"/>
          </w:tcPr>
          <w:p w14:paraId="2D245CD5" w14:textId="77777777" w:rsidR="005D16A0" w:rsidRPr="007B58AE" w:rsidRDefault="005D16A0" w:rsidP="004317EC">
            <w:pPr>
              <w:spacing w:after="0" w:line="240" w:lineRule="auto"/>
              <w:jc w:val="center"/>
              <w:rPr>
                <w:rFonts w:eastAsia="Times New Roman" w:cstheme="minorHAnsi"/>
                <w:sz w:val="20"/>
                <w:szCs w:val="20"/>
                <w:lang w:eastAsia="sl-SI"/>
              </w:rPr>
            </w:pPr>
            <w:r w:rsidRPr="007B58AE">
              <w:rPr>
                <w:rFonts w:eastAsia="Times New Roman" w:cstheme="minorHAnsi"/>
                <w:sz w:val="20"/>
                <w:szCs w:val="20"/>
                <w:lang w:eastAsia="sl-SI"/>
              </w:rPr>
              <w:t>1</w:t>
            </w:r>
          </w:p>
        </w:tc>
        <w:tc>
          <w:tcPr>
            <w:tcW w:w="1904" w:type="dxa"/>
            <w:tcBorders>
              <w:top w:val="single" w:sz="4" w:space="0" w:color="auto"/>
              <w:left w:val="single" w:sz="4" w:space="0" w:color="auto"/>
              <w:bottom w:val="single" w:sz="4" w:space="0" w:color="auto"/>
              <w:right w:val="single" w:sz="4" w:space="0" w:color="auto"/>
            </w:tcBorders>
            <w:shd w:val="clear" w:color="FFFFCC" w:fill="FFFFFF"/>
          </w:tcPr>
          <w:p w14:paraId="670A2620" w14:textId="77777777" w:rsidR="005D16A0" w:rsidRPr="007B58AE" w:rsidRDefault="005D16A0" w:rsidP="004317EC">
            <w:pPr>
              <w:spacing w:after="0" w:line="240" w:lineRule="auto"/>
              <w:jc w:val="center"/>
              <w:rPr>
                <w:rFonts w:eastAsia="Times New Roman" w:cstheme="minorHAnsi"/>
                <w:b/>
                <w:bCs/>
                <w:sz w:val="20"/>
                <w:szCs w:val="20"/>
                <w:lang w:eastAsia="sl-SI"/>
              </w:rPr>
            </w:pPr>
            <w:r w:rsidRPr="007B58AE">
              <w:rPr>
                <w:rFonts w:eastAsia="Times New Roman" w:cstheme="minorHAnsi"/>
                <w:b/>
                <w:bCs/>
                <w:strike/>
                <w:sz w:val="20"/>
                <w:szCs w:val="20"/>
                <w:lang w:eastAsia="sl-SI"/>
              </w:rPr>
              <w:t>1</w:t>
            </w:r>
            <w:r w:rsidRPr="007B58AE">
              <w:rPr>
                <w:rFonts w:eastAsia="Times New Roman" w:cstheme="minorHAnsi"/>
                <w:b/>
                <w:bCs/>
                <w:sz w:val="20"/>
                <w:szCs w:val="20"/>
                <w:lang w:eastAsia="sl-SI"/>
              </w:rPr>
              <w:t xml:space="preserve"> 2</w:t>
            </w:r>
          </w:p>
        </w:tc>
      </w:tr>
    </w:tbl>
    <w:p w14:paraId="18DD93B0" w14:textId="77777777" w:rsidR="005D16A0" w:rsidRPr="007B58AE" w:rsidRDefault="005D16A0" w:rsidP="005D16A0">
      <w:pPr>
        <w:spacing w:after="0" w:line="240" w:lineRule="auto"/>
        <w:jc w:val="both"/>
        <w:rPr>
          <w:rFonts w:eastAsia="Times New Roman" w:cstheme="minorHAnsi"/>
          <w:lang w:eastAsia="sl-SI"/>
        </w:rPr>
      </w:pPr>
      <w:r w:rsidRPr="007B58AE">
        <w:rPr>
          <w:rFonts w:eastAsia="Times New Roman" w:cstheme="minorHAnsi"/>
          <w:lang w:eastAsia="sl-SI"/>
        </w:rPr>
        <w:lastRenderedPageBreak/>
        <w:t>Navedena sprememba pomeni:</w:t>
      </w:r>
    </w:p>
    <w:p w14:paraId="077782CF" w14:textId="77777777" w:rsidR="005D16A0" w:rsidRPr="007B58AE" w:rsidRDefault="005D16A0" w:rsidP="005D16A0">
      <w:pPr>
        <w:pStyle w:val="Odstavekseznama"/>
        <w:numPr>
          <w:ilvl w:val="0"/>
          <w:numId w:val="3"/>
        </w:numPr>
        <w:spacing w:after="0" w:line="240" w:lineRule="auto"/>
        <w:jc w:val="both"/>
        <w:rPr>
          <w:rFonts w:eastAsia="Times New Roman" w:cstheme="minorHAnsi"/>
          <w:lang w:eastAsia="sl-SI"/>
        </w:rPr>
      </w:pPr>
      <w:r w:rsidRPr="007B58AE">
        <w:rPr>
          <w:rFonts w:eastAsia="Times New Roman" w:cstheme="minorHAnsi"/>
          <w:lang w:eastAsia="sl-SI"/>
        </w:rPr>
        <w:t>da je obračun dveh storitev sedacij možen samo v dejavnosti internistike, ne pa tudi v ostalih dejavnostih. Za preostale dejavnosti še vedno velja možnost obračuna samo ene od storitev sedacij (88931 ali 88932), kar je razvidno tudi iz povezovalnega šifranta K14.1 »Izključujoče in soodvisne storitve v okviru ene obravnave z vključenimi pravili obračunavanja«;</w:t>
      </w:r>
    </w:p>
    <w:p w14:paraId="200B8942" w14:textId="77777777" w:rsidR="008D56A4" w:rsidRPr="007B58AE" w:rsidRDefault="008D56A4" w:rsidP="008D56A4">
      <w:pPr>
        <w:pStyle w:val="Odstavekseznama"/>
        <w:numPr>
          <w:ilvl w:val="0"/>
          <w:numId w:val="3"/>
        </w:numPr>
        <w:spacing w:after="0" w:line="240" w:lineRule="auto"/>
        <w:jc w:val="both"/>
        <w:rPr>
          <w:rFonts w:eastAsia="Times New Roman" w:cstheme="minorHAnsi"/>
          <w:lang w:eastAsia="sl-SI"/>
        </w:rPr>
      </w:pPr>
      <w:r w:rsidRPr="007B58AE">
        <w:rPr>
          <w:rFonts w:eastAsia="Times New Roman" w:cstheme="minorHAnsi"/>
          <w:lang w:eastAsia="sl-SI"/>
        </w:rPr>
        <w:t>da sta v dejavnosti internistike na isti obravnavi lahko obračunani dve kolonoskopiji s sedacijo, pri čemer se za storitev sedacije navede vsakokrat količina (število storitev) 1 (v primeru, da se opravi dvakrat ista storitev sedacije, se storitev navede dvakrat s količino 1).</w:t>
      </w:r>
    </w:p>
    <w:p w14:paraId="0DE83FDC" w14:textId="77777777" w:rsidR="005D16A0" w:rsidRPr="007B58AE" w:rsidRDefault="005D16A0" w:rsidP="005D16A0">
      <w:pPr>
        <w:pStyle w:val="Odstavekseznama"/>
        <w:spacing w:after="0" w:line="240" w:lineRule="auto"/>
        <w:ind w:left="360"/>
        <w:jc w:val="both"/>
        <w:rPr>
          <w:rFonts w:eastAsia="Times New Roman" w:cstheme="minorHAnsi"/>
          <w:lang w:eastAsia="sl-SI"/>
        </w:rPr>
      </w:pPr>
    </w:p>
    <w:p w14:paraId="21E68662" w14:textId="77777777" w:rsidR="005D16A0" w:rsidRPr="007B58AE" w:rsidRDefault="005D16A0" w:rsidP="005D16A0">
      <w:pPr>
        <w:spacing w:after="0" w:line="240" w:lineRule="auto"/>
        <w:jc w:val="both"/>
        <w:rPr>
          <w:rFonts w:eastAsia="Times New Roman" w:cstheme="minorHAnsi"/>
          <w:lang w:eastAsia="sl-SI"/>
        </w:rPr>
      </w:pPr>
      <w:bookmarkStart w:id="13" w:name="_Hlk132627281"/>
      <w:r w:rsidRPr="007B58AE">
        <w:rPr>
          <w:rFonts w:eastAsia="Times New Roman" w:cstheme="minorHAnsi"/>
          <w:lang w:eastAsia="sl-SI"/>
        </w:rPr>
        <w:t xml:space="preserve">Zaradi zgoraj opisanih sprememb dopolnjujemo tudi povezovalni šifrant K14.1 »Izključujoče in soodvisne storitve v okviru ene obravnave z vključenimi pravili obračunavanja«, </w:t>
      </w:r>
      <w:bookmarkEnd w:id="13"/>
      <w:r w:rsidRPr="007B58AE">
        <w:rPr>
          <w:rFonts w:eastAsia="Times New Roman" w:cstheme="minorHAnsi"/>
          <w:lang w:eastAsia="sl-SI"/>
        </w:rPr>
        <w:t xml:space="preserve">v katerega za kontrolo obračuna storitev 88931 in 88932 uvajamo naslednje spremembe in dopolnitve: </w:t>
      </w:r>
    </w:p>
    <w:p w14:paraId="23BE1E91" w14:textId="77777777" w:rsidR="005D16A0" w:rsidRPr="007B58AE" w:rsidRDefault="005D16A0" w:rsidP="005D16A0">
      <w:pPr>
        <w:pStyle w:val="Odstavekseznama"/>
        <w:numPr>
          <w:ilvl w:val="0"/>
          <w:numId w:val="3"/>
        </w:numPr>
        <w:spacing w:after="0" w:line="240" w:lineRule="auto"/>
        <w:jc w:val="both"/>
        <w:rPr>
          <w:rFonts w:eastAsia="Times New Roman" w:cstheme="minorHAnsi"/>
          <w:lang w:eastAsia="sl-SI"/>
        </w:rPr>
      </w:pPr>
      <w:r w:rsidRPr="007B58AE">
        <w:rPr>
          <w:rFonts w:eastAsia="Times New Roman" w:cstheme="minorHAnsi"/>
          <w:lang w:eastAsia="sl-SI"/>
        </w:rPr>
        <w:t>v okviru kontrole ROB 0374 dopolnjujemo sklop 4 tako, da obstoječa kontrola velja za vse zgoraj navedene dejavnosti, z izjemo internistike (209 215). Ker se storitvi 88931 in 88932 lahko obračunata samo z eno izmed soodvisnih storitev 16333 »Koloskopija – delna«, 16344 »Totalna koloskopija« ali 16405 »Retrogradna ileoskopija pri koloskopiji«, v sklop 4 pri kontroli obračuna storitev 88931 in 88932 dodajamo tudi storitev 16405;</w:t>
      </w:r>
    </w:p>
    <w:p w14:paraId="4FA766A8" w14:textId="77777777" w:rsidR="005D16A0" w:rsidRPr="007B58AE" w:rsidRDefault="005D16A0" w:rsidP="005D16A0">
      <w:pPr>
        <w:pStyle w:val="Odstavekseznama"/>
        <w:numPr>
          <w:ilvl w:val="0"/>
          <w:numId w:val="3"/>
        </w:numPr>
        <w:spacing w:after="0" w:line="240" w:lineRule="auto"/>
        <w:jc w:val="both"/>
        <w:rPr>
          <w:rFonts w:eastAsia="Times New Roman" w:cstheme="minorHAnsi"/>
          <w:lang w:eastAsia="sl-SI"/>
        </w:rPr>
      </w:pPr>
      <w:r w:rsidRPr="007B58AE">
        <w:rPr>
          <w:rFonts w:eastAsia="Times New Roman" w:cstheme="minorHAnsi"/>
          <w:lang w:eastAsia="sl-SI"/>
        </w:rPr>
        <w:t>v okviru kontrole ROB 0377 dopolnjujemo sklop 1 tako, da obstoječa kontrola izključevanja storitev 88931 in 88932 velja za vse zgoraj navedene dejavnosti, z izjemo internistike (209 215). Ker je v teh dejavnostih možno obračunati le eno sedacijo (88931 ali 88932), sklop 1 dopolnjujemo tudi s to kontrolo;</w:t>
      </w:r>
    </w:p>
    <w:p w14:paraId="641A2DE5" w14:textId="77777777" w:rsidR="005D16A0" w:rsidRPr="007B58AE" w:rsidRDefault="005D16A0" w:rsidP="005D16A0">
      <w:pPr>
        <w:pStyle w:val="Odstavekseznama"/>
        <w:numPr>
          <w:ilvl w:val="0"/>
          <w:numId w:val="3"/>
        </w:numPr>
        <w:jc w:val="both"/>
        <w:rPr>
          <w:rFonts w:eastAsia="Times New Roman" w:cstheme="minorHAnsi"/>
          <w:lang w:eastAsia="sl-SI"/>
        </w:rPr>
      </w:pPr>
      <w:r w:rsidRPr="007B58AE">
        <w:rPr>
          <w:rFonts w:eastAsia="Times New Roman" w:cstheme="minorHAnsi"/>
          <w:lang w:eastAsia="sl-SI"/>
        </w:rPr>
        <w:t>ker se v dejavnosti internistike (209 2015) izjemoma lahko obračunata dve kolonoskopiji z dvema storitvama sedacije, v okviru kontrole ROB 0386 uvajamo nov sklop 6, s kontrolo obračuna storitev 88931 in 88932</w:t>
      </w:r>
      <w:r w:rsidRPr="007B58AE">
        <w:t xml:space="preserve"> </w:t>
      </w:r>
      <w:r w:rsidRPr="007B58AE">
        <w:rPr>
          <w:rFonts w:eastAsia="Times New Roman" w:cstheme="minorHAnsi"/>
          <w:lang w:eastAsia="sl-SI"/>
        </w:rPr>
        <w:t>z vsaj eno izmed soodvisnih storitev 16333, 16344 ali 16405;</w:t>
      </w:r>
    </w:p>
    <w:p w14:paraId="5B5F957D" w14:textId="77777777" w:rsidR="005D16A0" w:rsidRPr="007B58AE" w:rsidRDefault="005D16A0" w:rsidP="005D16A0">
      <w:pPr>
        <w:pStyle w:val="Odstavekseznama"/>
        <w:numPr>
          <w:ilvl w:val="0"/>
          <w:numId w:val="3"/>
        </w:numPr>
        <w:spacing w:after="0" w:line="240" w:lineRule="auto"/>
        <w:jc w:val="both"/>
        <w:rPr>
          <w:rFonts w:eastAsia="Times New Roman" w:cstheme="minorHAnsi"/>
          <w:lang w:eastAsia="sl-SI"/>
        </w:rPr>
      </w:pPr>
      <w:r w:rsidRPr="007B58AE">
        <w:rPr>
          <w:rFonts w:eastAsia="Times New Roman" w:cstheme="minorHAnsi"/>
          <w:lang w:eastAsia="sl-SI"/>
        </w:rPr>
        <w:t>ker je v dejavnosti internistike (209 215) možno hkrati obračunati največ dve storitvi kolonoskopije, z največ dvema storitvama sedacije, v povezovalni šifrant K14.1 uvajamo novo kontrolo ROB 0389, z novima sklopoma 1 in 2.</w:t>
      </w:r>
    </w:p>
    <w:p w14:paraId="7CF6BA71" w14:textId="77777777" w:rsidR="005D16A0" w:rsidRPr="007B58AE" w:rsidRDefault="005D16A0" w:rsidP="005D16A0">
      <w:pPr>
        <w:spacing w:after="0" w:line="240" w:lineRule="auto"/>
        <w:jc w:val="both"/>
        <w:rPr>
          <w:rFonts w:eastAsia="Times New Roman" w:cstheme="minorHAnsi"/>
          <w:lang w:eastAsia="sl-SI"/>
        </w:rPr>
      </w:pPr>
    </w:p>
    <w:p w14:paraId="205B7FAF" w14:textId="77777777" w:rsidR="005D16A0" w:rsidRPr="007B58AE" w:rsidRDefault="005D16A0" w:rsidP="005D16A0">
      <w:pPr>
        <w:spacing w:after="0" w:line="240" w:lineRule="auto"/>
        <w:jc w:val="both"/>
        <w:rPr>
          <w:rFonts w:eastAsia="Times New Roman" w:cstheme="minorHAnsi"/>
          <w:lang w:eastAsia="sl-SI"/>
        </w:rPr>
      </w:pPr>
      <w:r w:rsidRPr="007B58AE">
        <w:rPr>
          <w:rFonts w:eastAsia="Times New Roman" w:cstheme="minorHAnsi"/>
          <w:lang w:eastAsia="sl-SI"/>
        </w:rPr>
        <w:t>Spremembe veljajo za storitve, opravljene od 1. 6. 2023 dalje.</w:t>
      </w:r>
    </w:p>
    <w:p w14:paraId="713E0F26" w14:textId="77777777" w:rsidR="005D16A0" w:rsidRPr="007B58AE" w:rsidRDefault="005D16A0" w:rsidP="005D16A0">
      <w:pPr>
        <w:spacing w:after="0" w:line="240" w:lineRule="auto"/>
        <w:jc w:val="both"/>
        <w:rPr>
          <w:rFonts w:eastAsia="Times New Roman" w:cstheme="minorHAnsi"/>
          <w:lang w:eastAsia="sl-SI"/>
        </w:rPr>
      </w:pPr>
    </w:p>
    <w:p w14:paraId="74D815F2" w14:textId="77777777" w:rsidR="005D16A0" w:rsidRPr="007B58AE" w:rsidRDefault="005D16A0" w:rsidP="005D16A0">
      <w:pPr>
        <w:spacing w:after="0" w:line="240" w:lineRule="auto"/>
        <w:rPr>
          <w:rFonts w:eastAsia="Times New Roman" w:cstheme="minorHAnsi"/>
          <w:lang w:eastAsia="sl-SI"/>
        </w:rPr>
      </w:pPr>
      <w:r w:rsidRPr="007B58AE">
        <w:rPr>
          <w:rFonts w:eastAsia="Times New Roman" w:cstheme="minorHAnsi"/>
          <w:lang w:eastAsia="sl-SI"/>
        </w:rPr>
        <w:t xml:space="preserve">Kontaktna oseba za vsebinska vprašanja: </w:t>
      </w:r>
    </w:p>
    <w:p w14:paraId="20CEC98C" w14:textId="77777777" w:rsidR="005D16A0" w:rsidRPr="00C17297" w:rsidRDefault="005D16A0" w:rsidP="005D16A0">
      <w:pPr>
        <w:spacing w:after="0" w:line="240" w:lineRule="auto"/>
        <w:rPr>
          <w:rFonts w:eastAsia="Times New Roman" w:cstheme="minorHAnsi"/>
          <w:lang w:eastAsia="sl-SI"/>
        </w:rPr>
      </w:pPr>
      <w:r w:rsidRPr="007B58AE">
        <w:rPr>
          <w:rFonts w:eastAsia="Times New Roman" w:cstheme="minorHAnsi"/>
          <w:lang w:eastAsia="sl-SI"/>
        </w:rPr>
        <w:t>Pika Jazbinšek (pika.jazbinsek@zzzs.si; 01/30-77-534)</w:t>
      </w:r>
    </w:p>
    <w:sectPr w:rsidR="005D16A0" w:rsidRPr="00C17297" w:rsidSect="00E03CA1">
      <w:headerReference w:type="default" r:id="rId14"/>
      <w:footerReference w:type="default" r:id="rId15"/>
      <w:headerReference w:type="first" r:id="rId16"/>
      <w:pgSz w:w="11907" w:h="16834" w:code="9"/>
      <w:pgMar w:top="851" w:right="1247" w:bottom="851" w:left="1247" w:header="709"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9127" w14:textId="77777777" w:rsidR="00673403" w:rsidRDefault="00BE4FAD">
      <w:pPr>
        <w:spacing w:after="0" w:line="240" w:lineRule="auto"/>
      </w:pPr>
      <w:r>
        <w:separator/>
      </w:r>
    </w:p>
  </w:endnote>
  <w:endnote w:type="continuationSeparator" w:id="0">
    <w:p w14:paraId="716CD022" w14:textId="77777777" w:rsidR="00673403" w:rsidRDefault="00BE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5D2A" w14:textId="77777777" w:rsidR="00B27A47" w:rsidRDefault="0095769E" w:rsidP="0009300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0A1C" w14:textId="77777777" w:rsidR="003200AC" w:rsidRPr="00F84D15" w:rsidRDefault="00821574" w:rsidP="00093001">
    <w:pPr>
      <w:pStyle w:val="Noga"/>
      <w:jc w:val="center"/>
    </w:pPr>
    <w:r w:rsidRPr="00F84D15">
      <w:fldChar w:fldCharType="begin"/>
    </w:r>
    <w:r w:rsidRPr="00F84D15">
      <w:instrText>PAGE   \* MERGEFORMAT</w:instrText>
    </w:r>
    <w:r w:rsidRPr="00F84D15">
      <w:fldChar w:fldCharType="separate"/>
    </w:r>
    <w:r w:rsidRPr="00CA3F8E">
      <w:rPr>
        <w:noProof/>
      </w:rPr>
      <w:t>5</w:t>
    </w:r>
    <w:r w:rsidRPr="00F84D15">
      <w:fldChar w:fldCharType="end"/>
    </w:r>
  </w:p>
  <w:p w14:paraId="714B7C2E" w14:textId="77777777" w:rsidR="003200AC" w:rsidRPr="00A70A5D" w:rsidRDefault="0095769E">
    <w:pPr>
      <w:pStyle w:val="Noga"/>
      <w:jc w:val="center"/>
      <w:rPr>
        <w:sz w:val="18"/>
      </w:rPr>
    </w:pPr>
  </w:p>
  <w:p w14:paraId="77E7F0C3" w14:textId="77777777" w:rsidR="003200AC" w:rsidRDefault="0095769E"/>
  <w:p w14:paraId="180C5304" w14:textId="77777777" w:rsidR="003200AC" w:rsidRDefault="009576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D24F5" w14:textId="77777777" w:rsidR="00673403" w:rsidRDefault="00BE4FAD">
      <w:pPr>
        <w:spacing w:after="0" w:line="240" w:lineRule="auto"/>
      </w:pPr>
      <w:r>
        <w:separator/>
      </w:r>
    </w:p>
  </w:footnote>
  <w:footnote w:type="continuationSeparator" w:id="0">
    <w:p w14:paraId="09D26E5D" w14:textId="77777777" w:rsidR="00673403" w:rsidRDefault="00BE4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9"/>
      <w:gridCol w:w="2840"/>
      <w:gridCol w:w="2825"/>
    </w:tblGrid>
    <w:tr w:rsidR="00B27A47" w:rsidRPr="007B6600" w14:paraId="2CF571F1" w14:textId="77777777" w:rsidTr="00093001">
      <w:trPr>
        <w:trHeight w:hRule="exact" w:val="907"/>
      </w:trPr>
      <w:tc>
        <w:tcPr>
          <w:tcW w:w="2839" w:type="dxa"/>
          <w:shd w:val="clear" w:color="auto" w:fill="auto"/>
        </w:tcPr>
        <w:p w14:paraId="5F09663D" w14:textId="77777777" w:rsidR="00B27A47" w:rsidRPr="007B6600" w:rsidRDefault="00821574" w:rsidP="00093001">
          <w:pPr>
            <w:pStyle w:val="Glava"/>
            <w:ind w:left="-108"/>
          </w:pPr>
          <w:r>
            <w:rPr>
              <w:noProof/>
              <w:lang w:eastAsia="sl-SI"/>
            </w:rPr>
            <w:drawing>
              <wp:inline distT="0" distB="0" distL="0" distR="0" wp14:anchorId="67FE8BF5" wp14:editId="2B4C1983">
                <wp:extent cx="905773" cy="220047"/>
                <wp:effectExtent l="0" t="0" r="0" b="889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06A40FD3" w14:textId="77777777" w:rsidR="00B27A47" w:rsidRPr="007B6600" w:rsidRDefault="00821574" w:rsidP="00093001">
          <w:pPr>
            <w:pStyle w:val="Glava"/>
            <w:spacing w:line="220" w:lineRule="exact"/>
            <w:ind w:left="-108"/>
            <w:rPr>
              <w:b/>
            </w:rPr>
          </w:pPr>
          <w:r w:rsidRPr="007B6600">
            <w:rPr>
              <w:b/>
            </w:rPr>
            <w:t>Zavod za zdravstveno</w:t>
          </w:r>
          <w:r w:rsidRPr="007B6600">
            <w:rPr>
              <w:b/>
            </w:rPr>
            <w:br/>
            <w:t>zavarovanje Slovenije</w:t>
          </w:r>
        </w:p>
      </w:tc>
      <w:tc>
        <w:tcPr>
          <w:tcW w:w="2840" w:type="dxa"/>
          <w:vMerge w:val="restart"/>
          <w:shd w:val="clear" w:color="auto" w:fill="auto"/>
        </w:tcPr>
        <w:p w14:paraId="5EFFC713" w14:textId="77777777" w:rsidR="00B27A47" w:rsidRPr="007B6600" w:rsidRDefault="00821574" w:rsidP="00093001">
          <w:pPr>
            <w:pStyle w:val="Glava"/>
            <w:jc w:val="center"/>
          </w:pPr>
          <w:r w:rsidRPr="0091542D">
            <w:rPr>
              <w:rFonts w:ascii="Calibri" w:eastAsia="Calibri" w:hAnsi="Calibri" w:cs="Times New Roman"/>
              <w:noProof/>
              <w:lang w:eastAsia="sl-SI"/>
            </w:rPr>
            <w:drawing>
              <wp:inline distT="0" distB="0" distL="0" distR="0" wp14:anchorId="217B7276" wp14:editId="17E2D15E">
                <wp:extent cx="896513" cy="552090"/>
                <wp:effectExtent l="0" t="0" r="0" b="63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25" w:type="dxa"/>
          <w:shd w:val="clear" w:color="auto" w:fill="auto"/>
          <w:tcMar>
            <w:left w:w="0" w:type="dxa"/>
          </w:tcMar>
        </w:tcPr>
        <w:p w14:paraId="1585114D" w14:textId="77777777" w:rsidR="00B27A47" w:rsidRPr="007B6600" w:rsidRDefault="0095769E" w:rsidP="00093001">
          <w:pPr>
            <w:pStyle w:val="Glava"/>
            <w:jc w:val="right"/>
          </w:pPr>
        </w:p>
      </w:tc>
    </w:tr>
    <w:tr w:rsidR="00B27A47" w:rsidRPr="007B6600" w14:paraId="79389C7B" w14:textId="77777777" w:rsidTr="00093001">
      <w:trPr>
        <w:trHeight w:hRule="exact" w:val="113"/>
      </w:trPr>
      <w:tc>
        <w:tcPr>
          <w:tcW w:w="2839" w:type="dxa"/>
          <w:shd w:val="clear" w:color="auto" w:fill="auto"/>
        </w:tcPr>
        <w:p w14:paraId="5F210284" w14:textId="77777777" w:rsidR="00B27A47" w:rsidRPr="00CE24E4" w:rsidRDefault="0095769E" w:rsidP="00093001">
          <w:pPr>
            <w:pStyle w:val="Glava"/>
            <w:ind w:left="-108"/>
            <w:rPr>
              <w:b/>
              <w:noProof/>
              <w:lang w:eastAsia="sl-SI"/>
            </w:rPr>
          </w:pPr>
        </w:p>
      </w:tc>
      <w:tc>
        <w:tcPr>
          <w:tcW w:w="2840" w:type="dxa"/>
          <w:vMerge/>
          <w:shd w:val="clear" w:color="auto" w:fill="auto"/>
        </w:tcPr>
        <w:p w14:paraId="106A653D" w14:textId="77777777" w:rsidR="00B27A47" w:rsidRPr="007B6600" w:rsidRDefault="0095769E" w:rsidP="00093001">
          <w:pPr>
            <w:pStyle w:val="Glava"/>
            <w:jc w:val="center"/>
            <w:rPr>
              <w:noProof/>
              <w:lang w:eastAsia="sl-SI"/>
            </w:rPr>
          </w:pPr>
        </w:p>
      </w:tc>
      <w:tc>
        <w:tcPr>
          <w:tcW w:w="2825" w:type="dxa"/>
          <w:shd w:val="clear" w:color="auto" w:fill="auto"/>
          <w:tcMar>
            <w:left w:w="0" w:type="dxa"/>
          </w:tcMar>
        </w:tcPr>
        <w:p w14:paraId="5CBA7C1F" w14:textId="77777777" w:rsidR="00B27A47" w:rsidRPr="007B6600" w:rsidRDefault="0095769E" w:rsidP="00093001">
          <w:pPr>
            <w:pStyle w:val="Glava"/>
          </w:pPr>
        </w:p>
      </w:tc>
    </w:tr>
    <w:tr w:rsidR="00B27A47" w:rsidRPr="00BA612C" w14:paraId="799D9FEA" w14:textId="77777777" w:rsidTr="00093001">
      <w:tc>
        <w:tcPr>
          <w:tcW w:w="5679" w:type="dxa"/>
          <w:gridSpan w:val="2"/>
          <w:shd w:val="clear" w:color="auto" w:fill="auto"/>
        </w:tcPr>
        <w:p w14:paraId="0BD8181E" w14:textId="77777777" w:rsidR="00B27A47" w:rsidRDefault="00821574" w:rsidP="00093001">
          <w:pPr>
            <w:pStyle w:val="Ulica"/>
            <w:ind w:left="-108"/>
            <w:rPr>
              <w:b/>
            </w:rPr>
          </w:pPr>
          <w:r w:rsidRPr="00A25A3B">
            <w:rPr>
              <w:b/>
            </w:rPr>
            <w:t>Direkcija</w:t>
          </w:r>
        </w:p>
        <w:p w14:paraId="7C21ED11" w14:textId="77777777" w:rsidR="00B27A47" w:rsidRPr="00BA612C" w:rsidRDefault="00821574" w:rsidP="00093001">
          <w:pPr>
            <w:pStyle w:val="Ulica"/>
            <w:ind w:left="-108"/>
          </w:pPr>
          <w:r>
            <w:t>Miklošičeva cesta 24</w:t>
          </w:r>
        </w:p>
        <w:p w14:paraId="3C90B1E4" w14:textId="77777777" w:rsidR="00B27A47" w:rsidRPr="00BA612C" w:rsidRDefault="00821574" w:rsidP="00093001">
          <w:pPr>
            <w:pStyle w:val="Ulica"/>
            <w:ind w:left="-108"/>
            <w:rPr>
              <w:lang w:eastAsia="sl-SI"/>
            </w:rPr>
          </w:pPr>
          <w:r>
            <w:t>1000 Ljubljana</w:t>
          </w:r>
        </w:p>
      </w:tc>
      <w:tc>
        <w:tcPr>
          <w:tcW w:w="2825" w:type="dxa"/>
          <w:shd w:val="clear" w:color="auto" w:fill="auto"/>
          <w:tcMar>
            <w:left w:w="0" w:type="dxa"/>
          </w:tcMar>
        </w:tcPr>
        <w:p w14:paraId="16055677" w14:textId="77777777" w:rsidR="00B27A47" w:rsidRDefault="00821574" w:rsidP="00093001">
          <w:pPr>
            <w:pStyle w:val="Glava"/>
            <w:spacing w:line="240" w:lineRule="exact"/>
            <w:rPr>
              <w:noProof/>
            </w:rPr>
          </w:pPr>
          <w:r w:rsidRPr="00BA612C">
            <w:t xml:space="preserve">Tel.: </w:t>
          </w:r>
          <w:r>
            <w:rPr>
              <w:noProof/>
            </w:rPr>
            <w:t>01 30 77 296</w:t>
          </w:r>
        </w:p>
        <w:p w14:paraId="65D2D684" w14:textId="77777777" w:rsidR="00B27A47" w:rsidRPr="00BA612C" w:rsidRDefault="00821574" w:rsidP="00093001">
          <w:pPr>
            <w:pStyle w:val="Glava"/>
            <w:spacing w:line="240" w:lineRule="exact"/>
            <w:rPr>
              <w:noProof/>
            </w:rPr>
          </w:pPr>
          <w:r>
            <w:rPr>
              <w:noProof/>
            </w:rPr>
            <w:t>Fax: 01 23 12 182</w:t>
          </w:r>
        </w:p>
        <w:p w14:paraId="647C6423" w14:textId="77777777" w:rsidR="00B27A47" w:rsidRPr="00BA612C" w:rsidRDefault="00821574" w:rsidP="00093001">
          <w:pPr>
            <w:pStyle w:val="Glava"/>
            <w:spacing w:line="240" w:lineRule="exact"/>
          </w:pPr>
          <w:r w:rsidRPr="00BA612C">
            <w:t xml:space="preserve">E-pošta: </w:t>
          </w:r>
          <w:r>
            <w:rPr>
              <w:noProof/>
            </w:rPr>
            <w:t>di@zzzs.si</w:t>
          </w:r>
        </w:p>
        <w:p w14:paraId="131A78EC" w14:textId="77777777" w:rsidR="00B27A47" w:rsidRPr="00BA612C" w:rsidRDefault="00821574" w:rsidP="00093001">
          <w:pPr>
            <w:pStyle w:val="Glava"/>
            <w:spacing w:line="240" w:lineRule="exact"/>
          </w:pPr>
          <w:r w:rsidRPr="00BA612C">
            <w:t>www.zzzs.si</w:t>
          </w:r>
        </w:p>
      </w:tc>
    </w:tr>
  </w:tbl>
  <w:p w14:paraId="2F0CDE54" w14:textId="77777777" w:rsidR="00B27A47" w:rsidRPr="00BA612C" w:rsidRDefault="0095769E" w:rsidP="000930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041" w14:textId="77777777" w:rsidR="003200AC" w:rsidRDefault="0095769E">
    <w:pPr>
      <w:pStyle w:val="Glava"/>
    </w:pPr>
  </w:p>
  <w:p w14:paraId="5184AFCF" w14:textId="77777777" w:rsidR="003200AC" w:rsidRDefault="009576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987" w14:textId="77777777" w:rsidR="003200AC" w:rsidRPr="00CF3B25" w:rsidRDefault="0095769E" w:rsidP="00093001">
    <w:pPr>
      <w:pStyle w:val="Glava"/>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81B"/>
    <w:multiLevelType w:val="hybridMultilevel"/>
    <w:tmpl w:val="16621C0A"/>
    <w:lvl w:ilvl="0" w:tplc="60D4084C">
      <w:start w:val="3"/>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B196184"/>
    <w:multiLevelType w:val="hybridMultilevel"/>
    <w:tmpl w:val="34DC4A3E"/>
    <w:lvl w:ilvl="0" w:tplc="E392F1F6">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8C7F72"/>
    <w:multiLevelType w:val="hybridMultilevel"/>
    <w:tmpl w:val="DA06AF78"/>
    <w:lvl w:ilvl="0" w:tplc="6DBA01A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BB5167"/>
    <w:multiLevelType w:val="hybridMultilevel"/>
    <w:tmpl w:val="1944C702"/>
    <w:lvl w:ilvl="0" w:tplc="60D4084C">
      <w:start w:val="3"/>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ED3A2F"/>
    <w:multiLevelType w:val="hybridMultilevel"/>
    <w:tmpl w:val="D4E4CF2E"/>
    <w:lvl w:ilvl="0" w:tplc="48D0E1A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E96FB9"/>
    <w:multiLevelType w:val="hybridMultilevel"/>
    <w:tmpl w:val="D61A40AE"/>
    <w:lvl w:ilvl="0" w:tplc="8752D21E">
      <w:start w:val="3"/>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6CF43B2"/>
    <w:multiLevelType w:val="hybridMultilevel"/>
    <w:tmpl w:val="42D65ED4"/>
    <w:lvl w:ilvl="0" w:tplc="E0EA0B4E">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892E57"/>
    <w:multiLevelType w:val="hybridMultilevel"/>
    <w:tmpl w:val="631A51E2"/>
    <w:lvl w:ilvl="0" w:tplc="55C2873A">
      <w:start w:val="1"/>
      <w:numFmt w:val="bullet"/>
      <w:lvlText w:val="-"/>
      <w:lvlJc w:val="left"/>
      <w:pPr>
        <w:ind w:left="360" w:hanging="360"/>
      </w:pPr>
      <w:rPr>
        <w:rFonts w:ascii="Arial" w:hAnsi="Arial" w:hint="default"/>
      </w:rPr>
    </w:lvl>
    <w:lvl w:ilvl="1" w:tplc="830A98AA">
      <w:start w:val="7"/>
      <w:numFmt w:val="bullet"/>
      <w:lvlText w:val="-"/>
      <w:lvlJc w:val="left"/>
      <w:pPr>
        <w:ind w:left="1080" w:hanging="360"/>
      </w:pPr>
      <w:rPr>
        <w:rFonts w:ascii="Calibri" w:eastAsia="Times New Roman"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F104579"/>
    <w:multiLevelType w:val="hybridMultilevel"/>
    <w:tmpl w:val="F13C2AA6"/>
    <w:lvl w:ilvl="0" w:tplc="075A8A98">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EC584E"/>
    <w:multiLevelType w:val="hybridMultilevel"/>
    <w:tmpl w:val="BB729880"/>
    <w:lvl w:ilvl="0" w:tplc="E23A689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95C41DB"/>
    <w:multiLevelType w:val="hybridMultilevel"/>
    <w:tmpl w:val="9EEEAA3A"/>
    <w:lvl w:ilvl="0" w:tplc="8752D21E">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B556131"/>
    <w:multiLevelType w:val="hybridMultilevel"/>
    <w:tmpl w:val="028E6F3C"/>
    <w:lvl w:ilvl="0" w:tplc="300A7B4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E961E3"/>
    <w:multiLevelType w:val="hybridMultilevel"/>
    <w:tmpl w:val="07386944"/>
    <w:lvl w:ilvl="0" w:tplc="075A8A98">
      <w:start w:val="1"/>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7A9873BD"/>
    <w:multiLevelType w:val="hybridMultilevel"/>
    <w:tmpl w:val="73363A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67138427">
    <w:abstractNumId w:val="13"/>
  </w:num>
  <w:num w:numId="2" w16cid:durableId="59914259">
    <w:abstractNumId w:val="9"/>
  </w:num>
  <w:num w:numId="3" w16cid:durableId="1817798935">
    <w:abstractNumId w:val="0"/>
  </w:num>
  <w:num w:numId="4" w16cid:durableId="1809275653">
    <w:abstractNumId w:val="12"/>
  </w:num>
  <w:num w:numId="5" w16cid:durableId="571550306">
    <w:abstractNumId w:val="8"/>
  </w:num>
  <w:num w:numId="6" w16cid:durableId="448166461">
    <w:abstractNumId w:val="11"/>
  </w:num>
  <w:num w:numId="7" w16cid:durableId="1091777688">
    <w:abstractNumId w:val="4"/>
  </w:num>
  <w:num w:numId="8" w16cid:durableId="2072731925">
    <w:abstractNumId w:val="6"/>
  </w:num>
  <w:num w:numId="9" w16cid:durableId="1003705934">
    <w:abstractNumId w:val="5"/>
  </w:num>
  <w:num w:numId="10" w16cid:durableId="1091662532">
    <w:abstractNumId w:val="2"/>
  </w:num>
  <w:num w:numId="11" w16cid:durableId="159079886">
    <w:abstractNumId w:val="1"/>
  </w:num>
  <w:num w:numId="12" w16cid:durableId="1643802915">
    <w:abstractNumId w:val="7"/>
  </w:num>
  <w:num w:numId="13" w16cid:durableId="1186212098">
    <w:abstractNumId w:val="3"/>
  </w:num>
  <w:num w:numId="14" w16cid:durableId="2480079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74"/>
    <w:rsid w:val="00063671"/>
    <w:rsid w:val="00161993"/>
    <w:rsid w:val="001E4FE0"/>
    <w:rsid w:val="00282F56"/>
    <w:rsid w:val="002F1543"/>
    <w:rsid w:val="00307776"/>
    <w:rsid w:val="00356155"/>
    <w:rsid w:val="003E07E1"/>
    <w:rsid w:val="00486992"/>
    <w:rsid w:val="005D0ACD"/>
    <w:rsid w:val="005D16A0"/>
    <w:rsid w:val="00653B5E"/>
    <w:rsid w:val="00673403"/>
    <w:rsid w:val="00741E42"/>
    <w:rsid w:val="007B58AE"/>
    <w:rsid w:val="007E24CB"/>
    <w:rsid w:val="007F7D3E"/>
    <w:rsid w:val="00810D3F"/>
    <w:rsid w:val="00821574"/>
    <w:rsid w:val="008D56A4"/>
    <w:rsid w:val="0095769E"/>
    <w:rsid w:val="00975D3A"/>
    <w:rsid w:val="00AE12CD"/>
    <w:rsid w:val="00AE6ED6"/>
    <w:rsid w:val="00B66023"/>
    <w:rsid w:val="00BE4FAD"/>
    <w:rsid w:val="00D1574A"/>
    <w:rsid w:val="00D221AA"/>
    <w:rsid w:val="00D956DA"/>
    <w:rsid w:val="00F359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B4F9"/>
  <w15:chartTrackingRefBased/>
  <w15:docId w15:val="{D8A27E1F-C455-4A82-9272-828CB851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2157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21574"/>
    <w:pPr>
      <w:tabs>
        <w:tab w:val="center" w:pos="4536"/>
        <w:tab w:val="right" w:pos="9072"/>
      </w:tabs>
      <w:spacing w:after="0" w:line="240" w:lineRule="auto"/>
    </w:pPr>
  </w:style>
  <w:style w:type="character" w:customStyle="1" w:styleId="GlavaZnak">
    <w:name w:val="Glava Znak"/>
    <w:basedOn w:val="Privzetapisavaodstavka"/>
    <w:link w:val="Glava"/>
    <w:uiPriority w:val="99"/>
    <w:rsid w:val="00821574"/>
  </w:style>
  <w:style w:type="paragraph" w:styleId="Noga">
    <w:name w:val="footer"/>
    <w:basedOn w:val="Navaden"/>
    <w:link w:val="NogaZnak"/>
    <w:uiPriority w:val="99"/>
    <w:unhideWhenUsed/>
    <w:rsid w:val="00821574"/>
    <w:pPr>
      <w:tabs>
        <w:tab w:val="center" w:pos="4536"/>
        <w:tab w:val="right" w:pos="9072"/>
      </w:tabs>
      <w:spacing w:after="0" w:line="240" w:lineRule="auto"/>
    </w:pPr>
  </w:style>
  <w:style w:type="character" w:customStyle="1" w:styleId="NogaZnak">
    <w:name w:val="Noga Znak"/>
    <w:basedOn w:val="Privzetapisavaodstavka"/>
    <w:link w:val="Noga"/>
    <w:uiPriority w:val="99"/>
    <w:rsid w:val="00821574"/>
  </w:style>
  <w:style w:type="paragraph" w:customStyle="1" w:styleId="Ulica">
    <w:name w:val="Ulica"/>
    <w:basedOn w:val="Glava"/>
    <w:qFormat/>
    <w:rsid w:val="00821574"/>
    <w:pPr>
      <w:tabs>
        <w:tab w:val="left" w:pos="5670"/>
      </w:tabs>
      <w:spacing w:line="240" w:lineRule="exact"/>
    </w:pPr>
    <w:rPr>
      <w:rFonts w:ascii="Calibri" w:eastAsia="Calibri" w:hAnsi="Calibri" w:cs="Times New Roman"/>
      <w:noProof/>
    </w:rPr>
  </w:style>
  <w:style w:type="character" w:styleId="Hiperpovezava">
    <w:name w:val="Hyperlink"/>
    <w:uiPriority w:val="99"/>
    <w:unhideWhenUsed/>
    <w:rsid w:val="00821574"/>
    <w:rPr>
      <w:color w:val="0000FF"/>
      <w:u w:val="single"/>
    </w:rPr>
  </w:style>
  <w:style w:type="paragraph" w:styleId="Kazalovsebine1">
    <w:name w:val="toc 1"/>
    <w:basedOn w:val="Navaden"/>
    <w:next w:val="Navaden"/>
    <w:uiPriority w:val="39"/>
    <w:qFormat/>
    <w:rsid w:val="00821574"/>
    <w:pPr>
      <w:tabs>
        <w:tab w:val="left" w:pos="482"/>
        <w:tab w:val="right" w:leader="dot" w:pos="9629"/>
      </w:tabs>
      <w:spacing w:after="0" w:line="240" w:lineRule="auto"/>
      <w:ind w:left="490" w:hanging="490"/>
    </w:pPr>
    <w:rPr>
      <w:rFonts w:ascii="Calibri" w:eastAsia="Times New Roman" w:hAnsi="Calibri" w:cs="Arial"/>
      <w:szCs w:val="24"/>
      <w:lang w:eastAsia="sl-SI"/>
    </w:rPr>
  </w:style>
  <w:style w:type="table" w:styleId="Tabelamrea">
    <w:name w:val="Table Grid"/>
    <w:basedOn w:val="Navadnatabela"/>
    <w:uiPriority w:val="39"/>
    <w:rsid w:val="0082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21574"/>
    <w:pPr>
      <w:ind w:left="720"/>
      <w:contextualSpacing/>
    </w:pPr>
  </w:style>
  <w:style w:type="character" w:customStyle="1" w:styleId="tabelaZnak">
    <w:name w:val="tabela Znak"/>
    <w:link w:val="tabela"/>
    <w:rsid w:val="00BE4FAD"/>
    <w:rPr>
      <w:rFonts w:ascii="Arial Narrow" w:hAnsi="Arial Narrow" w:cs="Arial"/>
      <w:lang w:eastAsia="sl-SI"/>
    </w:rPr>
  </w:style>
  <w:style w:type="paragraph" w:customStyle="1" w:styleId="tabela">
    <w:name w:val="tabela"/>
    <w:basedOn w:val="Navaden"/>
    <w:link w:val="tabelaZnak"/>
    <w:rsid w:val="00BE4FAD"/>
    <w:pPr>
      <w:autoSpaceDE w:val="0"/>
      <w:autoSpaceDN w:val="0"/>
      <w:adjustRightInd w:val="0"/>
      <w:spacing w:before="20" w:after="20" w:line="240" w:lineRule="exact"/>
    </w:pPr>
    <w:rPr>
      <w:rFonts w:ascii="Arial Narrow" w:hAnsi="Arial Narrow"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atjana.suhadolnik@zzzs.s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franc.osredkar@zzzs.s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osredkar@zzzs.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ika.jazbinsek@zzzs.si" TargetMode="External"/><Relationship Id="rId4" Type="http://schemas.openxmlformats.org/officeDocument/2006/relationships/webSettings" Target="webSettings.xml"/><Relationship Id="rId9" Type="http://schemas.openxmlformats.org/officeDocument/2006/relationships/hyperlink" Target="mailto:jakob.ceglar@zzzs.s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3090</Words>
  <Characters>17615</Characters>
  <Application>Microsoft Office Word</Application>
  <DocSecurity>0</DocSecurity>
  <Lines>146</Lines>
  <Paragraphs>41</Paragraphs>
  <ScaleCrop>false</ScaleCrop>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Strnad</dc:creator>
  <cp:keywords/>
  <dc:description/>
  <cp:lastModifiedBy>Saša Strnad</cp:lastModifiedBy>
  <cp:revision>29</cp:revision>
  <dcterms:created xsi:type="dcterms:W3CDTF">2023-03-30T07:51:00Z</dcterms:created>
  <dcterms:modified xsi:type="dcterms:W3CDTF">2023-04-20T06:46:00Z</dcterms:modified>
</cp:coreProperties>
</file>