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DEE8" w14:textId="77777777" w:rsidR="00FF790F" w:rsidRPr="008E5400" w:rsidRDefault="00FF790F" w:rsidP="00FF790F">
      <w:pPr>
        <w:pStyle w:val="Telobesedila-zamik21"/>
        <w:spacing w:before="240"/>
        <w:ind w:firstLine="0"/>
        <w:rPr>
          <w:rFonts w:asciiTheme="minorHAnsi" w:hAnsiTheme="minorHAnsi" w:cstheme="minorHAnsi"/>
          <w:szCs w:val="22"/>
        </w:rPr>
      </w:pPr>
      <w:r w:rsidRPr="008E5400">
        <w:rPr>
          <w:rFonts w:asciiTheme="minorHAnsi" w:hAnsiTheme="minorHAnsi" w:cstheme="minorHAnsi"/>
          <w:szCs w:val="22"/>
        </w:rPr>
        <w:t xml:space="preserve">Na podlagi tretje alineje drugega odstavka 70. člena Zakona o zdravstvenem varstvu in zdravstvenem zavarovanju (Uradni list RS, št. </w:t>
      </w:r>
      <w:hyperlink r:id="rId4" w:tgtFrame="_blank" w:tooltip="Zakon o zdravstvenem varstvu in zdravstvenem zavarovanju (uradno prečiščeno besedilo)" w:history="1">
        <w:r w:rsidRPr="008E5400">
          <w:rPr>
            <w:rFonts w:asciiTheme="minorHAnsi" w:hAnsiTheme="minorHAnsi" w:cstheme="minorHAnsi"/>
            <w:szCs w:val="22"/>
          </w:rPr>
          <w:t>72/06</w:t>
        </w:r>
      </w:hyperlink>
      <w:r w:rsidRPr="008E5400">
        <w:rPr>
          <w:rFonts w:asciiTheme="minorHAnsi" w:hAnsiTheme="minorHAnsi" w:cstheme="minorHAnsi"/>
          <w:szCs w:val="22"/>
        </w:rPr>
        <w:t xml:space="preserve"> – uradno prečiščeno besedilo, </w:t>
      </w:r>
      <w:hyperlink r:id="rId5" w:tgtFrame="_blank" w:tooltip="Zakon o usklajevanju transferjev posameznikom in gospodinjstvom v Republiki Sloveniji" w:history="1">
        <w:r w:rsidRPr="008E5400">
          <w:rPr>
            <w:rFonts w:asciiTheme="minorHAnsi" w:hAnsiTheme="minorHAnsi" w:cstheme="minorHAnsi"/>
            <w:szCs w:val="22"/>
          </w:rPr>
          <w:t>114/06</w:t>
        </w:r>
      </w:hyperlink>
      <w:r w:rsidRPr="008E5400">
        <w:rPr>
          <w:rFonts w:asciiTheme="minorHAnsi" w:hAnsiTheme="minorHAnsi" w:cstheme="minorHAnsi"/>
          <w:szCs w:val="22"/>
        </w:rPr>
        <w:t xml:space="preserve"> – ZUTPG, </w:t>
      </w:r>
      <w:hyperlink r:id="rId6" w:tgtFrame="_blank" w:tooltip="Zakon o spremembah in dopolnitvah Zakona o zdravstvenem varstvu in zdravstvenem zavarovanju" w:history="1">
        <w:r w:rsidRPr="008E5400">
          <w:rPr>
            <w:rFonts w:asciiTheme="minorHAnsi" w:hAnsiTheme="minorHAnsi" w:cstheme="minorHAnsi"/>
            <w:szCs w:val="22"/>
          </w:rPr>
          <w:t>91/07</w:t>
        </w:r>
      </w:hyperlink>
      <w:r w:rsidRPr="008E5400">
        <w:rPr>
          <w:rFonts w:asciiTheme="minorHAnsi" w:hAnsiTheme="minorHAnsi" w:cstheme="minorHAnsi"/>
          <w:szCs w:val="22"/>
        </w:rPr>
        <w:t xml:space="preserve">, </w:t>
      </w:r>
      <w:hyperlink r:id="rId7" w:tgtFrame="_blank" w:tooltip="Zakon o spremembah in dopolnitvah Zakona o zdravstvenem varstvu in zdravstvenem zavarovanju" w:history="1">
        <w:r w:rsidRPr="008E5400">
          <w:rPr>
            <w:rFonts w:asciiTheme="minorHAnsi" w:hAnsiTheme="minorHAnsi" w:cstheme="minorHAnsi"/>
            <w:szCs w:val="22"/>
          </w:rPr>
          <w:t>76/08</w:t>
        </w:r>
      </w:hyperlink>
      <w:r w:rsidRPr="008E5400">
        <w:rPr>
          <w:rFonts w:asciiTheme="minorHAnsi" w:hAnsiTheme="minorHAnsi" w:cstheme="minorHAnsi"/>
          <w:szCs w:val="22"/>
        </w:rPr>
        <w:t xml:space="preserve">, </w:t>
      </w:r>
      <w:hyperlink r:id="rId8" w:tgtFrame="_blank" w:tooltip="Zakon o uveljavljanju pravic iz javnih sredstev" w:history="1">
        <w:r w:rsidRPr="008E5400">
          <w:rPr>
            <w:rFonts w:asciiTheme="minorHAnsi" w:hAnsiTheme="minorHAnsi" w:cstheme="minorHAnsi"/>
            <w:szCs w:val="22"/>
          </w:rPr>
          <w:t>62/10</w:t>
        </w:r>
      </w:hyperlink>
      <w:r w:rsidRPr="008E5400">
        <w:rPr>
          <w:rFonts w:asciiTheme="minorHAnsi" w:hAnsiTheme="minorHAnsi" w:cstheme="minorHAnsi"/>
          <w:szCs w:val="22"/>
        </w:rPr>
        <w:t xml:space="preserve"> – ZUPJS, </w:t>
      </w:r>
      <w:hyperlink r:id="rId9" w:tgtFrame="_blank" w:tooltip="Zakon o spremembi in dopolnitvi Zakona o zdravstvenem varstvu in zdravstvenem zavarovanju" w:history="1">
        <w:r w:rsidRPr="008E5400">
          <w:rPr>
            <w:rFonts w:asciiTheme="minorHAnsi" w:hAnsiTheme="minorHAnsi" w:cstheme="minorHAnsi"/>
            <w:szCs w:val="22"/>
          </w:rPr>
          <w:t>87/11</w:t>
        </w:r>
      </w:hyperlink>
      <w:r w:rsidRPr="008E5400">
        <w:rPr>
          <w:rFonts w:asciiTheme="minorHAnsi" w:hAnsiTheme="minorHAnsi" w:cstheme="minorHAnsi"/>
          <w:szCs w:val="22"/>
        </w:rPr>
        <w:t xml:space="preserve">, </w:t>
      </w:r>
      <w:hyperlink r:id="rId10" w:tgtFrame="_blank" w:tooltip="Zakon za uravnoteženje javnih financ" w:history="1">
        <w:r w:rsidRPr="008E5400">
          <w:rPr>
            <w:rFonts w:asciiTheme="minorHAnsi" w:hAnsiTheme="minorHAnsi" w:cstheme="minorHAnsi"/>
            <w:szCs w:val="22"/>
          </w:rPr>
          <w:t>40/12</w:t>
        </w:r>
      </w:hyperlink>
      <w:r w:rsidRPr="008E5400">
        <w:rPr>
          <w:rFonts w:asciiTheme="minorHAnsi" w:hAnsiTheme="minorHAnsi" w:cstheme="minorHAnsi"/>
          <w:szCs w:val="22"/>
        </w:rPr>
        <w:t xml:space="preserve"> – ZUJF, </w:t>
      </w:r>
      <w:hyperlink r:id="rId11" w:tgtFrame="_blank" w:tooltip="Zakon o spremembah in dopolnitvah Zakona o urejanju trga dela" w:history="1">
        <w:r w:rsidRPr="008E5400">
          <w:rPr>
            <w:rFonts w:asciiTheme="minorHAnsi" w:hAnsiTheme="minorHAnsi" w:cstheme="minorHAnsi"/>
            <w:szCs w:val="22"/>
          </w:rPr>
          <w:t>21/13</w:t>
        </w:r>
      </w:hyperlink>
      <w:r w:rsidRPr="008E5400">
        <w:rPr>
          <w:rFonts w:asciiTheme="minorHAnsi" w:hAnsiTheme="minorHAnsi" w:cstheme="minorHAnsi"/>
          <w:szCs w:val="22"/>
        </w:rPr>
        <w:t xml:space="preserve"> – ZUTD-A, </w:t>
      </w:r>
      <w:hyperlink r:id="rId12" w:tgtFrame="_blank" w:tooltip="Zakon o spremembah in dopolnitvah Zakona o zdravstvenem varstvu in zdravstvenem zavarovanju" w:history="1">
        <w:r w:rsidRPr="008E5400">
          <w:rPr>
            <w:rFonts w:asciiTheme="minorHAnsi" w:hAnsiTheme="minorHAnsi" w:cstheme="minorHAnsi"/>
            <w:szCs w:val="22"/>
          </w:rPr>
          <w:t>91/13</w:t>
        </w:r>
      </w:hyperlink>
      <w:r w:rsidRPr="008E5400">
        <w:rPr>
          <w:rFonts w:asciiTheme="minorHAnsi" w:hAnsiTheme="minorHAnsi" w:cstheme="minorHAnsi"/>
          <w:szCs w:val="22"/>
        </w:rPr>
        <w:t xml:space="preserve">, </w:t>
      </w:r>
      <w:hyperlink r:id="rId13" w:tgtFrame="_blank" w:tooltip="Zakon o spremembah in dopolnitvah Zakona o uveljavljanju pravic iz javnih sredstev" w:history="1">
        <w:r w:rsidRPr="008E5400">
          <w:rPr>
            <w:rFonts w:asciiTheme="minorHAnsi" w:hAnsiTheme="minorHAnsi" w:cstheme="minorHAnsi"/>
            <w:szCs w:val="22"/>
          </w:rPr>
          <w:t>99/13</w:t>
        </w:r>
      </w:hyperlink>
      <w:r w:rsidRPr="008E5400">
        <w:rPr>
          <w:rFonts w:asciiTheme="minorHAnsi" w:hAnsiTheme="minorHAnsi" w:cstheme="minorHAnsi"/>
          <w:szCs w:val="22"/>
        </w:rPr>
        <w:t> –</w:t>
      </w:r>
      <w:r w:rsidRPr="008E5400">
        <w:t> </w:t>
      </w:r>
      <w:r w:rsidRPr="008E5400">
        <w:rPr>
          <w:rFonts w:asciiTheme="minorHAnsi" w:hAnsiTheme="minorHAnsi" w:cstheme="minorHAnsi"/>
          <w:szCs w:val="22"/>
        </w:rPr>
        <w:t xml:space="preserve">ZUPJS-C, </w:t>
      </w:r>
      <w:hyperlink r:id="rId14" w:tgtFrame="_blank" w:tooltip="Zakon o spremembah in dopolnitvah Zakona o socialno varstvenih prejemkih" w:history="1">
        <w:r w:rsidRPr="008E5400">
          <w:rPr>
            <w:rFonts w:asciiTheme="minorHAnsi" w:hAnsiTheme="minorHAnsi" w:cstheme="minorHAnsi"/>
            <w:szCs w:val="22"/>
          </w:rPr>
          <w:t>99/13</w:t>
        </w:r>
      </w:hyperlink>
      <w:r w:rsidRPr="008E5400">
        <w:rPr>
          <w:rFonts w:asciiTheme="minorHAnsi" w:hAnsiTheme="minorHAnsi" w:cstheme="minorHAnsi"/>
          <w:szCs w:val="22"/>
        </w:rPr>
        <w:t xml:space="preserve"> – ZSVarPre-C, </w:t>
      </w:r>
      <w:hyperlink r:id="rId15" w:tgtFrame="_blank" w:tooltip="Zakon o matični evidenci zavarovancev in uživalcev pravic iz obveznega pokojninskega in invalidskega zavarovanja" w:history="1">
        <w:r w:rsidRPr="008E5400">
          <w:rPr>
            <w:rFonts w:asciiTheme="minorHAnsi" w:hAnsiTheme="minorHAnsi" w:cstheme="minorHAnsi"/>
            <w:szCs w:val="22"/>
          </w:rPr>
          <w:t>111/13</w:t>
        </w:r>
      </w:hyperlink>
      <w:r w:rsidRPr="008E5400">
        <w:rPr>
          <w:rFonts w:asciiTheme="minorHAnsi" w:hAnsiTheme="minorHAnsi" w:cstheme="minorHAnsi"/>
          <w:szCs w:val="22"/>
        </w:rPr>
        <w:t xml:space="preserve"> – ZMEPIZ-1, </w:t>
      </w:r>
      <w:hyperlink r:id="rId16" w:tgtFrame="_blank" w:tooltip="Zakon o spremembah in dopolnitvah Zakona za uravnoteženje javnih financ" w:history="1">
        <w:r w:rsidRPr="008E5400">
          <w:rPr>
            <w:rFonts w:asciiTheme="minorHAnsi" w:hAnsiTheme="minorHAnsi" w:cstheme="minorHAnsi"/>
            <w:szCs w:val="22"/>
          </w:rPr>
          <w:t>95/14</w:t>
        </w:r>
      </w:hyperlink>
      <w:r w:rsidRPr="008E5400">
        <w:rPr>
          <w:rFonts w:asciiTheme="minorHAnsi" w:hAnsiTheme="minorHAnsi" w:cstheme="minorHAnsi"/>
          <w:szCs w:val="22"/>
        </w:rPr>
        <w:t xml:space="preserve"> – ZUJF-C, </w:t>
      </w:r>
      <w:hyperlink r:id="rId17" w:tgtFrame="_blank" w:tooltip="Zakon o zaposlovanju, samozaposlovanju in delu tujcev" w:history="1">
        <w:r w:rsidRPr="008E5400">
          <w:rPr>
            <w:rFonts w:asciiTheme="minorHAnsi" w:hAnsiTheme="minorHAnsi" w:cstheme="minorHAnsi"/>
            <w:szCs w:val="22"/>
          </w:rPr>
          <w:t>47/15</w:t>
        </w:r>
      </w:hyperlink>
      <w:r w:rsidRPr="008E5400">
        <w:rPr>
          <w:rFonts w:asciiTheme="minorHAnsi" w:hAnsiTheme="minorHAnsi" w:cstheme="minorHAnsi"/>
          <w:szCs w:val="22"/>
        </w:rPr>
        <w:t xml:space="preserve"> – ZZSDT, </w:t>
      </w:r>
      <w:hyperlink r:id="rId18" w:tgtFrame="_blank" w:tooltip="Zakon za urejanje položaja študentov" w:history="1">
        <w:r w:rsidRPr="008E5400">
          <w:rPr>
            <w:rFonts w:asciiTheme="minorHAnsi" w:hAnsiTheme="minorHAnsi" w:cstheme="minorHAnsi"/>
            <w:szCs w:val="22"/>
          </w:rPr>
          <w:t>61/17</w:t>
        </w:r>
      </w:hyperlink>
      <w:r w:rsidRPr="008E5400">
        <w:rPr>
          <w:rFonts w:asciiTheme="minorHAnsi" w:hAnsiTheme="minorHAnsi" w:cstheme="minorHAnsi"/>
          <w:szCs w:val="22"/>
        </w:rPr>
        <w:t xml:space="preserve"> – ZUPŠ, </w:t>
      </w:r>
      <w:hyperlink r:id="rId19" w:tgtFrame="_blank" w:tooltip="Zakon o spremembah in dopolnitvah Zakona o zdravstveni dejavnosti" w:history="1">
        <w:r w:rsidRPr="008E5400">
          <w:rPr>
            <w:rFonts w:asciiTheme="minorHAnsi" w:hAnsiTheme="minorHAnsi" w:cstheme="minorHAnsi"/>
            <w:szCs w:val="22"/>
          </w:rPr>
          <w:t>64/17</w:t>
        </w:r>
      </w:hyperlink>
      <w:r w:rsidRPr="008E5400">
        <w:rPr>
          <w:rFonts w:asciiTheme="minorHAnsi" w:hAnsiTheme="minorHAnsi" w:cstheme="minorHAnsi"/>
          <w:szCs w:val="22"/>
        </w:rPr>
        <w:t xml:space="preserve"> – ZZDej-K, </w:t>
      </w:r>
      <w:hyperlink r:id="rId20" w:tgtFrame="_blank" w:tooltip="Zakon o spremembah in dopolnitvah Zakona o zdravstvenem varstvu in zdravstvenem zavarovanju" w:history="1">
        <w:r w:rsidRPr="008E5400">
          <w:rPr>
            <w:rFonts w:asciiTheme="minorHAnsi" w:hAnsiTheme="minorHAnsi" w:cstheme="minorHAnsi"/>
            <w:szCs w:val="22"/>
          </w:rPr>
          <w:t>36/19</w:t>
        </w:r>
      </w:hyperlink>
      <w:r w:rsidRPr="008E5400">
        <w:rPr>
          <w:rFonts w:asciiTheme="minorHAnsi" w:hAnsiTheme="minorHAnsi" w:cstheme="minorHAnsi"/>
          <w:szCs w:val="22"/>
        </w:rPr>
        <w:t>, 189/20 -ZFRO</w:t>
      </w:r>
      <w:r>
        <w:rPr>
          <w:rFonts w:asciiTheme="minorHAnsi" w:hAnsiTheme="minorHAnsi" w:cstheme="minorHAnsi"/>
          <w:szCs w:val="22"/>
        </w:rPr>
        <w:t>,</w:t>
      </w:r>
      <w:r w:rsidRPr="008E5400">
        <w:rPr>
          <w:rFonts w:asciiTheme="minorHAnsi" w:hAnsiTheme="minorHAnsi" w:cstheme="minorHAnsi"/>
          <w:szCs w:val="22"/>
        </w:rPr>
        <w:t xml:space="preserve"> 51/21</w:t>
      </w:r>
      <w:r>
        <w:rPr>
          <w:rFonts w:asciiTheme="minorHAnsi" w:hAnsiTheme="minorHAnsi" w:cstheme="minorHAnsi"/>
          <w:szCs w:val="22"/>
        </w:rPr>
        <w:t xml:space="preserve"> in 159/21</w:t>
      </w:r>
      <w:r w:rsidRPr="008E5400">
        <w:rPr>
          <w:rFonts w:asciiTheme="minorHAnsi" w:hAnsiTheme="minorHAnsi" w:cstheme="minorHAnsi"/>
          <w:szCs w:val="22"/>
        </w:rPr>
        <w:t xml:space="preserve">) in 4. točke 13. člena v zvezi s 54. členom Statuta Zavoda za zdravstveno zavarovanje Slovenije (Uradni list RS, št. 87/01 in 1/02 – popr.) je Skupščina Zavoda za zdravstveno zavarovanje Slovenije na </w:t>
      </w:r>
      <w:r>
        <w:rPr>
          <w:rFonts w:asciiTheme="minorHAnsi" w:hAnsiTheme="minorHAnsi" w:cstheme="minorHAnsi"/>
          <w:szCs w:val="22"/>
        </w:rPr>
        <w:t>13</w:t>
      </w:r>
      <w:r w:rsidRPr="008E5400">
        <w:rPr>
          <w:rFonts w:asciiTheme="minorHAnsi" w:hAnsiTheme="minorHAnsi" w:cstheme="minorHAnsi"/>
          <w:szCs w:val="22"/>
        </w:rPr>
        <w:t xml:space="preserve">. redni seji </w:t>
      </w:r>
      <w:r>
        <w:rPr>
          <w:rFonts w:asciiTheme="minorHAnsi" w:hAnsiTheme="minorHAnsi" w:cstheme="minorHAnsi"/>
          <w:szCs w:val="22"/>
        </w:rPr>
        <w:t>20. 10. 2021</w:t>
      </w:r>
      <w:r w:rsidRPr="008E5400">
        <w:rPr>
          <w:rFonts w:asciiTheme="minorHAnsi" w:hAnsiTheme="minorHAnsi" w:cstheme="minorHAnsi"/>
          <w:szCs w:val="22"/>
        </w:rPr>
        <w:t xml:space="preserve"> sprejela</w:t>
      </w:r>
    </w:p>
    <w:p w14:paraId="3F331ECE" w14:textId="77777777" w:rsidR="00FF790F" w:rsidRPr="008E5400" w:rsidRDefault="00FF790F" w:rsidP="00FF790F">
      <w:pPr>
        <w:spacing w:before="480"/>
        <w:jc w:val="center"/>
        <w:rPr>
          <w:rFonts w:asciiTheme="minorHAnsi" w:hAnsiTheme="minorHAnsi" w:cstheme="minorHAnsi"/>
          <w:b/>
          <w:sz w:val="22"/>
          <w:szCs w:val="22"/>
        </w:rPr>
      </w:pPr>
      <w:r w:rsidRPr="008E5400">
        <w:rPr>
          <w:rFonts w:asciiTheme="minorHAnsi" w:hAnsiTheme="minorHAnsi" w:cstheme="minorHAnsi"/>
          <w:b/>
          <w:sz w:val="22"/>
          <w:szCs w:val="22"/>
        </w:rPr>
        <w:t>s k l e p</w:t>
      </w:r>
    </w:p>
    <w:p w14:paraId="2731AB57" w14:textId="77777777" w:rsidR="00FF790F" w:rsidRPr="00963A0C" w:rsidRDefault="00FF790F" w:rsidP="00FF790F">
      <w:pPr>
        <w:spacing w:before="480"/>
        <w:jc w:val="both"/>
        <w:rPr>
          <w:rFonts w:asciiTheme="minorHAnsi" w:hAnsiTheme="minorHAnsi" w:cstheme="minorHAnsi"/>
          <w:sz w:val="22"/>
          <w:szCs w:val="22"/>
        </w:rPr>
      </w:pPr>
      <w:r w:rsidRPr="00963A0C">
        <w:rPr>
          <w:rFonts w:asciiTheme="minorHAnsi" w:hAnsiTheme="minorHAnsi" w:cstheme="minorHAnsi"/>
          <w:sz w:val="22"/>
          <w:szCs w:val="22"/>
        </w:rPr>
        <w:t xml:space="preserve">Skupščina Zavoda za zdravstveno zavarovanje Slovenije določi Rebalans finančnega načrta ZZZS za leto 2021, s katerim se spremeni sklep Skupščine Zavoda za zdravstveno zavarovanje Slovenije o določitvi Finančnega načrta ZZZS za leto 2021, številka 9000-8/2020-DI/6 z dne 15. 12. 2020 tako, da se glasi: </w:t>
      </w:r>
    </w:p>
    <w:p w14:paraId="3786EEAA" w14:textId="77777777" w:rsidR="00FF790F" w:rsidRPr="005B5B41" w:rsidRDefault="00FF790F" w:rsidP="00FF790F">
      <w:pPr>
        <w:spacing w:before="240"/>
        <w:jc w:val="both"/>
        <w:rPr>
          <w:rFonts w:asciiTheme="minorHAnsi" w:hAnsiTheme="minorHAnsi" w:cstheme="minorHAnsi"/>
          <w:sz w:val="22"/>
          <w:szCs w:val="22"/>
        </w:rPr>
      </w:pPr>
      <w:r w:rsidRPr="005B5B41">
        <w:rPr>
          <w:rFonts w:asciiTheme="minorHAnsi" w:hAnsiTheme="minorHAnsi" w:cstheme="minorHAnsi"/>
          <w:sz w:val="22"/>
          <w:szCs w:val="22"/>
        </w:rPr>
        <w:t>»Skupščina Zavoda za zdravstveno zavarovanje Slovenije (v nadaljevanju: ZZZS) določi Rebalans finančnega načrta ZZZS za leto 2021 (v nadaljevanju: rebala</w:t>
      </w:r>
      <w:r>
        <w:rPr>
          <w:rFonts w:asciiTheme="minorHAnsi" w:hAnsiTheme="minorHAnsi" w:cstheme="minorHAnsi"/>
          <w:sz w:val="22"/>
          <w:szCs w:val="22"/>
        </w:rPr>
        <w:t>n</w:t>
      </w:r>
      <w:r w:rsidRPr="005B5B41">
        <w:rPr>
          <w:rFonts w:asciiTheme="minorHAnsi" w:hAnsiTheme="minorHAnsi" w:cstheme="minorHAnsi"/>
          <w:sz w:val="22"/>
          <w:szCs w:val="22"/>
        </w:rPr>
        <w:t>s finančnega načrta), ki velja za koledarsko leto 2021, ki se začne s 1. januarjem 2021 in konča z 31. decembrom 2021.</w:t>
      </w:r>
    </w:p>
    <w:p w14:paraId="4E7EC33A" w14:textId="77777777" w:rsidR="00FF790F" w:rsidRPr="005B5B41" w:rsidRDefault="00FF790F" w:rsidP="00FF790F">
      <w:pPr>
        <w:spacing w:before="240"/>
        <w:jc w:val="both"/>
        <w:rPr>
          <w:rFonts w:asciiTheme="minorHAnsi" w:hAnsiTheme="minorHAnsi" w:cstheme="minorHAnsi"/>
          <w:sz w:val="22"/>
          <w:szCs w:val="22"/>
        </w:rPr>
      </w:pPr>
      <w:r w:rsidRPr="005B5B41">
        <w:rPr>
          <w:rFonts w:asciiTheme="minorHAnsi" w:hAnsiTheme="minorHAnsi" w:cstheme="minorHAnsi"/>
          <w:sz w:val="22"/>
          <w:szCs w:val="22"/>
        </w:rPr>
        <w:t>Z rebalansom finančnega načrta se določajo prihodki in prejemki ter odhodki in izdatki ZZZS za leto 2021 za financiranje programov in storitev zdravstvene dejavnosti, za uresničevanje ostalih pravic iz obveznega zdravstvenega zavarovanja ter za delo službe ZZZS.</w:t>
      </w:r>
    </w:p>
    <w:p w14:paraId="70146F3E" w14:textId="77777777" w:rsidR="00FF790F" w:rsidRPr="005B5B41" w:rsidRDefault="00FF790F" w:rsidP="00FF790F">
      <w:pPr>
        <w:spacing w:before="240"/>
        <w:jc w:val="both"/>
        <w:rPr>
          <w:rFonts w:asciiTheme="minorHAnsi" w:hAnsiTheme="minorHAnsi" w:cstheme="minorHAnsi"/>
          <w:sz w:val="22"/>
          <w:szCs w:val="22"/>
        </w:rPr>
      </w:pPr>
      <w:r w:rsidRPr="005B5B41">
        <w:rPr>
          <w:rFonts w:asciiTheme="minorHAnsi" w:hAnsiTheme="minorHAnsi" w:cstheme="minorHAnsi"/>
          <w:sz w:val="22"/>
          <w:szCs w:val="22"/>
        </w:rPr>
        <w:t xml:space="preserve">Bilanca prihodkov in odhodkov, račun finančnih terjatev in naložb ter račun financiranja iz Priloge 1 (po ekonomski klasifikaciji) in Priloge 2 (po interni namenski klasifikaciji), ki sta sestavna dela </w:t>
      </w:r>
      <w:r>
        <w:rPr>
          <w:rFonts w:asciiTheme="minorHAnsi" w:hAnsiTheme="minorHAnsi" w:cstheme="minorHAnsi"/>
          <w:sz w:val="22"/>
          <w:szCs w:val="22"/>
        </w:rPr>
        <w:t>r</w:t>
      </w:r>
      <w:r w:rsidRPr="005B5B41">
        <w:rPr>
          <w:rFonts w:asciiTheme="minorHAnsi" w:hAnsiTheme="minorHAnsi" w:cstheme="minorHAnsi"/>
          <w:sz w:val="22"/>
          <w:szCs w:val="22"/>
        </w:rPr>
        <w:t>ebalansa finančnega načrta, izkazujejo naslednje vrednosti, izražene v tekočih cenah:</w:t>
      </w:r>
    </w:p>
    <w:tbl>
      <w:tblPr>
        <w:tblW w:w="6400" w:type="dxa"/>
        <w:tblInd w:w="708" w:type="dxa"/>
        <w:tblCellMar>
          <w:left w:w="70" w:type="dxa"/>
          <w:right w:w="70" w:type="dxa"/>
        </w:tblCellMar>
        <w:tblLook w:val="04A0" w:firstRow="1" w:lastRow="0" w:firstColumn="1" w:lastColumn="0" w:noHBand="0" w:noVBand="1"/>
      </w:tblPr>
      <w:tblGrid>
        <w:gridCol w:w="4900"/>
        <w:gridCol w:w="1500"/>
      </w:tblGrid>
      <w:tr w:rsidR="00FF790F" w:rsidRPr="005B5B41" w14:paraId="5D2BF13E" w14:textId="77777777" w:rsidTr="00735C2D">
        <w:trPr>
          <w:trHeight w:val="270"/>
        </w:trPr>
        <w:tc>
          <w:tcPr>
            <w:tcW w:w="4900" w:type="dxa"/>
            <w:noWrap/>
          </w:tcPr>
          <w:p w14:paraId="5AFCA24C" w14:textId="77777777" w:rsidR="00FF790F" w:rsidRPr="005B5B41" w:rsidRDefault="00FF790F" w:rsidP="00735C2D">
            <w:pPr>
              <w:rPr>
                <w:rFonts w:asciiTheme="minorHAnsi" w:hAnsiTheme="minorHAnsi" w:cstheme="minorHAnsi"/>
                <w:sz w:val="22"/>
                <w:szCs w:val="22"/>
              </w:rPr>
            </w:pPr>
          </w:p>
        </w:tc>
        <w:tc>
          <w:tcPr>
            <w:tcW w:w="1500" w:type="dxa"/>
            <w:noWrap/>
          </w:tcPr>
          <w:p w14:paraId="28EB125B" w14:textId="77777777" w:rsidR="00FF790F" w:rsidRPr="005B5B41" w:rsidRDefault="00FF790F" w:rsidP="00735C2D">
            <w:pPr>
              <w:rPr>
                <w:rFonts w:asciiTheme="minorHAnsi" w:hAnsiTheme="minorHAnsi" w:cstheme="minorHAnsi"/>
                <w:sz w:val="22"/>
                <w:szCs w:val="22"/>
              </w:rPr>
            </w:pPr>
          </w:p>
        </w:tc>
      </w:tr>
    </w:tbl>
    <w:p w14:paraId="79D2BC99" w14:textId="77777777" w:rsidR="00FF790F" w:rsidRDefault="00FF790F" w:rsidP="00FF790F">
      <w:pPr>
        <w:ind w:left="708" w:firstLine="708"/>
        <w:jc w:val="both"/>
        <w:rPr>
          <w:rFonts w:asciiTheme="minorHAnsi" w:hAnsiTheme="minorHAnsi" w:cstheme="minorHAnsi"/>
          <w:sz w:val="22"/>
          <w:szCs w:val="22"/>
        </w:rPr>
      </w:pPr>
      <w:r w:rsidRPr="00DB16A2">
        <w:rPr>
          <w:noProof/>
        </w:rPr>
        <w:drawing>
          <wp:inline distT="0" distB="0" distL="0" distR="0" wp14:anchorId="30CEBA11" wp14:editId="05C4DFAB">
            <wp:extent cx="3962400" cy="25241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0" cy="2524125"/>
                    </a:xfrm>
                    <a:prstGeom prst="rect">
                      <a:avLst/>
                    </a:prstGeom>
                    <a:noFill/>
                    <a:ln>
                      <a:noFill/>
                    </a:ln>
                  </pic:spPr>
                </pic:pic>
              </a:graphicData>
            </a:graphic>
          </wp:inline>
        </w:drawing>
      </w:r>
      <w:r>
        <w:rPr>
          <w:rFonts w:asciiTheme="minorHAnsi" w:hAnsiTheme="minorHAnsi" w:cstheme="minorHAnsi"/>
          <w:sz w:val="22"/>
          <w:szCs w:val="22"/>
        </w:rPr>
        <w:t>.</w:t>
      </w:r>
    </w:p>
    <w:p w14:paraId="249A3B0F" w14:textId="77777777" w:rsidR="00FF790F" w:rsidRDefault="00FF790F" w:rsidP="00FF790F">
      <w:pPr>
        <w:ind w:left="708" w:firstLine="708"/>
        <w:jc w:val="both"/>
        <w:rPr>
          <w:rFonts w:asciiTheme="minorHAnsi" w:hAnsiTheme="minorHAnsi" w:cstheme="minorHAnsi"/>
          <w:sz w:val="22"/>
          <w:szCs w:val="22"/>
        </w:rPr>
      </w:pPr>
    </w:p>
    <w:p w14:paraId="4BD8837E" w14:textId="77777777" w:rsidR="00FF790F" w:rsidRDefault="00FF790F" w:rsidP="00FF790F">
      <w:pPr>
        <w:rPr>
          <w:rFonts w:asciiTheme="minorHAnsi" w:hAnsiTheme="minorHAnsi" w:cstheme="minorHAnsi"/>
          <w:sz w:val="22"/>
          <w:szCs w:val="22"/>
        </w:rPr>
      </w:pPr>
      <w:r>
        <w:rPr>
          <w:rFonts w:asciiTheme="minorHAnsi" w:hAnsiTheme="minorHAnsi" w:cstheme="minorHAnsi"/>
          <w:sz w:val="22"/>
          <w:szCs w:val="22"/>
        </w:rPr>
        <w:br w:type="page"/>
      </w:r>
    </w:p>
    <w:p w14:paraId="4C3958D5" w14:textId="77777777" w:rsidR="00FF790F" w:rsidRPr="005B5B41" w:rsidRDefault="00FF790F" w:rsidP="00FF790F">
      <w:pPr>
        <w:ind w:left="708" w:firstLine="708"/>
        <w:jc w:val="both"/>
        <w:rPr>
          <w:rFonts w:asciiTheme="minorHAnsi" w:hAnsiTheme="minorHAnsi" w:cstheme="minorHAnsi"/>
          <w:sz w:val="22"/>
          <w:szCs w:val="22"/>
        </w:rPr>
      </w:pPr>
    </w:p>
    <w:p w14:paraId="4F11B7F9" w14:textId="77777777" w:rsidR="00FF790F" w:rsidRPr="00DB2793" w:rsidRDefault="00FF790F" w:rsidP="00FF790F">
      <w:pPr>
        <w:pStyle w:val="Odstavekseznama"/>
        <w:spacing w:before="240"/>
        <w:ind w:left="0"/>
        <w:jc w:val="both"/>
        <w:rPr>
          <w:rFonts w:asciiTheme="minorHAnsi" w:hAnsiTheme="minorHAnsi" w:cstheme="minorHAnsi"/>
          <w:sz w:val="22"/>
          <w:szCs w:val="22"/>
        </w:rPr>
      </w:pPr>
      <w:r w:rsidRPr="001453BE">
        <w:rPr>
          <w:rFonts w:asciiTheme="minorHAnsi" w:hAnsiTheme="minorHAnsi" w:cstheme="minorHAnsi"/>
          <w:sz w:val="22"/>
          <w:szCs w:val="22"/>
        </w:rPr>
        <w:t>V primeru presežka prihodkov nad odhodki se skladno s 60. členom Statuta Z</w:t>
      </w:r>
      <w:r>
        <w:rPr>
          <w:rFonts w:asciiTheme="minorHAnsi" w:hAnsiTheme="minorHAnsi" w:cstheme="minorHAnsi"/>
          <w:sz w:val="22"/>
          <w:szCs w:val="22"/>
        </w:rPr>
        <w:t>avoda za zdravstveno zavarvoanje Slovenije</w:t>
      </w:r>
      <w:r w:rsidRPr="001453BE">
        <w:rPr>
          <w:rFonts w:asciiTheme="minorHAnsi" w:hAnsiTheme="minorHAnsi" w:cstheme="minorHAnsi"/>
          <w:sz w:val="22"/>
          <w:szCs w:val="22"/>
        </w:rPr>
        <w:t xml:space="preserve"> oblikuje rezervni sklad v višini 25 % presežka prihodkov nad odhodki</w:t>
      </w:r>
      <w:r w:rsidRPr="00DB2793">
        <w:rPr>
          <w:rFonts w:asciiTheme="minorHAnsi" w:hAnsiTheme="minorHAnsi" w:cstheme="minorHAnsi"/>
          <w:sz w:val="22"/>
          <w:szCs w:val="22"/>
        </w:rPr>
        <w:t>.</w:t>
      </w:r>
      <w:r>
        <w:rPr>
          <w:rFonts w:asciiTheme="minorHAnsi" w:hAnsiTheme="minorHAnsi" w:cstheme="minorHAnsi"/>
          <w:sz w:val="22"/>
          <w:szCs w:val="22"/>
        </w:rPr>
        <w:t xml:space="preserve"> </w:t>
      </w:r>
    </w:p>
    <w:p w14:paraId="75CBA811" w14:textId="77777777" w:rsidR="00FF790F" w:rsidRPr="004A75AE" w:rsidRDefault="00FF790F" w:rsidP="00FF790F">
      <w:pPr>
        <w:rPr>
          <w:rFonts w:asciiTheme="minorHAnsi" w:hAnsiTheme="minorHAnsi" w:cstheme="minorHAnsi"/>
          <w:sz w:val="22"/>
          <w:szCs w:val="22"/>
        </w:rPr>
      </w:pPr>
    </w:p>
    <w:p w14:paraId="20FB8180" w14:textId="77777777" w:rsidR="00FF790F" w:rsidRPr="004A75AE" w:rsidRDefault="00FF790F" w:rsidP="00FF790F">
      <w:pPr>
        <w:rPr>
          <w:rFonts w:asciiTheme="minorHAnsi" w:hAnsiTheme="minorHAnsi" w:cstheme="minorHAnsi"/>
          <w:sz w:val="22"/>
          <w:szCs w:val="22"/>
        </w:rPr>
      </w:pPr>
      <w:r>
        <w:rPr>
          <w:rFonts w:asciiTheme="minorHAnsi" w:hAnsiTheme="minorHAnsi" w:cstheme="minorHAnsi"/>
          <w:sz w:val="22"/>
          <w:szCs w:val="22"/>
        </w:rPr>
        <w:t xml:space="preserve">Rebalans finančnega načrta se pošlje v soglasje Vladi Republike Slovenije. </w:t>
      </w:r>
    </w:p>
    <w:p w14:paraId="6BA3BF93" w14:textId="77777777" w:rsidR="00FF790F" w:rsidRDefault="00FF790F" w:rsidP="00FF790F">
      <w:pPr>
        <w:jc w:val="both"/>
        <w:rPr>
          <w:rFonts w:asciiTheme="minorHAnsi" w:hAnsiTheme="minorHAnsi" w:cstheme="minorHAnsi"/>
          <w:b/>
          <w:bCs/>
          <w:sz w:val="22"/>
          <w:szCs w:val="22"/>
        </w:rPr>
      </w:pPr>
      <w:bookmarkStart w:id="0" w:name="_Hlk55928713"/>
    </w:p>
    <w:p w14:paraId="03F94D76" w14:textId="77777777" w:rsidR="00FF790F" w:rsidRDefault="00FF790F" w:rsidP="00FF790F">
      <w:pPr>
        <w:jc w:val="both"/>
        <w:rPr>
          <w:rFonts w:asciiTheme="minorHAnsi" w:hAnsiTheme="minorHAnsi" w:cstheme="minorHAnsi"/>
          <w:b/>
          <w:bCs/>
          <w:sz w:val="22"/>
          <w:szCs w:val="22"/>
        </w:rPr>
      </w:pPr>
    </w:p>
    <w:p w14:paraId="0E1D6071" w14:textId="77777777" w:rsidR="00FF790F" w:rsidRDefault="00FF790F" w:rsidP="00FF790F">
      <w:pPr>
        <w:jc w:val="both"/>
        <w:rPr>
          <w:rFonts w:asciiTheme="minorHAnsi" w:hAnsiTheme="minorHAnsi" w:cstheme="minorHAnsi"/>
          <w:b/>
          <w:bCs/>
          <w:sz w:val="22"/>
          <w:szCs w:val="22"/>
        </w:rPr>
      </w:pPr>
    </w:p>
    <w:p w14:paraId="180987D9" w14:textId="77777777" w:rsidR="00FF790F" w:rsidRPr="001453BE" w:rsidRDefault="00FF790F" w:rsidP="00FF790F">
      <w:pPr>
        <w:jc w:val="both"/>
        <w:rPr>
          <w:rFonts w:asciiTheme="minorHAnsi" w:hAnsiTheme="minorHAnsi" w:cstheme="minorHAnsi"/>
          <w:b/>
          <w:bCs/>
          <w:sz w:val="22"/>
          <w:szCs w:val="22"/>
        </w:rPr>
      </w:pPr>
    </w:p>
    <w:bookmarkEnd w:id="0"/>
    <w:p w14:paraId="40AD5D88" w14:textId="77777777" w:rsidR="00FF790F" w:rsidRPr="001453BE" w:rsidRDefault="00FF790F" w:rsidP="00FF790F">
      <w:pPr>
        <w:jc w:val="both"/>
        <w:rPr>
          <w:rFonts w:asciiTheme="minorHAnsi" w:hAnsiTheme="minorHAnsi" w:cstheme="minorHAnsi"/>
          <w:sz w:val="22"/>
          <w:szCs w:val="22"/>
        </w:rPr>
      </w:pPr>
      <w:r w:rsidRPr="001453BE">
        <w:rPr>
          <w:rFonts w:asciiTheme="minorHAnsi" w:hAnsiTheme="minorHAnsi" w:cstheme="minorHAnsi"/>
          <w:sz w:val="22"/>
          <w:szCs w:val="22"/>
        </w:rPr>
        <w:t xml:space="preserve">Številka: </w:t>
      </w:r>
      <w:r>
        <w:rPr>
          <w:rFonts w:asciiTheme="minorHAnsi" w:hAnsiTheme="minorHAnsi" w:cstheme="minorHAnsi"/>
          <w:sz w:val="22"/>
          <w:szCs w:val="22"/>
        </w:rPr>
        <w:t>9000-11/2021-DI/11</w:t>
      </w:r>
    </w:p>
    <w:p w14:paraId="55EA121B" w14:textId="77777777" w:rsidR="00FF790F" w:rsidRPr="001453BE" w:rsidRDefault="00FF790F" w:rsidP="00FF790F">
      <w:pPr>
        <w:spacing w:line="360" w:lineRule="auto"/>
        <w:jc w:val="both"/>
        <w:rPr>
          <w:rFonts w:asciiTheme="minorHAnsi" w:hAnsiTheme="minorHAnsi" w:cstheme="minorHAnsi"/>
          <w:sz w:val="22"/>
          <w:szCs w:val="22"/>
        </w:rPr>
      </w:pPr>
      <w:r w:rsidRPr="001453BE">
        <w:rPr>
          <w:rFonts w:asciiTheme="minorHAnsi" w:hAnsiTheme="minorHAnsi" w:cstheme="minorHAnsi"/>
          <w:sz w:val="22"/>
          <w:szCs w:val="22"/>
        </w:rPr>
        <w:t xml:space="preserve">Ljubljana, </w:t>
      </w:r>
      <w:r>
        <w:rPr>
          <w:rFonts w:asciiTheme="minorHAnsi" w:hAnsiTheme="minorHAnsi" w:cstheme="minorHAnsi"/>
          <w:sz w:val="22"/>
          <w:szCs w:val="22"/>
        </w:rPr>
        <w:t>20. 10. 2021</w:t>
      </w:r>
    </w:p>
    <w:p w14:paraId="0FC57EA3" w14:textId="77777777" w:rsidR="00FF790F" w:rsidRPr="0089788C" w:rsidRDefault="00FF790F" w:rsidP="00FF790F">
      <w:pPr>
        <w:pStyle w:val="Telobesedila-zamik21"/>
        <w:ind w:left="4332" w:firstLine="708"/>
        <w:rPr>
          <w:rFonts w:asciiTheme="minorHAnsi" w:hAnsiTheme="minorHAnsi" w:cstheme="minorHAnsi"/>
          <w:b/>
          <w:szCs w:val="22"/>
        </w:rPr>
      </w:pPr>
      <w:r w:rsidRPr="0089788C">
        <w:rPr>
          <w:rFonts w:asciiTheme="minorHAnsi" w:hAnsiTheme="minorHAnsi" w:cstheme="minorHAnsi"/>
          <w:szCs w:val="22"/>
        </w:rPr>
        <w:t>Lučka Bӧhm</w:t>
      </w:r>
    </w:p>
    <w:p w14:paraId="2697EB1D" w14:textId="77777777" w:rsidR="00FF790F" w:rsidRPr="0089788C" w:rsidRDefault="00FF790F" w:rsidP="00FF790F">
      <w:pPr>
        <w:ind w:left="5040"/>
        <w:jc w:val="both"/>
        <w:rPr>
          <w:rFonts w:asciiTheme="minorHAnsi" w:hAnsiTheme="minorHAnsi" w:cstheme="minorHAnsi"/>
          <w:sz w:val="22"/>
          <w:szCs w:val="22"/>
        </w:rPr>
      </w:pPr>
      <w:r w:rsidRPr="0089788C">
        <w:rPr>
          <w:rFonts w:asciiTheme="minorHAnsi" w:hAnsiTheme="minorHAnsi" w:cstheme="minorHAnsi"/>
          <w:sz w:val="22"/>
          <w:szCs w:val="22"/>
        </w:rPr>
        <w:t>predsedni</w:t>
      </w:r>
      <w:r>
        <w:rPr>
          <w:rFonts w:asciiTheme="minorHAnsi" w:hAnsiTheme="minorHAnsi" w:cstheme="minorHAnsi"/>
          <w:sz w:val="22"/>
          <w:szCs w:val="22"/>
        </w:rPr>
        <w:t>ca</w:t>
      </w:r>
      <w:r w:rsidRPr="0089788C">
        <w:rPr>
          <w:rFonts w:asciiTheme="minorHAnsi" w:hAnsiTheme="minorHAnsi" w:cstheme="minorHAnsi"/>
          <w:sz w:val="22"/>
          <w:szCs w:val="22"/>
        </w:rPr>
        <w:t xml:space="preserve"> Skupščine</w:t>
      </w:r>
    </w:p>
    <w:p w14:paraId="2D237E58" w14:textId="77777777" w:rsidR="00FF790F" w:rsidRPr="0089788C" w:rsidRDefault="00FF790F" w:rsidP="00FF790F">
      <w:pPr>
        <w:ind w:left="4956" w:firstLine="84"/>
        <w:jc w:val="both"/>
        <w:rPr>
          <w:rFonts w:asciiTheme="minorHAnsi" w:hAnsiTheme="minorHAnsi" w:cstheme="minorHAnsi"/>
          <w:sz w:val="22"/>
          <w:szCs w:val="22"/>
        </w:rPr>
      </w:pPr>
      <w:r w:rsidRPr="0089788C">
        <w:rPr>
          <w:rFonts w:asciiTheme="minorHAnsi" w:hAnsiTheme="minorHAnsi" w:cstheme="minorHAnsi"/>
          <w:sz w:val="22"/>
          <w:szCs w:val="22"/>
        </w:rPr>
        <w:t>Zavoda za zdravstveno zavarovanje Slovenije</w:t>
      </w:r>
    </w:p>
    <w:p w14:paraId="45B2C265" w14:textId="77777777" w:rsidR="00FF790F" w:rsidRPr="0089788C" w:rsidRDefault="00FF790F" w:rsidP="00FF790F">
      <w:pPr>
        <w:spacing w:before="480"/>
        <w:jc w:val="both"/>
        <w:rPr>
          <w:rFonts w:asciiTheme="minorHAnsi" w:hAnsiTheme="minorHAnsi" w:cstheme="minorHAnsi"/>
          <w:sz w:val="22"/>
          <w:szCs w:val="22"/>
        </w:rPr>
      </w:pPr>
    </w:p>
    <w:p w14:paraId="75D88104" w14:textId="77777777" w:rsidR="00FF790F" w:rsidRPr="00B47015" w:rsidRDefault="00FF790F" w:rsidP="00FF790F">
      <w:pPr>
        <w:spacing w:before="480"/>
        <w:jc w:val="both"/>
        <w:rPr>
          <w:rFonts w:asciiTheme="minorHAnsi" w:hAnsiTheme="minorHAnsi" w:cstheme="minorHAnsi"/>
          <w:sz w:val="22"/>
          <w:szCs w:val="22"/>
          <w:highlight w:val="yellow"/>
        </w:rPr>
      </w:pPr>
    </w:p>
    <w:p w14:paraId="0DDA7EFA" w14:textId="77777777" w:rsidR="00FF790F" w:rsidRPr="00B47015" w:rsidRDefault="00FF790F" w:rsidP="00FF790F">
      <w:pPr>
        <w:pStyle w:val="Telobesedila-zamik21"/>
        <w:spacing w:line="288" w:lineRule="auto"/>
        <w:ind w:firstLine="180"/>
        <w:rPr>
          <w:rFonts w:asciiTheme="minorHAnsi" w:hAnsiTheme="minorHAnsi" w:cstheme="minorHAnsi"/>
          <w:b/>
          <w:szCs w:val="22"/>
          <w:highlight w:val="yellow"/>
        </w:rPr>
      </w:pPr>
    </w:p>
    <w:p w14:paraId="1245EE80" w14:textId="77777777" w:rsidR="00FF790F" w:rsidRPr="00B47015" w:rsidRDefault="00FF790F" w:rsidP="00FF790F">
      <w:pPr>
        <w:rPr>
          <w:rFonts w:asciiTheme="minorHAnsi" w:hAnsiTheme="minorHAnsi" w:cstheme="minorHAnsi"/>
          <w:b/>
          <w:sz w:val="22"/>
          <w:szCs w:val="22"/>
          <w:highlight w:val="yellow"/>
        </w:rPr>
      </w:pPr>
      <w:r w:rsidRPr="00B47015">
        <w:rPr>
          <w:rFonts w:asciiTheme="minorHAnsi" w:hAnsiTheme="minorHAnsi" w:cstheme="minorHAnsi"/>
          <w:b/>
          <w:sz w:val="22"/>
          <w:szCs w:val="22"/>
          <w:highlight w:val="yellow"/>
        </w:rPr>
        <w:br w:type="page"/>
      </w:r>
    </w:p>
    <w:p w14:paraId="1FDB6863" w14:textId="77777777" w:rsidR="00900CDC" w:rsidRDefault="00900CDC"/>
    <w:sectPr w:rsidR="00900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0F"/>
    <w:rsid w:val="00900CDC"/>
    <w:rsid w:val="00FF7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CD8C"/>
  <w15:chartTrackingRefBased/>
  <w15:docId w15:val="{973A4AC3-0928-46FF-98DD-B3285CC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7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F790F"/>
    <w:pPr>
      <w:ind w:left="720"/>
      <w:contextualSpacing/>
    </w:pPr>
    <w:rPr>
      <w:sz w:val="24"/>
      <w:szCs w:val="24"/>
    </w:rPr>
  </w:style>
  <w:style w:type="paragraph" w:customStyle="1" w:styleId="Telobesedila-zamik21">
    <w:name w:val="Telo besedila - zamik 21"/>
    <w:basedOn w:val="Navaden"/>
    <w:rsid w:val="00FF790F"/>
    <w:pPr>
      <w:ind w:firstLine="284"/>
      <w:jc w:val="both"/>
    </w:pPr>
    <w:rPr>
      <w:rFonts w:ascii="Bookman Old Style" w:hAnsi="Bookman Old Style"/>
      <w:sz w:val="22"/>
    </w:rPr>
  </w:style>
  <w:style w:type="character" w:customStyle="1" w:styleId="OdstavekseznamaZnak">
    <w:name w:val="Odstavek seznama Znak"/>
    <w:link w:val="Odstavekseznama"/>
    <w:uiPriority w:val="34"/>
    <w:locked/>
    <w:rsid w:val="00FF790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3387" TargetMode="External"/><Relationship Id="rId13" Type="http://schemas.openxmlformats.org/officeDocument/2006/relationships/hyperlink" Target="http://www.uradni-list.si/1/objava.jsp?sop=2013-01-3548" TargetMode="External"/><Relationship Id="rId18" Type="http://schemas.openxmlformats.org/officeDocument/2006/relationships/hyperlink" Target="http://www.uradni-list.si/1/objava.jsp?sop=2017-01-2917" TargetMode="External"/><Relationship Id="rId3" Type="http://schemas.openxmlformats.org/officeDocument/2006/relationships/webSettings" Target="webSettings.xml"/><Relationship Id="rId21" Type="http://schemas.openxmlformats.org/officeDocument/2006/relationships/image" Target="media/image1.emf"/><Relationship Id="rId7" Type="http://schemas.openxmlformats.org/officeDocument/2006/relationships/hyperlink" Target="http://www.uradni-list.si/1/objava.jsp?sop=2008-01-3348" TargetMode="External"/><Relationship Id="rId12" Type="http://schemas.openxmlformats.org/officeDocument/2006/relationships/hyperlink" Target="http://www.uradni-list.si/1/objava.jsp?sop=2013-01-3306" TargetMode="External"/><Relationship Id="rId17" Type="http://schemas.openxmlformats.org/officeDocument/2006/relationships/hyperlink" Target="http://www.uradni-list.si/1/objava.jsp?sop=2015-01-1930" TargetMode="External"/><Relationship Id="rId2" Type="http://schemas.openxmlformats.org/officeDocument/2006/relationships/settings" Target="settings.xml"/><Relationship Id="rId16" Type="http://schemas.openxmlformats.org/officeDocument/2006/relationships/hyperlink" Target="http://www.uradni-list.si/1/objava.jsp?sop=2014-01-3951" TargetMode="External"/><Relationship Id="rId20" Type="http://schemas.openxmlformats.org/officeDocument/2006/relationships/hyperlink" Target="http://www.uradni-list.si/1/objava.jsp?sop=2019-01-1624" TargetMode="External"/><Relationship Id="rId1" Type="http://schemas.openxmlformats.org/officeDocument/2006/relationships/styles" Target="styles.xml"/><Relationship Id="rId6" Type="http://schemas.openxmlformats.org/officeDocument/2006/relationships/hyperlink" Target="http://www.uradni-list.si/1/objava.jsp?sop=2007-01-4489" TargetMode="External"/><Relationship Id="rId11" Type="http://schemas.openxmlformats.org/officeDocument/2006/relationships/hyperlink" Target="http://www.uradni-list.si/1/objava.jsp?sop=2013-01-0785" TargetMode="External"/><Relationship Id="rId5" Type="http://schemas.openxmlformats.org/officeDocument/2006/relationships/hyperlink" Target="http://www.uradni-list.si/1/objava.jsp?sop=2006-01-4833" TargetMode="External"/><Relationship Id="rId15" Type="http://schemas.openxmlformats.org/officeDocument/2006/relationships/hyperlink" Target="http://www.uradni-list.si/1/objava.jsp?sop=2013-01-4125" TargetMode="External"/><Relationship Id="rId23" Type="http://schemas.openxmlformats.org/officeDocument/2006/relationships/theme" Target="theme/theme1.xml"/><Relationship Id="rId10" Type="http://schemas.openxmlformats.org/officeDocument/2006/relationships/hyperlink" Target="http://www.uradni-list.si/1/objava.jsp?sop=2012-01-1700" TargetMode="External"/><Relationship Id="rId19" Type="http://schemas.openxmlformats.org/officeDocument/2006/relationships/hyperlink" Target="http://www.uradni-list.si/1/objava.jsp?sop=2017-01-3026" TargetMode="External"/><Relationship Id="rId4" Type="http://schemas.openxmlformats.org/officeDocument/2006/relationships/hyperlink" Target="http://www.uradni-list.si/1/objava.jsp?sop=2006-01-3075" TargetMode="External"/><Relationship Id="rId9" Type="http://schemas.openxmlformats.org/officeDocument/2006/relationships/hyperlink" Target="http://www.uradni-list.si/1/objava.jsp?sop=2011-01-3723" TargetMode="External"/><Relationship Id="rId14" Type="http://schemas.openxmlformats.org/officeDocument/2006/relationships/hyperlink" Target="http://www.uradni-list.si/1/objava.jsp?sop=2013-01-3549"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Pišek</dc:creator>
  <cp:keywords/>
  <dc:description/>
  <cp:lastModifiedBy>Barbara Pišek</cp:lastModifiedBy>
  <cp:revision>1</cp:revision>
  <dcterms:created xsi:type="dcterms:W3CDTF">2021-12-30T09:14:00Z</dcterms:created>
  <dcterms:modified xsi:type="dcterms:W3CDTF">2021-12-30T09:15:00Z</dcterms:modified>
</cp:coreProperties>
</file>