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576"/>
      </w:tblGrid>
      <w:tr w:rsidR="00E760F3" w:rsidRPr="00CC3461" w14:paraId="5788103E" w14:textId="77777777" w:rsidTr="00CC3461">
        <w:trPr>
          <w:trHeight w:hRule="exact" w:val="1139"/>
        </w:trPr>
        <w:tc>
          <w:tcPr>
            <w:tcW w:w="14112" w:type="dxa"/>
            <w:gridSpan w:val="2"/>
            <w:shd w:val="clear" w:color="auto" w:fill="auto"/>
            <w:vAlign w:val="center"/>
          </w:tcPr>
          <w:p w14:paraId="5793AE06" w14:textId="7922ABED" w:rsidR="00E760F3" w:rsidRPr="00CC3461" w:rsidRDefault="00254472" w:rsidP="00F42BD7">
            <w:pPr>
              <w:spacing w:before="240" w:after="240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»</w:t>
            </w:r>
            <w:r w:rsidR="00E760F3" w:rsidRPr="00CC3461">
              <w:rPr>
                <w:rFonts w:cs="Calibri"/>
                <w:b/>
                <w:bCs/>
                <w:sz w:val="20"/>
              </w:rPr>
              <w:t>Priloga 3: Zdravstvena stanja in drugi pogoji za upravičenost do medicinskih pripomočkov iz skupine 3. ortoze</w:t>
            </w:r>
          </w:p>
        </w:tc>
      </w:tr>
      <w:tr w:rsidR="00E760F3" w:rsidRPr="00CC3461" w14:paraId="487D98AA" w14:textId="77777777" w:rsidTr="00CC3461">
        <w:tc>
          <w:tcPr>
            <w:tcW w:w="4536" w:type="dxa"/>
            <w:shd w:val="clear" w:color="auto" w:fill="auto"/>
          </w:tcPr>
          <w:p w14:paraId="19E4023A" w14:textId="77777777" w:rsidR="00E760F3" w:rsidRPr="00CC3461" w:rsidRDefault="00E760F3" w:rsidP="0040618E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MEDICINSKI PRIPOMOČKI</w:t>
            </w:r>
          </w:p>
        </w:tc>
        <w:tc>
          <w:tcPr>
            <w:tcW w:w="9576" w:type="dxa"/>
            <w:shd w:val="clear" w:color="auto" w:fill="auto"/>
          </w:tcPr>
          <w:p w14:paraId="5B362D88" w14:textId="77777777" w:rsidR="00E760F3" w:rsidRPr="00CC3461" w:rsidRDefault="00E760F3" w:rsidP="00F42BD7">
            <w:pPr>
              <w:tabs>
                <w:tab w:val="left" w:pos="2235"/>
              </w:tabs>
              <w:ind w:right="55"/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cs="Calibri"/>
                <w:b/>
                <w:bCs/>
                <w:sz w:val="20"/>
              </w:rPr>
              <w:t>ZDRAVSTVENA STANJA IN DRUGI POGOJI</w:t>
            </w:r>
          </w:p>
        </w:tc>
      </w:tr>
      <w:tr w:rsidR="00E760F3" w:rsidRPr="00CC3461" w14:paraId="371BDCE3" w14:textId="77777777" w:rsidTr="00CC3461">
        <w:tc>
          <w:tcPr>
            <w:tcW w:w="14112" w:type="dxa"/>
            <w:gridSpan w:val="2"/>
            <w:shd w:val="clear" w:color="auto" w:fill="auto"/>
          </w:tcPr>
          <w:p w14:paraId="15569EEE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Podskupine</w:t>
            </w:r>
          </w:p>
        </w:tc>
      </w:tr>
      <w:tr w:rsidR="00E760F3" w:rsidRPr="00CC3461" w14:paraId="6BF151E6" w14:textId="77777777" w:rsidTr="00CC3461">
        <w:tc>
          <w:tcPr>
            <w:tcW w:w="14112" w:type="dxa"/>
            <w:gridSpan w:val="2"/>
            <w:shd w:val="clear" w:color="auto" w:fill="auto"/>
          </w:tcPr>
          <w:p w14:paraId="42F5D4CB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I. Ortoze za hrbtenico</w:t>
            </w:r>
            <w:r w:rsidR="00EA27A6" w:rsidRPr="00CC3461">
              <w:rPr>
                <w:rFonts w:eastAsia="Times New Roman" w:cs="Calibri"/>
                <w:b/>
                <w:bCs/>
                <w:sz w:val="20"/>
              </w:rPr>
              <w:t xml:space="preserve"> in glavo</w:t>
            </w:r>
          </w:p>
        </w:tc>
      </w:tr>
      <w:tr w:rsidR="00E760F3" w:rsidRPr="00CC3461" w14:paraId="101C81E9" w14:textId="77777777" w:rsidTr="00CC3461">
        <w:tc>
          <w:tcPr>
            <w:tcW w:w="4536" w:type="dxa"/>
            <w:shd w:val="clear" w:color="auto" w:fill="auto"/>
          </w:tcPr>
          <w:p w14:paraId="23DFE2D0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VRATNO HRBTENICO – TRDA (CO)</w:t>
            </w:r>
          </w:p>
        </w:tc>
        <w:tc>
          <w:tcPr>
            <w:tcW w:w="9576" w:type="dxa"/>
            <w:shd w:val="clear" w:color="auto" w:fill="auto"/>
          </w:tcPr>
          <w:p w14:paraId="5F0CFB96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ali operativno zdravljenih poškodbah vretenc vratne hrbtenice ali hernije disci v predelu vratne hrbtenice, brez vidnega nevrološkega izboljšanja. Maligni procesi v navedeni regiji.</w:t>
            </w:r>
          </w:p>
        </w:tc>
      </w:tr>
      <w:tr w:rsidR="00E760F3" w:rsidRPr="00CC3461" w14:paraId="69BB4068" w14:textId="77777777" w:rsidTr="00CC3461">
        <w:tc>
          <w:tcPr>
            <w:tcW w:w="4536" w:type="dxa"/>
            <w:shd w:val="clear" w:color="auto" w:fill="auto"/>
          </w:tcPr>
          <w:p w14:paraId="30B08802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VRATNO HRBTENICO – TRDA (CTO)</w:t>
            </w:r>
          </w:p>
        </w:tc>
        <w:tc>
          <w:tcPr>
            <w:tcW w:w="9576" w:type="dxa"/>
            <w:shd w:val="clear" w:color="auto" w:fill="auto"/>
          </w:tcPr>
          <w:p w14:paraId="7F5E8FB0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poškodb vretenc vratne hrbtenice ali hernije disci v predelu vratne hrbtenice (C-5; C-6), brez vidnega nevrološkega izboljšanja. Maligni procesi v navedeni regiji.</w:t>
            </w:r>
          </w:p>
        </w:tc>
      </w:tr>
      <w:tr w:rsidR="00E760F3" w:rsidRPr="00CC3461" w14:paraId="2C361281" w14:textId="77777777" w:rsidTr="00CC3461">
        <w:tc>
          <w:tcPr>
            <w:tcW w:w="4536" w:type="dxa"/>
            <w:shd w:val="clear" w:color="auto" w:fill="auto"/>
          </w:tcPr>
          <w:p w14:paraId="4FA2BE2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TORAKALNI OPRTNIK (TO)</w:t>
            </w:r>
          </w:p>
        </w:tc>
        <w:tc>
          <w:tcPr>
            <w:tcW w:w="9576" w:type="dxa"/>
            <w:shd w:val="clear" w:color="auto" w:fill="auto"/>
          </w:tcPr>
          <w:p w14:paraId="3165DF5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neuspešnem operativnem zdravljenju subluksacij ali luksacij sternoklavikularnega ali akromioklavikularnega sklepa.</w:t>
            </w:r>
          </w:p>
        </w:tc>
      </w:tr>
      <w:tr w:rsidR="00E760F3" w:rsidRPr="00CC3461" w14:paraId="2A82030E" w14:textId="77777777" w:rsidTr="00CC3461">
        <w:tc>
          <w:tcPr>
            <w:tcW w:w="4536" w:type="dxa"/>
            <w:shd w:val="clear" w:color="auto" w:fill="auto"/>
          </w:tcPr>
          <w:p w14:paraId="3170A90B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(CTLSO) – PO MODELU</w:t>
            </w:r>
          </w:p>
        </w:tc>
        <w:tc>
          <w:tcPr>
            <w:tcW w:w="9576" w:type="dxa"/>
            <w:shd w:val="clear" w:color="auto" w:fill="auto"/>
          </w:tcPr>
          <w:p w14:paraId="4A11DE17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hrbtenice. Dvojna skolioza prsnega in ledvenega dela hrbtenice (otroci do 18 let starosti). Stanje po frakturi torakalnega vretenca s KEFP ¹. Živčno-mišična obolenja s KEFP¹. Osteoporoza s patološkimi frakturami. Maligni procesi v navedeni regiji.</w:t>
            </w:r>
          </w:p>
        </w:tc>
      </w:tr>
      <w:tr w:rsidR="00E760F3" w:rsidRPr="00CC3461" w14:paraId="0D368434" w14:textId="77777777" w:rsidTr="00CC3461">
        <w:tc>
          <w:tcPr>
            <w:tcW w:w="4536" w:type="dxa"/>
            <w:shd w:val="clear" w:color="auto" w:fill="auto"/>
          </w:tcPr>
          <w:p w14:paraId="58BBFCBD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(TLSO) – PO MODELU</w:t>
            </w:r>
          </w:p>
        </w:tc>
        <w:tc>
          <w:tcPr>
            <w:tcW w:w="9576" w:type="dxa"/>
            <w:shd w:val="clear" w:color="auto" w:fill="auto"/>
          </w:tcPr>
          <w:p w14:paraId="3EDBB188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 pri otroku do 18 let starosti. Huda lumbalna lordoza. Spondilolisteza v predelu prsnega ali ledvenega dela hrbtenice. Spondiloliza vretenca v predelu prsnega ali ledvenega dela hrbtenice. Osteoporoza s patološkimi frakturami. Inoperabilna diskus hernia navedene regije. Živčno-mišične bolezni s KEFP¹. Maligni procesi v navedeni regiji.</w:t>
            </w:r>
          </w:p>
        </w:tc>
      </w:tr>
      <w:tr w:rsidR="00E760F3" w:rsidRPr="00CC3461" w14:paraId="408331F5" w14:textId="77777777" w:rsidTr="00CC3461">
        <w:tc>
          <w:tcPr>
            <w:tcW w:w="4536" w:type="dxa"/>
            <w:shd w:val="clear" w:color="auto" w:fill="auto"/>
          </w:tcPr>
          <w:p w14:paraId="7F7A718A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HRBTENICO – TRITOČKOVNA (TLSO)</w:t>
            </w:r>
          </w:p>
        </w:tc>
        <w:tc>
          <w:tcPr>
            <w:tcW w:w="9576" w:type="dxa"/>
            <w:shd w:val="clear" w:color="auto" w:fill="auto"/>
          </w:tcPr>
          <w:p w14:paraId="1762B33F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Kifoza prsnega dela hrbtenice pri otroku do 18 let starosti. Spondilolisteza v predelu prsnega ali ledvenega dela hrbtenice. Spondiloliza vretenca v predelu prsnega ali ledvenega dela hrbtenice. Stanja po frakturi spodnje tretjine prsne hrbtenice - distalno od TH 8 s KEFP¹. Osteoporoza s patološkimi frakturami. Inoperabilna diskus hernia. Živčno-mišične bolezni s KEFP¹. Maligni procesi v navedeni regiji.</w:t>
            </w:r>
          </w:p>
        </w:tc>
      </w:tr>
      <w:tr w:rsidR="00E760F3" w:rsidRPr="00CC3461" w14:paraId="4E804E42" w14:textId="77777777" w:rsidTr="00CC3461">
        <w:tc>
          <w:tcPr>
            <w:tcW w:w="4536" w:type="dxa"/>
            <w:shd w:val="clear" w:color="auto" w:fill="auto"/>
          </w:tcPr>
          <w:p w14:paraId="04205515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PAS KRIŽNI OJAČAN (LSO)</w:t>
            </w:r>
          </w:p>
        </w:tc>
        <w:tc>
          <w:tcPr>
            <w:tcW w:w="9576" w:type="dxa"/>
            <w:shd w:val="clear" w:color="auto" w:fill="auto"/>
          </w:tcPr>
          <w:p w14:paraId="676CA845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Operirana hernia disci brez funkcionalnega izboljšanja. Stabilna spondilolisteza ledvenega vretenca. Stanja po frakturi ledvenega vretenca z nevrološkimi izpadi. Maligni procesi v navedeni regiji.</w:t>
            </w:r>
          </w:p>
        </w:tc>
      </w:tr>
      <w:tr w:rsidR="00E760F3" w:rsidRPr="00CC3461" w14:paraId="7E50E1EB" w14:textId="77777777" w:rsidTr="00CC3461">
        <w:tc>
          <w:tcPr>
            <w:tcW w:w="4536" w:type="dxa"/>
            <w:shd w:val="clear" w:color="auto" w:fill="auto"/>
          </w:tcPr>
          <w:p w14:paraId="2B472919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– PAS KRIŽNI KLASIČNI (LSO)</w:t>
            </w:r>
          </w:p>
        </w:tc>
        <w:tc>
          <w:tcPr>
            <w:tcW w:w="9576" w:type="dxa"/>
            <w:shd w:val="clear" w:color="auto" w:fill="auto"/>
          </w:tcPr>
          <w:p w14:paraId="640065DE" w14:textId="77777777" w:rsidR="00E760F3" w:rsidRPr="00CC3461" w:rsidRDefault="00E760F3" w:rsidP="0040618E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Operirana hernia disci brez večjih nevroloških izpadov. Stabilna spondilolisteza ali frakture vretenc brez nevroloških izpadov.</w:t>
            </w:r>
          </w:p>
        </w:tc>
      </w:tr>
      <w:tr w:rsidR="00CC3461" w:rsidRPr="00CC3461" w14:paraId="7B3702FE" w14:textId="77777777" w:rsidTr="00515469">
        <w:tc>
          <w:tcPr>
            <w:tcW w:w="4536" w:type="dxa"/>
            <w:shd w:val="clear" w:color="auto" w:fill="auto"/>
          </w:tcPr>
          <w:p w14:paraId="7FF7E044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KOREKCIJSKA ORTOZA ZA PRSNI KOŠ – individualno izdelana</w:t>
            </w:r>
          </w:p>
        </w:tc>
        <w:tc>
          <w:tcPr>
            <w:tcW w:w="9576" w:type="dxa"/>
            <w:shd w:val="clear" w:color="auto" w:fill="auto"/>
          </w:tcPr>
          <w:p w14:paraId="6363801F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bookmarkStart w:id="0" w:name="_Hlk195599650"/>
            <w:r w:rsidRPr="00CC3461">
              <w:rPr>
                <w:rFonts w:eastAsia="Times New Roman" w:cs="Calibri"/>
                <w:sz w:val="20"/>
              </w:rPr>
              <w:t>Zavarovana oseba, motivirana za nošenje ortoze, do zaključene rasti (kostna starost) z deformacijo prsnega koša, ki je moteča in je vsaj 2 cm nad ravnjo stene prsnega koša, kar je izmerjeno s 3D posnetkom (scan) prsnega koša, pri čemer je prsni koš še dovolj prožen, da je preoblikovanje možno pričakovati.</w:t>
            </w:r>
            <w:bookmarkEnd w:id="0"/>
          </w:p>
        </w:tc>
      </w:tr>
      <w:tr w:rsidR="00CC3461" w:rsidRPr="00CC3461" w14:paraId="0BAD2F5C" w14:textId="77777777" w:rsidTr="00515469">
        <w:tc>
          <w:tcPr>
            <w:tcW w:w="4536" w:type="dxa"/>
            <w:shd w:val="clear" w:color="auto" w:fill="auto"/>
          </w:tcPr>
          <w:p w14:paraId="087AD36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</w:p>
          <w:p w14:paraId="6B0C8CC0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bookmarkStart w:id="1" w:name="_Hlk195599747"/>
            <w:r w:rsidRPr="00CC3461">
              <w:rPr>
                <w:rFonts w:eastAsia="Times New Roman" w:cs="Calibri"/>
                <w:sz w:val="20"/>
              </w:rPr>
              <w:t>ORTOZA ZA OBLIKOVANJE GLAVE – individualno izdelana</w:t>
            </w:r>
            <w:bookmarkEnd w:id="1"/>
          </w:p>
        </w:tc>
        <w:tc>
          <w:tcPr>
            <w:tcW w:w="9576" w:type="dxa"/>
            <w:shd w:val="clear" w:color="auto" w:fill="auto"/>
          </w:tcPr>
          <w:p w14:paraId="5B809164" w14:textId="77777777" w:rsidR="00F211D0" w:rsidRPr="00CC3461" w:rsidRDefault="00F211D0" w:rsidP="00F211D0">
            <w:pPr>
              <w:tabs>
                <w:tab w:val="clear" w:pos="5670"/>
              </w:tabs>
              <w:spacing w:line="240" w:lineRule="auto"/>
              <w:jc w:val="left"/>
              <w:rPr>
                <w:rFonts w:eastAsia="Times New Roman" w:cs="Calibri"/>
                <w:sz w:val="20"/>
              </w:rPr>
            </w:pPr>
          </w:p>
          <w:p w14:paraId="6E569C0A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Otroci s hudo asimetrično deformacijo lobanje ali enakovredno prizadetostjo, če se z uporabo ortoze pričakuje ustrezno preoblikovanje in je zagotovljeno skrbno nameščanje ortoze.</w:t>
            </w:r>
          </w:p>
        </w:tc>
      </w:tr>
      <w:tr w:rsidR="00F211D0" w:rsidRPr="00CC3461" w14:paraId="7BC6267F" w14:textId="77777777" w:rsidTr="00CC3461">
        <w:tc>
          <w:tcPr>
            <w:tcW w:w="14112" w:type="dxa"/>
            <w:gridSpan w:val="2"/>
            <w:shd w:val="clear" w:color="auto" w:fill="auto"/>
          </w:tcPr>
          <w:p w14:paraId="0DFE9C7D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II. Ortoze za ude</w:t>
            </w:r>
          </w:p>
        </w:tc>
      </w:tr>
      <w:tr w:rsidR="00F211D0" w:rsidRPr="00CC3461" w14:paraId="09385D3C" w14:textId="77777777" w:rsidTr="00CC3461">
        <w:tc>
          <w:tcPr>
            <w:tcW w:w="14112" w:type="dxa"/>
            <w:gridSpan w:val="2"/>
            <w:shd w:val="clear" w:color="auto" w:fill="auto"/>
          </w:tcPr>
          <w:p w14:paraId="7BBFD416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A. Zgornji udi</w:t>
            </w:r>
          </w:p>
        </w:tc>
      </w:tr>
      <w:tr w:rsidR="00F211D0" w:rsidRPr="00CC3461" w14:paraId="2048C9C0" w14:textId="77777777" w:rsidTr="00CC3461">
        <w:tc>
          <w:tcPr>
            <w:tcW w:w="4536" w:type="dxa"/>
            <w:shd w:val="clear" w:color="auto" w:fill="auto"/>
          </w:tcPr>
          <w:p w14:paraId="525D89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RAMO - desna</w:t>
            </w:r>
          </w:p>
        </w:tc>
        <w:tc>
          <w:tcPr>
            <w:tcW w:w="9576" w:type="dxa"/>
            <w:shd w:val="clear" w:color="auto" w:fill="auto"/>
          </w:tcPr>
          <w:p w14:paraId="696D46F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 v predelu rame.</w:t>
            </w:r>
          </w:p>
        </w:tc>
      </w:tr>
      <w:tr w:rsidR="00F211D0" w:rsidRPr="00CC3461" w14:paraId="45F65AE9" w14:textId="77777777" w:rsidTr="00CC3461">
        <w:tc>
          <w:tcPr>
            <w:tcW w:w="4536" w:type="dxa"/>
            <w:shd w:val="clear" w:color="auto" w:fill="auto"/>
          </w:tcPr>
          <w:p w14:paraId="237097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RAMO - leva</w:t>
            </w:r>
          </w:p>
        </w:tc>
        <w:tc>
          <w:tcPr>
            <w:tcW w:w="9576" w:type="dxa"/>
            <w:shd w:val="clear" w:color="auto" w:fill="auto"/>
          </w:tcPr>
          <w:p w14:paraId="31813C6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 v predelu rame.</w:t>
            </w:r>
          </w:p>
        </w:tc>
      </w:tr>
      <w:tr w:rsidR="00F211D0" w:rsidRPr="00CC3461" w14:paraId="4FA30D9C" w14:textId="77777777" w:rsidTr="00CC3461">
        <w:tc>
          <w:tcPr>
            <w:tcW w:w="4536" w:type="dxa"/>
            <w:shd w:val="clear" w:color="auto" w:fill="auto"/>
          </w:tcPr>
          <w:p w14:paraId="170A784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KOMOLEC - desna</w:t>
            </w:r>
          </w:p>
        </w:tc>
        <w:tc>
          <w:tcPr>
            <w:tcW w:w="9576" w:type="dxa"/>
            <w:shd w:val="clear" w:color="auto" w:fill="auto"/>
          </w:tcPr>
          <w:p w14:paraId="07B5419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poškodb.</w:t>
            </w:r>
          </w:p>
        </w:tc>
      </w:tr>
      <w:tr w:rsidR="00F211D0" w:rsidRPr="00CC3461" w14:paraId="2EECFB8F" w14:textId="77777777" w:rsidTr="00CC3461">
        <w:tc>
          <w:tcPr>
            <w:tcW w:w="4536" w:type="dxa"/>
            <w:shd w:val="clear" w:color="auto" w:fill="auto"/>
          </w:tcPr>
          <w:p w14:paraId="3D4DF0E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KOMOLEC - leva</w:t>
            </w:r>
          </w:p>
        </w:tc>
        <w:tc>
          <w:tcPr>
            <w:tcW w:w="9576" w:type="dxa"/>
            <w:shd w:val="clear" w:color="auto" w:fill="auto"/>
          </w:tcPr>
          <w:p w14:paraId="721F1EC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operativnem zdravljenju poškodb.</w:t>
            </w:r>
          </w:p>
        </w:tc>
      </w:tr>
      <w:tr w:rsidR="00F211D0" w:rsidRPr="00CC3461" w14:paraId="018A6215" w14:textId="77777777" w:rsidTr="00CC3461">
        <w:tc>
          <w:tcPr>
            <w:tcW w:w="4536" w:type="dxa"/>
            <w:shd w:val="clear" w:color="auto" w:fill="auto"/>
          </w:tcPr>
          <w:p w14:paraId="38C18F7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- desna</w:t>
            </w:r>
          </w:p>
        </w:tc>
        <w:tc>
          <w:tcPr>
            <w:tcW w:w="9576" w:type="dxa"/>
            <w:shd w:val="clear" w:color="auto" w:fill="auto"/>
          </w:tcPr>
          <w:p w14:paraId="74A972F0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zdravljenju abrupcije stiloidnega procesusa ulne ali radiusa.</w:t>
            </w:r>
          </w:p>
          <w:p w14:paraId="23AB669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zloma navikularne kosti.</w:t>
            </w:r>
          </w:p>
        </w:tc>
      </w:tr>
      <w:tr w:rsidR="00F211D0" w:rsidRPr="00CC3461" w14:paraId="59CBD33D" w14:textId="77777777" w:rsidTr="00CC3461">
        <w:tc>
          <w:tcPr>
            <w:tcW w:w="4536" w:type="dxa"/>
            <w:shd w:val="clear" w:color="auto" w:fill="auto"/>
          </w:tcPr>
          <w:p w14:paraId="34E162D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- leva</w:t>
            </w:r>
          </w:p>
        </w:tc>
        <w:tc>
          <w:tcPr>
            <w:tcW w:w="9576" w:type="dxa"/>
            <w:shd w:val="clear" w:color="auto" w:fill="auto"/>
          </w:tcPr>
          <w:p w14:paraId="4599E08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zdravljenju abrupcije stiloidnega procesusa ulne ali radiusa.</w:t>
            </w:r>
          </w:p>
          <w:p w14:paraId="3B48254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konzervativnem ali operativnem zdravljenju zloma navikularne kosti.</w:t>
            </w:r>
          </w:p>
        </w:tc>
      </w:tr>
      <w:tr w:rsidR="00F211D0" w:rsidRPr="00CC3461" w14:paraId="37984F68" w14:textId="77777777" w:rsidTr="00CC3461">
        <w:tc>
          <w:tcPr>
            <w:tcW w:w="4536" w:type="dxa"/>
            <w:shd w:val="clear" w:color="auto" w:fill="auto"/>
          </w:tcPr>
          <w:p w14:paraId="7B73A3F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PO MODELU – FUNKCIONALNA - desna</w:t>
            </w:r>
          </w:p>
        </w:tc>
        <w:tc>
          <w:tcPr>
            <w:tcW w:w="9576" w:type="dxa"/>
            <w:shd w:val="clear" w:color="auto" w:fill="auto"/>
          </w:tcPr>
          <w:p w14:paraId="1E6584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45000D51" w14:textId="77777777" w:rsidTr="00CC3461">
        <w:tc>
          <w:tcPr>
            <w:tcW w:w="4536" w:type="dxa"/>
            <w:shd w:val="clear" w:color="auto" w:fill="auto"/>
          </w:tcPr>
          <w:p w14:paraId="692B11C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ZAPESTJE PO MODELU – FUNKCIONALNA - leva</w:t>
            </w:r>
          </w:p>
        </w:tc>
        <w:tc>
          <w:tcPr>
            <w:tcW w:w="9576" w:type="dxa"/>
            <w:shd w:val="clear" w:color="auto" w:fill="auto"/>
          </w:tcPr>
          <w:p w14:paraId="34553C8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0088B706" w14:textId="77777777" w:rsidTr="00CC3461">
        <w:tc>
          <w:tcPr>
            <w:tcW w:w="4536" w:type="dxa"/>
            <w:shd w:val="clear" w:color="auto" w:fill="auto"/>
          </w:tcPr>
          <w:p w14:paraId="2E0BA316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KOMOLEC - PO MODELU – FUNKCIONALNA </w:t>
            </w:r>
          </w:p>
          <w:p w14:paraId="0F7C41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CE8F84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36316CDB" w14:textId="77777777" w:rsidTr="00CC3461">
        <w:tc>
          <w:tcPr>
            <w:tcW w:w="4536" w:type="dxa"/>
            <w:shd w:val="clear" w:color="auto" w:fill="auto"/>
          </w:tcPr>
          <w:p w14:paraId="17E219C1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KOMOLEC - PO MODELU – FUNKCIONALNA </w:t>
            </w:r>
          </w:p>
          <w:p w14:paraId="5802B9E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7BA2F8D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2CA72FC8" w14:textId="77777777" w:rsidTr="00CC3461">
        <w:tc>
          <w:tcPr>
            <w:tcW w:w="4536" w:type="dxa"/>
            <w:shd w:val="clear" w:color="auto" w:fill="auto"/>
          </w:tcPr>
          <w:p w14:paraId="2129E71A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ZAPESTJE, KOMOLEC IN RAMO – </w:t>
            </w:r>
          </w:p>
          <w:p w14:paraId="5F93863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PO MODELU – FUNKCIONALNA - desna</w:t>
            </w:r>
          </w:p>
        </w:tc>
        <w:tc>
          <w:tcPr>
            <w:tcW w:w="9576" w:type="dxa"/>
            <w:shd w:val="clear" w:color="auto" w:fill="auto"/>
          </w:tcPr>
          <w:p w14:paraId="3991E26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5D89EF14" w14:textId="77777777" w:rsidTr="00CC3461">
        <w:tc>
          <w:tcPr>
            <w:tcW w:w="4536" w:type="dxa"/>
            <w:shd w:val="clear" w:color="auto" w:fill="auto"/>
          </w:tcPr>
          <w:p w14:paraId="24E0E57F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ZAPESTJE, KOMOLEC IN RAMO – </w:t>
            </w:r>
          </w:p>
          <w:p w14:paraId="62D10AC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PO MODELU – FUNKCIONALNA - leva</w:t>
            </w:r>
          </w:p>
        </w:tc>
        <w:tc>
          <w:tcPr>
            <w:tcW w:w="9576" w:type="dxa"/>
            <w:shd w:val="clear" w:color="auto" w:fill="auto"/>
          </w:tcPr>
          <w:p w14:paraId="0898809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Pareza. Plegija. Razvojna anomalija.</w:t>
            </w:r>
          </w:p>
        </w:tc>
      </w:tr>
      <w:tr w:rsidR="00F211D0" w:rsidRPr="00CC3461" w14:paraId="656BAF94" w14:textId="77777777" w:rsidTr="00CC3461">
        <w:tc>
          <w:tcPr>
            <w:tcW w:w="14112" w:type="dxa"/>
            <w:gridSpan w:val="2"/>
            <w:shd w:val="clear" w:color="auto" w:fill="auto"/>
          </w:tcPr>
          <w:p w14:paraId="0FA5C462" w14:textId="77777777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>B. Spodnji udi</w:t>
            </w:r>
          </w:p>
        </w:tc>
      </w:tr>
      <w:tr w:rsidR="00F211D0" w:rsidRPr="00CC3461" w14:paraId="0B45414D" w14:textId="77777777" w:rsidTr="00CC3461">
        <w:tc>
          <w:tcPr>
            <w:tcW w:w="4536" w:type="dxa"/>
            <w:shd w:val="clear" w:color="auto" w:fill="auto"/>
          </w:tcPr>
          <w:p w14:paraId="6F3BA1A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KOLKE</w:t>
            </w:r>
          </w:p>
        </w:tc>
        <w:tc>
          <w:tcPr>
            <w:tcW w:w="9576" w:type="dxa"/>
            <w:shd w:val="clear" w:color="auto" w:fill="auto"/>
          </w:tcPr>
          <w:p w14:paraId="5DB531D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vstavitvi tumorske proteze kolka in viseči kolk.</w:t>
            </w:r>
          </w:p>
        </w:tc>
      </w:tr>
      <w:tr w:rsidR="00F211D0" w:rsidRPr="00CC3461" w14:paraId="22FA7BC8" w14:textId="77777777" w:rsidTr="00CC3461">
        <w:tc>
          <w:tcPr>
            <w:tcW w:w="4536" w:type="dxa"/>
            <w:shd w:val="clear" w:color="auto" w:fill="auto"/>
          </w:tcPr>
          <w:p w14:paraId="7AE6CBA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KOLKE PRI OTROKU</w:t>
            </w:r>
          </w:p>
        </w:tc>
        <w:tc>
          <w:tcPr>
            <w:tcW w:w="9576" w:type="dxa"/>
            <w:shd w:val="clear" w:color="auto" w:fill="auto"/>
          </w:tcPr>
          <w:p w14:paraId="0320F8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Pri otroku, mlajšem od enega leta in pol s subluksacijo ali pri razvojni displaziji kolka, če je zdravljenje konzervativno.</w:t>
            </w:r>
          </w:p>
        </w:tc>
      </w:tr>
      <w:tr w:rsidR="00F211D0" w:rsidRPr="00CC3461" w14:paraId="2AB7F18D" w14:textId="77777777" w:rsidTr="00CC3461">
        <w:tc>
          <w:tcPr>
            <w:tcW w:w="4536" w:type="dxa"/>
            <w:shd w:val="clear" w:color="auto" w:fill="auto"/>
          </w:tcPr>
          <w:p w14:paraId="7E6B7FC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POGAČICO - leva</w:t>
            </w:r>
          </w:p>
        </w:tc>
        <w:tc>
          <w:tcPr>
            <w:tcW w:w="9576" w:type="dxa"/>
            <w:shd w:val="clear" w:color="auto" w:fill="auto"/>
          </w:tcPr>
          <w:p w14:paraId="7D11B0C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zdravljeni luksaciji ali subluksaciji patele.</w:t>
            </w:r>
          </w:p>
        </w:tc>
      </w:tr>
      <w:tr w:rsidR="00F211D0" w:rsidRPr="00CC3461" w14:paraId="03DF6976" w14:textId="77777777" w:rsidTr="00CC3461">
        <w:tc>
          <w:tcPr>
            <w:tcW w:w="4536" w:type="dxa"/>
            <w:shd w:val="clear" w:color="auto" w:fill="auto"/>
          </w:tcPr>
          <w:p w14:paraId="6DBA82A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POGAČICO - desna</w:t>
            </w:r>
          </w:p>
        </w:tc>
        <w:tc>
          <w:tcPr>
            <w:tcW w:w="9576" w:type="dxa"/>
            <w:shd w:val="clear" w:color="auto" w:fill="auto"/>
          </w:tcPr>
          <w:p w14:paraId="2733A8C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KEFP¹ po konzervativno zdravljeni luksaciji ali subluksaciji patele.</w:t>
            </w:r>
          </w:p>
        </w:tc>
      </w:tr>
      <w:tr w:rsidR="00F211D0" w:rsidRPr="00CC3461" w14:paraId="23AD7AF6" w14:textId="77777777" w:rsidTr="00CC3461">
        <w:tc>
          <w:tcPr>
            <w:tcW w:w="4536" w:type="dxa"/>
            <w:shd w:val="clear" w:color="auto" w:fill="auto"/>
          </w:tcPr>
          <w:p w14:paraId="2CDD950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KOLENO – ŠTIRITOČKOVNA - leva</w:t>
            </w:r>
          </w:p>
        </w:tc>
        <w:tc>
          <w:tcPr>
            <w:tcW w:w="9576" w:type="dxa"/>
            <w:shd w:val="clear" w:color="auto" w:fill="auto"/>
          </w:tcPr>
          <w:p w14:paraId="4BAC14F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Klinično evidentna nestabilnost kolena zaradi lezije najmanj dveh ligamentov. KEFP¹ po nepravilno zaraslem zlomu – impresijski frakturi platoja tibije. Tumorski proces v predelu kolena. KEFP¹ po obsežni sinoviektomiji.</w:t>
            </w:r>
          </w:p>
        </w:tc>
      </w:tr>
      <w:tr w:rsidR="00F211D0" w:rsidRPr="00CC3461" w14:paraId="2CC0B55B" w14:textId="77777777" w:rsidTr="00CC3461">
        <w:tc>
          <w:tcPr>
            <w:tcW w:w="4536" w:type="dxa"/>
            <w:shd w:val="clear" w:color="auto" w:fill="auto"/>
          </w:tcPr>
          <w:p w14:paraId="5152F56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KOLENO – ŠTIRITOČKOVNA - desna</w:t>
            </w:r>
          </w:p>
        </w:tc>
        <w:tc>
          <w:tcPr>
            <w:tcW w:w="9576" w:type="dxa"/>
            <w:shd w:val="clear" w:color="auto" w:fill="auto"/>
          </w:tcPr>
          <w:p w14:paraId="769E2A11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Klinično evidentna nestabilnost kolena zaradi lezije najmanj dveh ligamentov. KEFP¹ po nepravilno zaraslem zlomu – impresijski frakturi platoja tibije. Tumorski proces v predelu kolena. KEFP¹ po obsežni sinoviektomiji.</w:t>
            </w:r>
          </w:p>
        </w:tc>
      </w:tr>
      <w:tr w:rsidR="00F211D0" w:rsidRPr="00CC3461" w14:paraId="124FD10E" w14:textId="77777777" w:rsidTr="00CC3461">
        <w:tc>
          <w:tcPr>
            <w:tcW w:w="4536" w:type="dxa"/>
            <w:shd w:val="clear" w:color="auto" w:fill="auto"/>
          </w:tcPr>
          <w:p w14:paraId="4B922E3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- leva</w:t>
            </w:r>
          </w:p>
        </w:tc>
        <w:tc>
          <w:tcPr>
            <w:tcW w:w="9576" w:type="dxa"/>
            <w:shd w:val="clear" w:color="auto" w:fill="auto"/>
          </w:tcPr>
          <w:p w14:paraId="420343E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Nestabilnost skočnega sklepa po nepravilno zaraščeni frakturi. Napredujoča deformacija stopala zaradi bolezni mišično-vezivnega sistema.</w:t>
            </w:r>
          </w:p>
        </w:tc>
      </w:tr>
      <w:tr w:rsidR="00F211D0" w:rsidRPr="00CC3461" w14:paraId="35D206D3" w14:textId="77777777" w:rsidTr="00CC3461">
        <w:tc>
          <w:tcPr>
            <w:tcW w:w="4536" w:type="dxa"/>
            <w:shd w:val="clear" w:color="auto" w:fill="auto"/>
          </w:tcPr>
          <w:p w14:paraId="1B13B00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- desna</w:t>
            </w:r>
          </w:p>
        </w:tc>
        <w:tc>
          <w:tcPr>
            <w:tcW w:w="9576" w:type="dxa"/>
            <w:shd w:val="clear" w:color="auto" w:fill="auto"/>
          </w:tcPr>
          <w:p w14:paraId="5D558B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Nestabilnost skočnega sklepa po nepravilno zaraščeni frakturi. Napredujoča deformacija stopala zaradi bolezni mišično-vezivnega sistema.</w:t>
            </w:r>
          </w:p>
        </w:tc>
      </w:tr>
      <w:tr w:rsidR="00F211D0" w:rsidRPr="00CC3461" w14:paraId="30094E33" w14:textId="77777777" w:rsidTr="00CC3461">
        <w:tc>
          <w:tcPr>
            <w:tcW w:w="4536" w:type="dxa"/>
            <w:shd w:val="clear" w:color="auto" w:fill="auto"/>
          </w:tcPr>
          <w:p w14:paraId="555C91A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ORTOZA ZA GLEŽENJ IN STOPALO – PERONEALNA - leva</w:t>
            </w:r>
          </w:p>
        </w:tc>
        <w:tc>
          <w:tcPr>
            <w:tcW w:w="9576" w:type="dxa"/>
            <w:shd w:val="clear" w:color="auto" w:fill="auto"/>
          </w:tcPr>
          <w:p w14:paraId="5B4CE566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stopalo.</w:t>
            </w:r>
          </w:p>
        </w:tc>
      </w:tr>
      <w:tr w:rsidR="00F211D0" w:rsidRPr="00CC3461" w14:paraId="76FDF7BC" w14:textId="77777777" w:rsidTr="00CC3461">
        <w:tc>
          <w:tcPr>
            <w:tcW w:w="4536" w:type="dxa"/>
            <w:shd w:val="clear" w:color="auto" w:fill="auto"/>
          </w:tcPr>
          <w:p w14:paraId="7009D3B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GLEŽENJ IN STOPALO – PERONEALNA - desna</w:t>
            </w:r>
          </w:p>
        </w:tc>
        <w:tc>
          <w:tcPr>
            <w:tcW w:w="9576" w:type="dxa"/>
            <w:shd w:val="clear" w:color="auto" w:fill="auto"/>
          </w:tcPr>
          <w:p w14:paraId="440B0CF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stopalo.</w:t>
            </w:r>
          </w:p>
        </w:tc>
      </w:tr>
      <w:tr w:rsidR="00F211D0" w:rsidRPr="00CC3461" w14:paraId="7C028E12" w14:textId="77777777" w:rsidTr="00CC3461">
        <w:tc>
          <w:tcPr>
            <w:tcW w:w="4536" w:type="dxa"/>
            <w:shd w:val="clear" w:color="auto" w:fill="auto"/>
          </w:tcPr>
          <w:p w14:paraId="0815DF7C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TRAČNA ORTOZA ZA GLEŽENJ IN STOPALO - leva</w:t>
            </w:r>
          </w:p>
        </w:tc>
        <w:tc>
          <w:tcPr>
            <w:tcW w:w="9576" w:type="dxa"/>
            <w:shd w:val="clear" w:color="auto" w:fill="auto"/>
          </w:tcPr>
          <w:p w14:paraId="4A2B590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</w:t>
            </w:r>
          </w:p>
        </w:tc>
      </w:tr>
      <w:tr w:rsidR="00F211D0" w:rsidRPr="00CC3461" w14:paraId="05EA2F64" w14:textId="77777777" w:rsidTr="00CC3461">
        <w:tc>
          <w:tcPr>
            <w:tcW w:w="4536" w:type="dxa"/>
            <w:shd w:val="clear" w:color="auto" w:fill="auto"/>
          </w:tcPr>
          <w:p w14:paraId="09113B6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TRAČNA ORTOZA ZA GLEŽENJ IN STOPALO - desna</w:t>
            </w:r>
          </w:p>
        </w:tc>
        <w:tc>
          <w:tcPr>
            <w:tcW w:w="9576" w:type="dxa"/>
            <w:shd w:val="clear" w:color="auto" w:fill="auto"/>
          </w:tcPr>
          <w:p w14:paraId="7520C9C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</w:t>
            </w:r>
          </w:p>
        </w:tc>
      </w:tr>
      <w:tr w:rsidR="00F211D0" w:rsidRPr="00CC3461" w14:paraId="004C2A38" w14:textId="77777777" w:rsidTr="00CC3461">
        <w:tc>
          <w:tcPr>
            <w:tcW w:w="4536" w:type="dxa"/>
            <w:shd w:val="clear" w:color="auto" w:fill="auto"/>
          </w:tcPr>
          <w:p w14:paraId="0428BD1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KOREKCIJSKA ORTOZA ZA GLEŽENJ IN STOPALO PO MODELU </w:t>
            </w:r>
          </w:p>
          <w:p w14:paraId="29EBB457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527226E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 Potreba po trajni delni razbremenitvi gležnja.</w:t>
            </w:r>
          </w:p>
        </w:tc>
      </w:tr>
      <w:tr w:rsidR="00F211D0" w:rsidRPr="00CC3461" w14:paraId="63E5C15F" w14:textId="77777777" w:rsidTr="00CC3461">
        <w:tc>
          <w:tcPr>
            <w:tcW w:w="4536" w:type="dxa"/>
            <w:shd w:val="clear" w:color="auto" w:fill="auto"/>
          </w:tcPr>
          <w:p w14:paraId="04FC4AD6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KOREKCIJSKA ORTOZA ZA GLEŽENJ IN STOPALO PO MODELU </w:t>
            </w:r>
          </w:p>
          <w:p w14:paraId="5DCFB8D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04F2710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Padajoče stopalo z mediolateralno nestabilnostjo gležnja (varus, valgus). Potreba po trajni delni razbremenitvi gležnja.</w:t>
            </w:r>
          </w:p>
        </w:tc>
      </w:tr>
      <w:tr w:rsidR="00F211D0" w:rsidRPr="00CC3461" w14:paraId="2B21AF1B" w14:textId="77777777" w:rsidTr="00CC3461">
        <w:tc>
          <w:tcPr>
            <w:tcW w:w="4536" w:type="dxa"/>
            <w:shd w:val="clear" w:color="auto" w:fill="auto"/>
          </w:tcPr>
          <w:p w14:paraId="00385872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0CA5B55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srednjo gibalno oviranost - leva</w:t>
            </w:r>
          </w:p>
        </w:tc>
        <w:tc>
          <w:tcPr>
            <w:tcW w:w="9576" w:type="dxa"/>
            <w:shd w:val="clear" w:color="auto" w:fill="auto"/>
          </w:tcPr>
          <w:p w14:paraId="4C2B106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parezo ali okvaro spodnjega motoričnega nevrona z oslabelostjo mišic, ki nadzorujejo koleno ali zgornjega motoričnega nevrona, ki nadzoruje kolk in gleženj.</w:t>
            </w:r>
          </w:p>
        </w:tc>
      </w:tr>
      <w:tr w:rsidR="00F211D0" w:rsidRPr="00CC3461" w14:paraId="17455494" w14:textId="77777777" w:rsidTr="00CC3461">
        <w:tc>
          <w:tcPr>
            <w:tcW w:w="4536" w:type="dxa"/>
            <w:shd w:val="clear" w:color="auto" w:fill="auto"/>
          </w:tcPr>
          <w:p w14:paraId="46476BF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3D067FD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srednjo gibalno oviranost - desna</w:t>
            </w:r>
          </w:p>
        </w:tc>
        <w:tc>
          <w:tcPr>
            <w:tcW w:w="9576" w:type="dxa"/>
            <w:shd w:val="clear" w:color="auto" w:fill="auto"/>
          </w:tcPr>
          <w:p w14:paraId="3D62EDB0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parezo ali okvaro spodnjega motoričnega nevrona z oslabelostjo mišic, ki nadzorujejo koleno ali zgornjega motoričnega nevrona, ki nadzoruje kolk in gleženj.</w:t>
            </w:r>
          </w:p>
        </w:tc>
      </w:tr>
      <w:tr w:rsidR="00F211D0" w:rsidRPr="00CC3461" w14:paraId="07AF2506" w14:textId="77777777" w:rsidTr="00CC3461">
        <w:tc>
          <w:tcPr>
            <w:tcW w:w="4536" w:type="dxa"/>
            <w:shd w:val="clear" w:color="auto" w:fill="auto"/>
          </w:tcPr>
          <w:p w14:paraId="59CA6AD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572637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težko gibalno oviranost - leva</w:t>
            </w:r>
          </w:p>
        </w:tc>
        <w:tc>
          <w:tcPr>
            <w:tcW w:w="9576" w:type="dxa"/>
            <w:shd w:val="clear" w:color="auto" w:fill="auto"/>
          </w:tcPr>
          <w:p w14:paraId="505FD65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376046BA" w14:textId="77777777" w:rsidTr="00CC3461">
        <w:tc>
          <w:tcPr>
            <w:tcW w:w="4536" w:type="dxa"/>
            <w:shd w:val="clear" w:color="auto" w:fill="auto"/>
          </w:tcPr>
          <w:p w14:paraId="652C00F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642ED16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težko gibalno oviranost - desna</w:t>
            </w:r>
          </w:p>
        </w:tc>
        <w:tc>
          <w:tcPr>
            <w:tcW w:w="9576" w:type="dxa"/>
            <w:shd w:val="clear" w:color="auto" w:fill="auto"/>
          </w:tcPr>
          <w:p w14:paraId="732396E2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2A3D1250" w14:textId="77777777" w:rsidTr="00CC3461">
        <w:tc>
          <w:tcPr>
            <w:tcW w:w="4536" w:type="dxa"/>
            <w:shd w:val="clear" w:color="auto" w:fill="auto"/>
          </w:tcPr>
          <w:p w14:paraId="0386135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9A05B7A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zelo težko gibalno oviranost - leva</w:t>
            </w:r>
          </w:p>
        </w:tc>
        <w:tc>
          <w:tcPr>
            <w:tcW w:w="9576" w:type="dxa"/>
            <w:shd w:val="clear" w:color="auto" w:fill="auto"/>
          </w:tcPr>
          <w:p w14:paraId="27E2289F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Hitro napredujoče 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7B31C8A0" w14:textId="77777777" w:rsidTr="00CC3461">
        <w:tc>
          <w:tcPr>
            <w:tcW w:w="4536" w:type="dxa"/>
            <w:shd w:val="clear" w:color="auto" w:fill="auto"/>
          </w:tcPr>
          <w:p w14:paraId="03F44389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ORTOZA ZA KOLENO, GLEŽENJ IN STOPALO – OKGS </w:t>
            </w:r>
          </w:p>
          <w:p w14:paraId="4CCF8249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– za zelo težko gibalno oviranost - desna</w:t>
            </w:r>
          </w:p>
        </w:tc>
        <w:tc>
          <w:tcPr>
            <w:tcW w:w="9576" w:type="dxa"/>
            <w:shd w:val="clear" w:color="auto" w:fill="auto"/>
          </w:tcPr>
          <w:p w14:paraId="4FC6081B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Hitro napredujoče živčne ali mišične bolezni ali anomalije spodnjega uda z motnjami v razvoju in rasti kosti, ki imajo za posledico kontrakturo, ki se jo še da izravnati ali povišan mišični tonus, pri katerem obstaja velika nevarnost nastanka ali poslabšanja kontraktur.</w:t>
            </w:r>
          </w:p>
        </w:tc>
      </w:tr>
      <w:tr w:rsidR="00F211D0" w:rsidRPr="00CC3461" w14:paraId="11ABD221" w14:textId="77777777" w:rsidTr="00CC3461">
        <w:tc>
          <w:tcPr>
            <w:tcW w:w="4536" w:type="dxa"/>
            <w:shd w:val="clear" w:color="auto" w:fill="auto"/>
          </w:tcPr>
          <w:p w14:paraId="3FEA93A4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KOLK, KOLENO, GLEŽENJ IN STOPALO (VISOKA ORTOZA ZA SPODNJE UDE Z MEDENIČNO KOŠARO) - leva</w:t>
            </w:r>
          </w:p>
        </w:tc>
        <w:tc>
          <w:tcPr>
            <w:tcW w:w="9576" w:type="dxa"/>
            <w:shd w:val="clear" w:color="auto" w:fill="auto"/>
          </w:tcPr>
          <w:p w14:paraId="252EDB9D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spodnjega uda in medeničnega obroča zaradi okvare centralnega, perifernega živčevja ali mišične bolezni pri otroku.</w:t>
            </w:r>
          </w:p>
        </w:tc>
      </w:tr>
      <w:tr w:rsidR="00F211D0" w:rsidRPr="00CC3461" w14:paraId="1A378A7B" w14:textId="77777777" w:rsidTr="00CC3461">
        <w:tc>
          <w:tcPr>
            <w:tcW w:w="4536" w:type="dxa"/>
            <w:shd w:val="clear" w:color="auto" w:fill="auto"/>
          </w:tcPr>
          <w:p w14:paraId="07A9096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ORTOZA ZA KOLK, KOLENO, GLEŽENJ IN STOPALO (VISOKA ORTOZA ZA SPODNJE UDE Z MEDENIČNO KOŠARO) - desna</w:t>
            </w:r>
          </w:p>
        </w:tc>
        <w:tc>
          <w:tcPr>
            <w:tcW w:w="9576" w:type="dxa"/>
            <w:shd w:val="clear" w:color="auto" w:fill="auto"/>
          </w:tcPr>
          <w:p w14:paraId="7ADA0D27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spodnjega uda in medeničnega obroča zaradi okvare centralnega, perifernega živčevja ali mišične bolezni pri otroku.</w:t>
            </w:r>
          </w:p>
        </w:tc>
      </w:tr>
      <w:tr w:rsidR="00F211D0" w:rsidRPr="00CC3461" w14:paraId="46FBE1B1" w14:textId="77777777" w:rsidTr="00CC3461">
        <w:tc>
          <w:tcPr>
            <w:tcW w:w="4536" w:type="dxa"/>
            <w:shd w:val="clear" w:color="auto" w:fill="auto"/>
          </w:tcPr>
          <w:p w14:paraId="5FC84728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lastRenderedPageBreak/>
              <w:t>RECIPROČNA ORTOZA ZA SPODNJE UDE (RECIPROČNA – OKKGS)</w:t>
            </w:r>
          </w:p>
        </w:tc>
        <w:tc>
          <w:tcPr>
            <w:tcW w:w="9576" w:type="dxa"/>
            <w:shd w:val="clear" w:color="auto" w:fill="auto"/>
          </w:tcPr>
          <w:p w14:paraId="215EA56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Plegija spodnjih udov zaradi okvare centralnega ali perifernega živčevja, mišične bolezni pri otrocih, ki so usposobljeni vsakodnevno uporabljati medicinski pripomoček.</w:t>
            </w:r>
          </w:p>
        </w:tc>
      </w:tr>
      <w:tr w:rsidR="00F211D0" w:rsidRPr="00CC3461" w14:paraId="28A99F39" w14:textId="77777777" w:rsidTr="00CC3461">
        <w:tc>
          <w:tcPr>
            <w:tcW w:w="4536" w:type="dxa"/>
            <w:shd w:val="clear" w:color="auto" w:fill="auto"/>
          </w:tcPr>
          <w:p w14:paraId="480E2083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VISOKA ORTOZA ZA STOJO IN HOJO S POMIČNO PLOŠČO</w:t>
            </w:r>
          </w:p>
        </w:tc>
        <w:tc>
          <w:tcPr>
            <w:tcW w:w="9576" w:type="dxa"/>
            <w:shd w:val="clear" w:color="auto" w:fill="auto"/>
          </w:tcPr>
          <w:p w14:paraId="610219EE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Pri otrocih s plegijo zaradi živčno-mišične bolezni, ki so usposobljeni vsakodnevno uporabljati medicinski pripomoček.</w:t>
            </w:r>
          </w:p>
        </w:tc>
      </w:tr>
      <w:tr w:rsidR="00F211D0" w:rsidRPr="00CC3461" w14:paraId="625970B1" w14:textId="77777777" w:rsidTr="00CC3461">
        <w:tc>
          <w:tcPr>
            <w:tcW w:w="14112" w:type="dxa"/>
            <w:gridSpan w:val="2"/>
            <w:shd w:val="clear" w:color="auto" w:fill="auto"/>
          </w:tcPr>
          <w:p w14:paraId="0E4E066E" w14:textId="07B15538" w:rsidR="00F211D0" w:rsidRPr="00CC3461" w:rsidRDefault="00F211D0" w:rsidP="00F211D0">
            <w:pPr>
              <w:rPr>
                <w:rFonts w:cs="Calibri"/>
                <w:b/>
                <w:bCs/>
                <w:sz w:val="20"/>
              </w:rPr>
            </w:pPr>
            <w:r w:rsidRPr="00CC3461">
              <w:rPr>
                <w:rFonts w:eastAsia="Times New Roman" w:cs="Calibri"/>
                <w:b/>
                <w:bCs/>
                <w:sz w:val="20"/>
              </w:rPr>
              <w:t xml:space="preserve">III. </w:t>
            </w:r>
            <w:r w:rsidR="00197D1B" w:rsidRPr="00197D1B">
              <w:rPr>
                <w:rFonts w:eastAsia="Times New Roman" w:cs="Calibri"/>
                <w:b/>
                <w:bCs/>
                <w:sz w:val="20"/>
              </w:rPr>
              <w:t>Anatomske samoprilagodljive stabilne</w:t>
            </w:r>
            <w:r w:rsidRPr="00CC3461">
              <w:rPr>
                <w:rFonts w:eastAsia="Times New Roman" w:cs="Calibri"/>
                <w:b/>
                <w:bCs/>
                <w:sz w:val="20"/>
              </w:rPr>
              <w:t xml:space="preserve"> opornice</w:t>
            </w:r>
          </w:p>
        </w:tc>
      </w:tr>
      <w:tr w:rsidR="00F211D0" w:rsidRPr="00CC3461" w14:paraId="3D7D0FF4" w14:textId="77777777" w:rsidTr="00CC3461">
        <w:tc>
          <w:tcPr>
            <w:tcW w:w="4536" w:type="dxa"/>
            <w:shd w:val="clear" w:color="auto" w:fill="auto"/>
          </w:tcPr>
          <w:p w14:paraId="1C452220" w14:textId="391EF406" w:rsidR="00F211D0" w:rsidRPr="00CC3461" w:rsidRDefault="007038A9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</w:t>
            </w:r>
            <w:r>
              <w:rPr>
                <w:rFonts w:cs="Calibri"/>
                <w:color w:val="000000"/>
                <w:sz w:val="20"/>
                <w:szCs w:val="20"/>
                <w:lang w:eastAsia="sl-SI"/>
              </w:rPr>
              <w:t>A</w:t>
            </w: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SAMOPRILAGODLJIVA STABILNA OPORNICA</w:t>
            </w:r>
            <w:r w:rsidR="00E52898" w:rsidRPr="00CC3461" w:rsidDel="00E5289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33AE7B7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25D812E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manjšo rano na desnem stopalu, ki je posledica nevropatije (diabetične ali druge), Charcotove artropatije, dokazane ishemije stopala, hude deformacije (revmatske ali druge) ali limfedema;</w:t>
            </w:r>
          </w:p>
          <w:p w14:paraId="6D59DCF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desnem stopalu;</w:t>
            </w:r>
          </w:p>
          <w:p w14:paraId="2B7EE0A6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desnem stopalu, vendar z grozečim nastankom kronične rane.</w:t>
            </w:r>
          </w:p>
        </w:tc>
      </w:tr>
      <w:tr w:rsidR="00F211D0" w:rsidRPr="00CC3461" w14:paraId="3EEC8D5D" w14:textId="77777777" w:rsidTr="00CC3461">
        <w:tc>
          <w:tcPr>
            <w:tcW w:w="4536" w:type="dxa"/>
            <w:shd w:val="clear" w:color="auto" w:fill="auto"/>
          </w:tcPr>
          <w:p w14:paraId="01D9E0B5" w14:textId="73846A3C" w:rsidR="00F211D0" w:rsidRPr="00571E03" w:rsidRDefault="007038A9" w:rsidP="00F211D0">
            <w:pPr>
              <w:rPr>
                <w:rFonts w:eastAsia="Times New Roman"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</w:t>
            </w:r>
            <w:r>
              <w:rPr>
                <w:rFonts w:cs="Calibri"/>
                <w:color w:val="000000"/>
                <w:sz w:val="20"/>
                <w:szCs w:val="20"/>
                <w:lang w:eastAsia="sl-SI"/>
              </w:rPr>
              <w:t>A</w:t>
            </w: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SAMOPRILAGODLJIVA STABILNA OPORNICA</w:t>
            </w:r>
            <w:r w:rsidR="00E52898" w:rsidRPr="00CC3461" w:rsidDel="00E52898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1E8E23CC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4E000AC0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manjšo rano na levem stopalu, ki je posledica nevropatije (diabetične ali druge), Charcotove artropatije, dokazane ishemije stopala, hude deformacije (revmatske ali druge) ali limfedema;</w:t>
            </w:r>
          </w:p>
          <w:p w14:paraId="72A936B9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levem stopalu;</w:t>
            </w:r>
          </w:p>
          <w:p w14:paraId="60A54247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levem stopalu, vendar z grozečim nastankom kronične rane.</w:t>
            </w:r>
          </w:p>
        </w:tc>
      </w:tr>
      <w:tr w:rsidR="00F211D0" w:rsidRPr="00CC3461" w14:paraId="4702DF65" w14:textId="77777777" w:rsidTr="00CC3461">
        <w:tc>
          <w:tcPr>
            <w:tcW w:w="4536" w:type="dxa"/>
            <w:shd w:val="clear" w:color="auto" w:fill="auto"/>
          </w:tcPr>
          <w:p w14:paraId="13F7EE06" w14:textId="39EC7AC1" w:rsidR="00F211D0" w:rsidRPr="00CC3461" w:rsidRDefault="007038A9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</w:t>
            </w:r>
            <w:r>
              <w:rPr>
                <w:rFonts w:cs="Calibri"/>
                <w:color w:val="000000"/>
                <w:sz w:val="20"/>
                <w:szCs w:val="20"/>
                <w:lang w:eastAsia="sl-SI"/>
              </w:rPr>
              <w:t>A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SAMOPRILAGODLJIVA TRDNO STABILNA OPORNICA</w:t>
            </w:r>
            <w:r w:rsidR="00571E03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desna</w:t>
            </w:r>
          </w:p>
        </w:tc>
        <w:tc>
          <w:tcPr>
            <w:tcW w:w="9576" w:type="dxa"/>
            <w:shd w:val="clear" w:color="auto" w:fill="auto"/>
          </w:tcPr>
          <w:p w14:paraId="2973095D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3D3AFC91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večjo rano na desnem stopalu, ki je posledica nevropatije (diabetične ali druge), Charcotove artropatije, dokazane ishemije stopala, hude deformacije (revmatske ali druge) ali limfedema;</w:t>
            </w:r>
          </w:p>
          <w:p w14:paraId="1AF820F8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desnem stopalu;</w:t>
            </w:r>
          </w:p>
          <w:p w14:paraId="3C1578D9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desnem stopalu, vendar z grozečim nastankom kronične rane;</w:t>
            </w:r>
          </w:p>
          <w:p w14:paraId="1ECA03DC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operativni rekonstrukciji Charcotove nevroartropatije z interno fiksacijo na desnem stopalu.</w:t>
            </w:r>
          </w:p>
        </w:tc>
      </w:tr>
      <w:tr w:rsidR="00F211D0" w:rsidRPr="00CC3461" w14:paraId="08DA0305" w14:textId="77777777" w:rsidTr="00CC3461">
        <w:tc>
          <w:tcPr>
            <w:tcW w:w="4536" w:type="dxa"/>
            <w:shd w:val="clear" w:color="auto" w:fill="auto"/>
          </w:tcPr>
          <w:p w14:paraId="544102AD" w14:textId="402E1ACD" w:rsidR="00F211D0" w:rsidRPr="00CC3461" w:rsidRDefault="007038A9" w:rsidP="00F211D0">
            <w:pPr>
              <w:rPr>
                <w:rFonts w:cs="Calibri"/>
                <w:sz w:val="20"/>
                <w:szCs w:val="20"/>
              </w:rPr>
            </w:pPr>
            <w:r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</w:t>
            </w:r>
            <w:r>
              <w:rPr>
                <w:rFonts w:cs="Calibri"/>
                <w:color w:val="000000"/>
                <w:sz w:val="20"/>
                <w:szCs w:val="20"/>
                <w:lang w:eastAsia="sl-SI"/>
              </w:rPr>
              <w:t>A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SAMOPRILAGODLJIVA TRDNO STABILNA OPORNICA</w:t>
            </w:r>
            <w:r w:rsidR="00571E03">
              <w:rPr>
                <w:rFonts w:cs="Calibri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F211D0" w:rsidRPr="00CC3461">
              <w:rPr>
                <w:rFonts w:eastAsia="Times New Roman" w:cs="Calibri"/>
                <w:sz w:val="20"/>
                <w:szCs w:val="20"/>
              </w:rPr>
              <w:t>- leva</w:t>
            </w:r>
          </w:p>
        </w:tc>
        <w:tc>
          <w:tcPr>
            <w:tcW w:w="9576" w:type="dxa"/>
            <w:shd w:val="clear" w:color="auto" w:fill="auto"/>
          </w:tcPr>
          <w:p w14:paraId="5D1090A5" w14:textId="77777777" w:rsidR="00F211D0" w:rsidRPr="00CC3461" w:rsidRDefault="00F211D0" w:rsidP="00F211D0">
            <w:pPr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Zavarovana oseba, motivirana za aktivno zdravljenje</w:t>
            </w:r>
            <w:r w:rsidRPr="00CC3461">
              <w:rPr>
                <w:rFonts w:eastAsia="Times New Roman" w:cs="Calibri"/>
                <w:sz w:val="20"/>
                <w:vertAlign w:val="superscript"/>
              </w:rPr>
              <w:t>2</w:t>
            </w:r>
            <w:r w:rsidRPr="00CC3461">
              <w:rPr>
                <w:rFonts w:eastAsia="Times New Roman" w:cs="Calibri"/>
                <w:sz w:val="20"/>
              </w:rPr>
              <w:t>:</w:t>
            </w:r>
          </w:p>
          <w:p w14:paraId="5F89F610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rane, če gre za večjo rano na levem stopalu, ki je posledica nevropatije (diabetične ali druge), Charcotove artropatije, dokazane ishemije stopala, hude deformacije (revmatske ali druge) ali limfedema;</w:t>
            </w:r>
          </w:p>
          <w:p w14:paraId="4AB1A1C6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akutne Charcotove nevroartropatije na levem stopalu;</w:t>
            </w:r>
          </w:p>
          <w:p w14:paraId="1B97FA3B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eastAsia="Times New Roman"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kronične Charcotove nevroartropatije, hude deformacije (revmatske ali druge) ali limfedema brez prisotnosti rane na levem stopalu, vendar z grozečim nastankom kronične rane;</w:t>
            </w:r>
          </w:p>
          <w:p w14:paraId="30675FFC" w14:textId="77777777" w:rsidR="00F211D0" w:rsidRPr="00CC3461" w:rsidRDefault="00F211D0" w:rsidP="00F211D0">
            <w:pPr>
              <w:numPr>
                <w:ilvl w:val="0"/>
                <w:numId w:val="25"/>
              </w:numPr>
              <w:tabs>
                <w:tab w:val="clear" w:pos="5670"/>
              </w:tabs>
              <w:spacing w:line="240" w:lineRule="auto"/>
              <w:ind w:left="319" w:hanging="319"/>
              <w:jc w:val="left"/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>stanja po operativni rekonstrukciji Charcotove nevroartropatije z interno fiksacijo na levem stopalu.</w:t>
            </w:r>
          </w:p>
        </w:tc>
      </w:tr>
      <w:tr w:rsidR="00F211D0" w:rsidRPr="00CC3461" w14:paraId="347B660D" w14:textId="77777777" w:rsidTr="00CC3461">
        <w:tc>
          <w:tcPr>
            <w:tcW w:w="4536" w:type="dxa"/>
            <w:shd w:val="clear" w:color="auto" w:fill="auto"/>
          </w:tcPr>
          <w:p w14:paraId="2EB27A55" w14:textId="77777777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IZRAVNALNI </w:t>
            </w:r>
            <w:r w:rsidRPr="00CC3461">
              <w:rPr>
                <w:rFonts w:eastAsia="Times New Roman" w:cs="Calibri"/>
                <w:sz w:val="20"/>
                <w:szCs w:val="20"/>
              </w:rPr>
              <w:t xml:space="preserve">PODPLAT ZA </w:t>
            </w:r>
            <w:r w:rsidR="00E52898" w:rsidRPr="0057598E">
              <w:rPr>
                <w:rFonts w:cs="Calibri"/>
                <w:color w:val="000000"/>
                <w:sz w:val="20"/>
                <w:szCs w:val="20"/>
                <w:lang w:eastAsia="sl-SI"/>
              </w:rPr>
              <w:t>ANATOMSKO SAMOPRILAGODLJIVO STABILNO OPORNICO</w:t>
            </w:r>
          </w:p>
        </w:tc>
        <w:tc>
          <w:tcPr>
            <w:tcW w:w="9576" w:type="dxa"/>
            <w:shd w:val="clear" w:color="auto" w:fill="auto"/>
          </w:tcPr>
          <w:p w14:paraId="100BEC78" w14:textId="453A3B12" w:rsidR="00F211D0" w:rsidRPr="00CC3461" w:rsidRDefault="00F211D0" w:rsidP="00F211D0">
            <w:pPr>
              <w:rPr>
                <w:rFonts w:cs="Calibri"/>
                <w:sz w:val="20"/>
              </w:rPr>
            </w:pPr>
            <w:r w:rsidRPr="00CC3461">
              <w:rPr>
                <w:rFonts w:eastAsia="Times New Roman" w:cs="Calibri"/>
                <w:sz w:val="20"/>
              </w:rPr>
              <w:t xml:space="preserve">Zavarovana oseba, ki ima pravico do </w:t>
            </w:r>
            <w:r w:rsidR="007038A9">
              <w:rPr>
                <w:rFonts w:eastAsia="Times New Roman" w:cs="Calibri"/>
                <w:sz w:val="20"/>
              </w:rPr>
              <w:t>anatomske</w:t>
            </w:r>
            <w:r w:rsidR="00E52898" w:rsidRPr="00CC3461">
              <w:rPr>
                <w:rFonts w:eastAsia="Times New Roman" w:cs="Calibri"/>
                <w:sz w:val="20"/>
              </w:rPr>
              <w:t xml:space="preserve"> samoprilagodljive trdno stabilne opornice ali do </w:t>
            </w:r>
            <w:r w:rsidR="007038A9">
              <w:rPr>
                <w:rFonts w:eastAsia="Times New Roman" w:cs="Calibri"/>
                <w:sz w:val="20"/>
              </w:rPr>
              <w:t>anatomske</w:t>
            </w:r>
            <w:r w:rsidR="007038A9" w:rsidRPr="00CC3461">
              <w:rPr>
                <w:rFonts w:eastAsia="Times New Roman" w:cs="Calibri"/>
                <w:sz w:val="20"/>
              </w:rPr>
              <w:t xml:space="preserve"> </w:t>
            </w:r>
            <w:r w:rsidR="00E52898" w:rsidRPr="00CC3461">
              <w:rPr>
                <w:rFonts w:eastAsia="Times New Roman" w:cs="Calibri"/>
                <w:sz w:val="20"/>
              </w:rPr>
              <w:t>samoprilagodljive stabilne opornice</w:t>
            </w:r>
            <w:r w:rsidRPr="00CC3461">
              <w:rPr>
                <w:rFonts w:eastAsia="Times New Roman" w:cs="Calibri"/>
                <w:sz w:val="20"/>
              </w:rPr>
              <w:t xml:space="preserve"> za eno nogo.</w:t>
            </w:r>
          </w:p>
        </w:tc>
      </w:tr>
    </w:tbl>
    <w:p w14:paraId="7D06CBDF" w14:textId="77777777" w:rsidR="00E760F3" w:rsidRPr="00CC3461" w:rsidRDefault="00E760F3" w:rsidP="00E760F3">
      <w:pPr>
        <w:spacing w:before="600" w:line="240" w:lineRule="auto"/>
        <w:rPr>
          <w:rFonts w:cs="Calibri"/>
          <w:b/>
        </w:rPr>
      </w:pPr>
      <w:r w:rsidRPr="00CC3461">
        <w:rPr>
          <w:rFonts w:cs="Calibri"/>
          <w:b/>
        </w:rPr>
        <w:lastRenderedPageBreak/>
        <w:t>Pojasnilo izrazov:</w:t>
      </w:r>
    </w:p>
    <w:p w14:paraId="08C83156" w14:textId="77777777" w:rsidR="00E760F3" w:rsidRPr="00CC3461" w:rsidRDefault="00E760F3" w:rsidP="00E760F3">
      <w:pPr>
        <w:spacing w:line="240" w:lineRule="auto"/>
        <w:rPr>
          <w:rFonts w:cs="Calibri"/>
        </w:rPr>
      </w:pPr>
      <w:r w:rsidRPr="00CC3461">
        <w:rPr>
          <w:rFonts w:cs="Calibri"/>
        </w:rPr>
        <w:t>1 KEFP</w:t>
      </w:r>
      <w:r w:rsidRPr="00CC3461">
        <w:rPr>
          <w:rFonts w:eastAsia="Times New Roman" w:cs="Calibri"/>
          <w:bCs/>
        </w:rPr>
        <w:t xml:space="preserve"> je klinično evidentna funkcionalna prizadetost.</w:t>
      </w:r>
    </w:p>
    <w:p w14:paraId="03196585" w14:textId="56E12BF0" w:rsidR="00E760F3" w:rsidRPr="00197D1B" w:rsidRDefault="00E760F3" w:rsidP="00E760F3">
      <w:pPr>
        <w:spacing w:line="240" w:lineRule="auto"/>
        <w:rPr>
          <w:rFonts w:eastAsia="Times New Roman" w:cs="Calibri"/>
          <w:bCs/>
        </w:rPr>
      </w:pPr>
      <w:r w:rsidRPr="00CC3461">
        <w:rPr>
          <w:rFonts w:eastAsia="Times New Roman" w:cs="Calibri"/>
          <w:bCs/>
        </w:rPr>
        <w:t xml:space="preserve">2 Aktivno zdravljenje pomeni, da je zavarovana oseba motivirana za dosego ciljne vrednosti glikemije, ustrezno nameščanje in nošenje </w:t>
      </w:r>
      <w:r w:rsidR="00197D1B" w:rsidRPr="00A50AA2">
        <w:rPr>
          <w:rFonts w:eastAsia="Times New Roman" w:cs="Calibri"/>
          <w:bCs/>
        </w:rPr>
        <w:t>anatomske samoprilagodljive stabilne</w:t>
      </w:r>
      <w:r w:rsidRPr="00CC3461">
        <w:rPr>
          <w:rFonts w:eastAsia="Times New Roman" w:cs="Calibri"/>
          <w:bCs/>
        </w:rPr>
        <w:t xml:space="preserve"> opornice.</w:t>
      </w:r>
      <w:r w:rsidR="00254472">
        <w:rPr>
          <w:rFonts w:eastAsia="Times New Roman" w:cs="Calibri"/>
          <w:bCs/>
        </w:rPr>
        <w:t>«.</w:t>
      </w:r>
    </w:p>
    <w:sectPr w:rsidR="00E760F3" w:rsidRPr="00197D1B" w:rsidSect="00486A83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ECE2" w14:textId="77777777" w:rsidR="00A67C87" w:rsidRDefault="00A67C87">
      <w:pPr>
        <w:spacing w:line="240" w:lineRule="auto"/>
      </w:pPr>
      <w:r>
        <w:separator/>
      </w:r>
    </w:p>
  </w:endnote>
  <w:endnote w:type="continuationSeparator" w:id="0">
    <w:p w14:paraId="7B703691" w14:textId="77777777" w:rsidR="00A67C87" w:rsidRDefault="00A67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9DB8" w14:textId="77777777" w:rsidR="00A67C87" w:rsidRDefault="00A67C87">
      <w:pPr>
        <w:spacing w:line="240" w:lineRule="auto"/>
      </w:pPr>
      <w:r>
        <w:separator/>
      </w:r>
    </w:p>
  </w:footnote>
  <w:footnote w:type="continuationSeparator" w:id="0">
    <w:p w14:paraId="14B43273" w14:textId="77777777" w:rsidR="00A67C87" w:rsidRDefault="00A67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EABC" w14:textId="2656B467" w:rsidR="00647F1D" w:rsidRDefault="00647F1D" w:rsidP="00647F1D">
    <w:pPr>
      <w:pStyle w:val="Glava"/>
      <w:jc w:val="right"/>
    </w:pPr>
    <w:r>
      <w:t xml:space="preserve">PRILOGA </w:t>
    </w:r>
    <w:r w:rsidR="00E1569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CD2"/>
    <w:multiLevelType w:val="hybridMultilevel"/>
    <w:tmpl w:val="889AEC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5345"/>
    <w:multiLevelType w:val="hybridMultilevel"/>
    <w:tmpl w:val="8C1A48E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207BB"/>
    <w:multiLevelType w:val="hybridMultilevel"/>
    <w:tmpl w:val="140C552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36F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56C6C"/>
    <w:multiLevelType w:val="hybridMultilevel"/>
    <w:tmpl w:val="62EC7C6E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61847"/>
    <w:multiLevelType w:val="hybridMultilevel"/>
    <w:tmpl w:val="22E03C06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651A"/>
    <w:multiLevelType w:val="hybridMultilevel"/>
    <w:tmpl w:val="B4DE4588"/>
    <w:lvl w:ilvl="0" w:tplc="D43CB4C2">
      <w:start w:val="1"/>
      <w:numFmt w:val="decimal"/>
      <w:lvlText w:val="K %1. členu "/>
      <w:lvlJc w:val="left"/>
      <w:pPr>
        <w:ind w:left="-17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-1059" w:hanging="360"/>
      </w:pPr>
    </w:lvl>
    <w:lvl w:ilvl="2" w:tplc="0424001B" w:tentative="1">
      <w:start w:val="1"/>
      <w:numFmt w:val="lowerRoman"/>
      <w:lvlText w:val="%3."/>
      <w:lvlJc w:val="right"/>
      <w:pPr>
        <w:ind w:left="-339" w:hanging="180"/>
      </w:pPr>
    </w:lvl>
    <w:lvl w:ilvl="3" w:tplc="0424000F" w:tentative="1">
      <w:start w:val="1"/>
      <w:numFmt w:val="decimal"/>
      <w:lvlText w:val="%4."/>
      <w:lvlJc w:val="left"/>
      <w:pPr>
        <w:ind w:left="381" w:hanging="360"/>
      </w:pPr>
    </w:lvl>
    <w:lvl w:ilvl="4" w:tplc="04240019" w:tentative="1">
      <w:start w:val="1"/>
      <w:numFmt w:val="lowerLetter"/>
      <w:lvlText w:val="%5."/>
      <w:lvlJc w:val="left"/>
      <w:pPr>
        <w:ind w:left="1101" w:hanging="360"/>
      </w:pPr>
    </w:lvl>
    <w:lvl w:ilvl="5" w:tplc="0424001B" w:tentative="1">
      <w:start w:val="1"/>
      <w:numFmt w:val="lowerRoman"/>
      <w:lvlText w:val="%6."/>
      <w:lvlJc w:val="right"/>
      <w:pPr>
        <w:ind w:left="1821" w:hanging="180"/>
      </w:pPr>
    </w:lvl>
    <w:lvl w:ilvl="6" w:tplc="0424000F" w:tentative="1">
      <w:start w:val="1"/>
      <w:numFmt w:val="decimal"/>
      <w:lvlText w:val="%7."/>
      <w:lvlJc w:val="left"/>
      <w:pPr>
        <w:ind w:left="2541" w:hanging="360"/>
      </w:pPr>
    </w:lvl>
    <w:lvl w:ilvl="7" w:tplc="04240019" w:tentative="1">
      <w:start w:val="1"/>
      <w:numFmt w:val="lowerLetter"/>
      <w:lvlText w:val="%8."/>
      <w:lvlJc w:val="left"/>
      <w:pPr>
        <w:ind w:left="3261" w:hanging="360"/>
      </w:pPr>
    </w:lvl>
    <w:lvl w:ilvl="8" w:tplc="0424001B" w:tentative="1">
      <w:start w:val="1"/>
      <w:numFmt w:val="lowerRoman"/>
      <w:lvlText w:val="%9."/>
      <w:lvlJc w:val="right"/>
      <w:pPr>
        <w:ind w:left="3981" w:hanging="180"/>
      </w:pPr>
    </w:lvl>
  </w:abstractNum>
  <w:abstractNum w:abstractNumId="7" w15:restartNumberingAfterBreak="0">
    <w:nsid w:val="29316A88"/>
    <w:multiLevelType w:val="hybridMultilevel"/>
    <w:tmpl w:val="5B8A1B7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914DA"/>
    <w:multiLevelType w:val="hybridMultilevel"/>
    <w:tmpl w:val="F6FEEEB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90345"/>
    <w:multiLevelType w:val="hybridMultilevel"/>
    <w:tmpl w:val="3AD42C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A40CC"/>
    <w:multiLevelType w:val="hybridMultilevel"/>
    <w:tmpl w:val="34C86280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C0359"/>
    <w:multiLevelType w:val="hybridMultilevel"/>
    <w:tmpl w:val="169CC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3850"/>
    <w:multiLevelType w:val="hybridMultilevel"/>
    <w:tmpl w:val="44E677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446FC2"/>
    <w:multiLevelType w:val="hybridMultilevel"/>
    <w:tmpl w:val="7F123EB4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320D8"/>
    <w:multiLevelType w:val="hybridMultilevel"/>
    <w:tmpl w:val="80862E9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37259C"/>
    <w:multiLevelType w:val="hybridMultilevel"/>
    <w:tmpl w:val="106C5EA6"/>
    <w:lvl w:ilvl="0" w:tplc="5C1C0C94">
      <w:start w:val="1"/>
      <w:numFmt w:val="bullet"/>
      <w:pStyle w:val="Alineazatevilnotoko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4015D4"/>
    <w:multiLevelType w:val="hybridMultilevel"/>
    <w:tmpl w:val="58ECE2F8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B369EA"/>
    <w:multiLevelType w:val="hybridMultilevel"/>
    <w:tmpl w:val="4A90F1AA"/>
    <w:lvl w:ilvl="0" w:tplc="74B255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A13BC"/>
    <w:multiLevelType w:val="hybridMultilevel"/>
    <w:tmpl w:val="AFB6782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75485B"/>
    <w:multiLevelType w:val="hybridMultilevel"/>
    <w:tmpl w:val="30021182"/>
    <w:lvl w:ilvl="0" w:tplc="5C1C0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62204"/>
    <w:multiLevelType w:val="hybridMultilevel"/>
    <w:tmpl w:val="76BC6F30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54DD8"/>
    <w:multiLevelType w:val="hybridMultilevel"/>
    <w:tmpl w:val="475C297E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DA28EB"/>
    <w:multiLevelType w:val="hybridMultilevel"/>
    <w:tmpl w:val="0D7CB192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B7239"/>
    <w:multiLevelType w:val="hybridMultilevel"/>
    <w:tmpl w:val="6DCC85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97206"/>
    <w:multiLevelType w:val="hybridMultilevel"/>
    <w:tmpl w:val="61FC9F78"/>
    <w:lvl w:ilvl="0" w:tplc="D43CB4C2">
      <w:start w:val="1"/>
      <w:numFmt w:val="decimal"/>
      <w:lvlText w:val="K %1. členu 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B06CB"/>
    <w:multiLevelType w:val="hybridMultilevel"/>
    <w:tmpl w:val="AC280B0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024E15"/>
    <w:multiLevelType w:val="hybridMultilevel"/>
    <w:tmpl w:val="709EE37C"/>
    <w:lvl w:ilvl="0" w:tplc="5C1C0C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8742C8"/>
    <w:multiLevelType w:val="hybridMultilevel"/>
    <w:tmpl w:val="8B3ABD8E"/>
    <w:lvl w:ilvl="0" w:tplc="E08016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66D60"/>
    <w:multiLevelType w:val="hybridMultilevel"/>
    <w:tmpl w:val="76E2216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1149F"/>
    <w:multiLevelType w:val="hybridMultilevel"/>
    <w:tmpl w:val="8D2EB02C"/>
    <w:lvl w:ilvl="0" w:tplc="E080164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4A34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5D2C29"/>
    <w:multiLevelType w:val="hybridMultilevel"/>
    <w:tmpl w:val="C778F0C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23C6F"/>
    <w:multiLevelType w:val="hybridMultilevel"/>
    <w:tmpl w:val="39F00D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CE476B"/>
    <w:multiLevelType w:val="hybridMultilevel"/>
    <w:tmpl w:val="A8F41C6C"/>
    <w:lvl w:ilvl="0" w:tplc="E9F4F6EE">
      <w:start w:val="1"/>
      <w:numFmt w:val="decimal"/>
      <w:lvlText w:val="(%1)"/>
      <w:lvlJc w:val="left"/>
      <w:pPr>
        <w:ind w:left="927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2F0610"/>
    <w:multiLevelType w:val="hybridMultilevel"/>
    <w:tmpl w:val="4F9A5E72"/>
    <w:lvl w:ilvl="0" w:tplc="8B0A9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A7409"/>
    <w:multiLevelType w:val="hybridMultilevel"/>
    <w:tmpl w:val="3DD22F7E"/>
    <w:lvl w:ilvl="0" w:tplc="34564602">
      <w:start w:val="9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742E"/>
    <w:multiLevelType w:val="hybridMultilevel"/>
    <w:tmpl w:val="D4DA66D8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047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170447">
    <w:abstractNumId w:val="18"/>
  </w:num>
  <w:num w:numId="3" w16cid:durableId="1193152997">
    <w:abstractNumId w:val="37"/>
  </w:num>
  <w:num w:numId="4" w16cid:durableId="1825660394">
    <w:abstractNumId w:val="0"/>
  </w:num>
  <w:num w:numId="5" w16cid:durableId="323053636">
    <w:abstractNumId w:val="21"/>
  </w:num>
  <w:num w:numId="6" w16cid:durableId="1913542017">
    <w:abstractNumId w:val="24"/>
  </w:num>
  <w:num w:numId="7" w16cid:durableId="259072831">
    <w:abstractNumId w:val="10"/>
  </w:num>
  <w:num w:numId="8" w16cid:durableId="1283614364">
    <w:abstractNumId w:val="33"/>
  </w:num>
  <w:num w:numId="9" w16cid:durableId="1859925761">
    <w:abstractNumId w:val="29"/>
  </w:num>
  <w:num w:numId="10" w16cid:durableId="471680967">
    <w:abstractNumId w:val="23"/>
  </w:num>
  <w:num w:numId="11" w16cid:durableId="1938515102">
    <w:abstractNumId w:val="27"/>
  </w:num>
  <w:num w:numId="12" w16cid:durableId="20086647">
    <w:abstractNumId w:val="6"/>
  </w:num>
  <w:num w:numId="13" w16cid:durableId="1581254956">
    <w:abstractNumId w:val="26"/>
  </w:num>
  <w:num w:numId="14" w16cid:durableId="150294078">
    <w:abstractNumId w:val="32"/>
  </w:num>
  <w:num w:numId="15" w16cid:durableId="2064719133">
    <w:abstractNumId w:val="4"/>
  </w:num>
  <w:num w:numId="16" w16cid:durableId="302269452">
    <w:abstractNumId w:val="19"/>
  </w:num>
  <w:num w:numId="17" w16cid:durableId="1523014883">
    <w:abstractNumId w:val="35"/>
  </w:num>
  <w:num w:numId="18" w16cid:durableId="320813679">
    <w:abstractNumId w:val="3"/>
  </w:num>
  <w:num w:numId="19" w16cid:durableId="1244996304">
    <w:abstractNumId w:val="34"/>
  </w:num>
  <w:num w:numId="20" w16cid:durableId="1363508879">
    <w:abstractNumId w:val="38"/>
  </w:num>
  <w:num w:numId="21" w16cid:durableId="1812823637">
    <w:abstractNumId w:val="16"/>
  </w:num>
  <w:num w:numId="22" w16cid:durableId="1856192687">
    <w:abstractNumId w:val="31"/>
  </w:num>
  <w:num w:numId="23" w16cid:durableId="1509709168">
    <w:abstractNumId w:val="13"/>
  </w:num>
  <w:num w:numId="24" w16cid:durableId="1474131468">
    <w:abstractNumId w:val="28"/>
  </w:num>
  <w:num w:numId="25" w16cid:durableId="1315255014">
    <w:abstractNumId w:val="20"/>
  </w:num>
  <w:num w:numId="26" w16cid:durableId="850219681">
    <w:abstractNumId w:val="12"/>
  </w:num>
  <w:num w:numId="27" w16cid:durableId="1791388555">
    <w:abstractNumId w:val="1"/>
  </w:num>
  <w:num w:numId="28" w16cid:durableId="2139756322">
    <w:abstractNumId w:val="36"/>
  </w:num>
  <w:num w:numId="29" w16cid:durableId="1047677527">
    <w:abstractNumId w:val="9"/>
  </w:num>
  <w:num w:numId="30" w16cid:durableId="1097169116">
    <w:abstractNumId w:val="15"/>
  </w:num>
  <w:num w:numId="31" w16cid:durableId="1881090739">
    <w:abstractNumId w:val="39"/>
  </w:num>
  <w:num w:numId="32" w16cid:durableId="386419680">
    <w:abstractNumId w:val="25"/>
  </w:num>
  <w:num w:numId="33" w16cid:durableId="1311981006">
    <w:abstractNumId w:val="30"/>
  </w:num>
  <w:num w:numId="34" w16cid:durableId="132218716">
    <w:abstractNumId w:val="40"/>
  </w:num>
  <w:num w:numId="35" w16cid:durableId="586813706">
    <w:abstractNumId w:val="2"/>
  </w:num>
  <w:num w:numId="36" w16cid:durableId="1966349665">
    <w:abstractNumId w:val="5"/>
  </w:num>
  <w:num w:numId="37" w16cid:durableId="1146895037">
    <w:abstractNumId w:val="14"/>
  </w:num>
  <w:num w:numId="38" w16cid:durableId="1417097396">
    <w:abstractNumId w:val="8"/>
  </w:num>
  <w:num w:numId="39" w16cid:durableId="512108955">
    <w:abstractNumId w:val="22"/>
  </w:num>
  <w:num w:numId="40" w16cid:durableId="1331178844">
    <w:abstractNumId w:val="7"/>
  </w:num>
  <w:num w:numId="41" w16cid:durableId="2109690614">
    <w:abstractNumId w:val="17"/>
  </w:num>
  <w:num w:numId="42" w16cid:durableId="12003576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111979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773072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5730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F3"/>
    <w:rsid w:val="0005259B"/>
    <w:rsid w:val="000843E8"/>
    <w:rsid w:val="00090ADE"/>
    <w:rsid w:val="000C28F4"/>
    <w:rsid w:val="000F7EBD"/>
    <w:rsid w:val="001713DE"/>
    <w:rsid w:val="00175C07"/>
    <w:rsid w:val="00197D1B"/>
    <w:rsid w:val="001A6839"/>
    <w:rsid w:val="001D2352"/>
    <w:rsid w:val="002318B7"/>
    <w:rsid w:val="00235AE0"/>
    <w:rsid w:val="00254472"/>
    <w:rsid w:val="00271BB5"/>
    <w:rsid w:val="002847A0"/>
    <w:rsid w:val="002D5DAC"/>
    <w:rsid w:val="003045EE"/>
    <w:rsid w:val="00357ED8"/>
    <w:rsid w:val="00367A7D"/>
    <w:rsid w:val="00373BFC"/>
    <w:rsid w:val="003B4F89"/>
    <w:rsid w:val="003B70AB"/>
    <w:rsid w:val="003F27B5"/>
    <w:rsid w:val="0040618E"/>
    <w:rsid w:val="00486A83"/>
    <w:rsid w:val="004A2CD6"/>
    <w:rsid w:val="00515469"/>
    <w:rsid w:val="005651F1"/>
    <w:rsid w:val="00571E03"/>
    <w:rsid w:val="0057598E"/>
    <w:rsid w:val="005968EB"/>
    <w:rsid w:val="005F0869"/>
    <w:rsid w:val="005F38F1"/>
    <w:rsid w:val="00647F1D"/>
    <w:rsid w:val="00682418"/>
    <w:rsid w:val="006B15CE"/>
    <w:rsid w:val="007038A9"/>
    <w:rsid w:val="0082735B"/>
    <w:rsid w:val="00841E2B"/>
    <w:rsid w:val="008A1D68"/>
    <w:rsid w:val="0090777D"/>
    <w:rsid w:val="009353C4"/>
    <w:rsid w:val="009556D9"/>
    <w:rsid w:val="009C0577"/>
    <w:rsid w:val="00A460B2"/>
    <w:rsid w:val="00A47D53"/>
    <w:rsid w:val="00A50AA2"/>
    <w:rsid w:val="00A67C87"/>
    <w:rsid w:val="00AA5CC5"/>
    <w:rsid w:val="00AB1D95"/>
    <w:rsid w:val="00AE58D5"/>
    <w:rsid w:val="00B01E43"/>
    <w:rsid w:val="00B4766C"/>
    <w:rsid w:val="00B67C20"/>
    <w:rsid w:val="00BC7A93"/>
    <w:rsid w:val="00C07FA9"/>
    <w:rsid w:val="00C34851"/>
    <w:rsid w:val="00CC3461"/>
    <w:rsid w:val="00D03F03"/>
    <w:rsid w:val="00DA671E"/>
    <w:rsid w:val="00DD07F3"/>
    <w:rsid w:val="00E15694"/>
    <w:rsid w:val="00E25201"/>
    <w:rsid w:val="00E52898"/>
    <w:rsid w:val="00E557EB"/>
    <w:rsid w:val="00E760F3"/>
    <w:rsid w:val="00E76B2C"/>
    <w:rsid w:val="00E82FD1"/>
    <w:rsid w:val="00EA27A6"/>
    <w:rsid w:val="00EA6AA1"/>
    <w:rsid w:val="00F211D0"/>
    <w:rsid w:val="00F22E80"/>
    <w:rsid w:val="00F31581"/>
    <w:rsid w:val="00F35CCE"/>
    <w:rsid w:val="00F42BD7"/>
    <w:rsid w:val="00F835B6"/>
    <w:rsid w:val="00F861C7"/>
    <w:rsid w:val="00FC0AA0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166B"/>
  <w15:chartTrackingRefBased/>
  <w15:docId w15:val="{BC0A9B6B-5BBC-4F44-B8C8-F15089B7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60F3"/>
    <w:pPr>
      <w:tabs>
        <w:tab w:val="left" w:pos="5670"/>
      </w:tabs>
      <w:spacing w:line="240" w:lineRule="exact"/>
      <w:jc w:val="both"/>
    </w:pPr>
    <w:rPr>
      <w:rFonts w:cs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nhideWhenUsed/>
    <w:rsid w:val="00E760F3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E760F3"/>
    <w:rPr>
      <w:rFonts w:ascii="Times New Roman" w:eastAsia="Times New Roman" w:hAnsi="Times New Roman" w:cs="Times New Roman"/>
      <w:sz w:val="20"/>
      <w:lang w:eastAsia="sl-SI"/>
    </w:rPr>
  </w:style>
  <w:style w:type="character" w:customStyle="1" w:styleId="BrezrazmikovZnak">
    <w:name w:val="Brez razmikov Znak"/>
    <w:link w:val="Brezrazmikov"/>
    <w:uiPriority w:val="1"/>
    <w:locked/>
    <w:rsid w:val="00E760F3"/>
    <w:rPr>
      <w:rFonts w:ascii="Times New Roman" w:eastAsia="Times New Roman" w:hAnsi="Times New Roman" w:cs="Times New Roman"/>
      <w:sz w:val="18"/>
      <w:lang w:eastAsia="sl-SI"/>
    </w:rPr>
  </w:style>
  <w:style w:type="paragraph" w:styleId="Brezrazmikov">
    <w:name w:val="No Spacing"/>
    <w:link w:val="BrezrazmikovZnak"/>
    <w:uiPriority w:val="1"/>
    <w:qFormat/>
    <w:rsid w:val="00E760F3"/>
    <w:pPr>
      <w:jc w:val="both"/>
    </w:pPr>
    <w:rPr>
      <w:rFonts w:ascii="Times New Roman" w:eastAsia="Times New Roman" w:hAnsi="Times New Roman" w:cs="Times New Roman"/>
      <w:sz w:val="18"/>
    </w:rPr>
  </w:style>
  <w:style w:type="paragraph" w:customStyle="1" w:styleId="len">
    <w:name w:val="len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glavje">
    <w:name w:val="poglavje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uiPriority w:val="99"/>
    <w:semiHidden/>
    <w:unhideWhenUsed/>
    <w:rsid w:val="00E760F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760F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E760F3"/>
    <w:rPr>
      <w:rFonts w:eastAsia="Calibri" w:cs="Times New Roman"/>
      <w:szCs w:val="22"/>
    </w:rPr>
  </w:style>
  <w:style w:type="paragraph" w:styleId="Noga">
    <w:name w:val="footer"/>
    <w:basedOn w:val="Navaden"/>
    <w:link w:val="NogaZnak"/>
    <w:uiPriority w:val="99"/>
    <w:unhideWhenUsed/>
    <w:rsid w:val="00E760F3"/>
    <w:pPr>
      <w:tabs>
        <w:tab w:val="clear" w:pos="5670"/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E760F3"/>
    <w:rPr>
      <w:rFonts w:eastAsia="Calibri" w:cs="Times New Roman"/>
      <w:szCs w:val="22"/>
    </w:rPr>
  </w:style>
  <w:style w:type="character" w:styleId="Pripombasklic">
    <w:name w:val="annotation reference"/>
    <w:uiPriority w:val="99"/>
    <w:semiHidden/>
    <w:unhideWhenUsed/>
    <w:rsid w:val="00E760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760F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E760F3"/>
    <w:rPr>
      <w:rFonts w:eastAsia="Calibri" w:cs="Times New Roman"/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760F3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E760F3"/>
    <w:rPr>
      <w:rFonts w:eastAsia="Calibri" w:cs="Times New Roman"/>
      <w:b/>
      <w:bCs/>
      <w:sz w:val="20"/>
    </w:rPr>
  </w:style>
  <w:style w:type="character" w:customStyle="1" w:styleId="left">
    <w:name w:val="left"/>
    <w:basedOn w:val="Privzetapisavaodstavka"/>
    <w:rsid w:val="00E760F3"/>
  </w:style>
  <w:style w:type="paragraph" w:customStyle="1" w:styleId="Odstavek">
    <w:name w:val="Odstavek"/>
    <w:basedOn w:val="Navaden"/>
    <w:link w:val="OdstavekZnak"/>
    <w:qFormat/>
    <w:rsid w:val="00E760F3"/>
    <w:pPr>
      <w:tabs>
        <w:tab w:val="clear" w:pos="5670"/>
      </w:tabs>
      <w:overflowPunct w:val="0"/>
      <w:autoSpaceDE w:val="0"/>
      <w:autoSpaceDN w:val="0"/>
      <w:adjustRightInd w:val="0"/>
      <w:spacing w:before="240" w:line="240" w:lineRule="auto"/>
      <w:ind w:firstLine="1021"/>
      <w:textAlignment w:val="baseline"/>
    </w:pPr>
    <w:rPr>
      <w:rFonts w:ascii="Arial" w:eastAsia="Times New Roman" w:hAnsi="Arial"/>
      <w:lang w:val="x-none" w:eastAsia="x-none"/>
    </w:rPr>
  </w:style>
  <w:style w:type="character" w:customStyle="1" w:styleId="OdstavekZnak">
    <w:name w:val="Odstavek Znak"/>
    <w:link w:val="Odstavek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customStyle="1" w:styleId="len0">
    <w:name w:val="Člen"/>
    <w:basedOn w:val="Navaden"/>
    <w:link w:val="lenZnak"/>
    <w:qFormat/>
    <w:rsid w:val="00E760F3"/>
    <w:pPr>
      <w:tabs>
        <w:tab w:val="clear" w:pos="5670"/>
      </w:tabs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lenZnak">
    <w:name w:val="Člen Znak"/>
    <w:link w:val="len0"/>
    <w:rsid w:val="00E760F3"/>
    <w:rPr>
      <w:rFonts w:ascii="Arial" w:eastAsia="Times New Roman" w:hAnsi="Arial" w:cs="Arial"/>
      <w:b/>
      <w:szCs w:val="22"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760F3"/>
    <w:pPr>
      <w:numPr>
        <w:numId w:val="8"/>
      </w:numPr>
      <w:tabs>
        <w:tab w:val="clear" w:pos="5670"/>
      </w:tabs>
      <w:spacing w:line="240" w:lineRule="auto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E760F3"/>
    <w:rPr>
      <w:rFonts w:ascii="Arial" w:eastAsia="Times New Roman" w:hAnsi="Arial" w:cs="Arial"/>
      <w:szCs w:val="22"/>
      <w:lang w:eastAsia="sl-SI"/>
    </w:rPr>
  </w:style>
  <w:style w:type="paragraph" w:customStyle="1" w:styleId="lennaslov">
    <w:name w:val="Člen_naslov"/>
    <w:basedOn w:val="len0"/>
    <w:qFormat/>
    <w:rsid w:val="00E760F3"/>
    <w:pPr>
      <w:spacing w:before="0"/>
    </w:pPr>
  </w:style>
  <w:style w:type="paragraph" w:customStyle="1" w:styleId="odstavek0">
    <w:name w:val="odstave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alineazaodstavkom0">
    <w:name w:val="alineazaodstavkom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natoka">
    <w:name w:val="tevilnatok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evilkanakoncupredpisa">
    <w:name w:val="tevilkanakoncupredpis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atumsprejetja">
    <w:name w:val="datumsprejetj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eva">
    <w:name w:val="eva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odpisnik">
    <w:name w:val="podpisnik"/>
    <w:basedOn w:val="Navaden"/>
    <w:rsid w:val="00E760F3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0F3"/>
    <w:pPr>
      <w:tabs>
        <w:tab w:val="clear" w:pos="5670"/>
      </w:tabs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E760F3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E76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protnaopomba-sklic">
    <w:name w:val="footnote reference"/>
    <w:uiPriority w:val="99"/>
    <w:semiHidden/>
    <w:unhideWhenUsed/>
    <w:rsid w:val="00E760F3"/>
    <w:rPr>
      <w:vertAlign w:val="superscript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E760F3"/>
    <w:pPr>
      <w:numPr>
        <w:numId w:val="21"/>
      </w:numPr>
      <w:tabs>
        <w:tab w:val="left" w:pos="540"/>
        <w:tab w:val="left" w:pos="900"/>
      </w:tabs>
    </w:pPr>
    <w:rPr>
      <w:rFonts w:cs="Times New Roman"/>
      <w:lang w:val="x-none" w:eastAsia="x-none"/>
    </w:rPr>
  </w:style>
  <w:style w:type="character" w:customStyle="1" w:styleId="AlineazatevilnotokoZnak">
    <w:name w:val="Alinea za številčno točko Znak"/>
    <w:link w:val="Alineazatevilnotoko"/>
    <w:rsid w:val="00E760F3"/>
    <w:rPr>
      <w:rFonts w:ascii="Arial" w:eastAsia="Times New Roman" w:hAnsi="Arial" w:cs="Times New Roman"/>
      <w:szCs w:val="22"/>
      <w:lang w:val="x-none" w:eastAsia="x-none"/>
    </w:rPr>
  </w:style>
  <w:style w:type="paragraph" w:styleId="Revizija">
    <w:name w:val="Revision"/>
    <w:hidden/>
    <w:uiPriority w:val="99"/>
    <w:semiHidden/>
    <w:rsid w:val="00E760F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1CF806-A9A7-4E80-81C8-065E5CAB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Marković</dc:creator>
  <cp:keywords/>
  <dc:description/>
  <cp:lastModifiedBy>Tatjana Herjavec</cp:lastModifiedBy>
  <cp:revision>2</cp:revision>
  <cp:lastPrinted>2022-09-07T08:43:00Z</cp:lastPrinted>
  <dcterms:created xsi:type="dcterms:W3CDTF">2026-05-14T11:30:00Z</dcterms:created>
  <dcterms:modified xsi:type="dcterms:W3CDTF">2026-05-14T11:30:00Z</dcterms:modified>
</cp:coreProperties>
</file>