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ADDE" w14:textId="77777777" w:rsidR="00F54C77" w:rsidRPr="00F54C77" w:rsidRDefault="00F54C77" w:rsidP="00F54C77">
      <w:pPr>
        <w:shd w:val="clear" w:color="auto" w:fill="FFFFFF"/>
        <w:spacing w:before="600"/>
        <w:ind w:firstLine="567"/>
        <w:jc w:val="both"/>
        <w:rPr>
          <w:rFonts w:cs="Calibri"/>
        </w:rPr>
      </w:pPr>
      <w:bookmarkStart w:id="0" w:name="_Hlk194319426"/>
      <w:r w:rsidRPr="00F54C77">
        <w:rPr>
          <w:rFonts w:cs="Calibri"/>
        </w:rPr>
        <w:t>Na podlagi 13. člena Statuta Zavoda za zdravstveno zavarovanje Slovenije (Uradni list RS, št. 87/01, 1/02 – popr. in 90/24) je skupščina Zavoda za zdravstveno zavarovanje Slovenije na 5. redni seji 23. 4. 2026 sprejela</w:t>
      </w:r>
    </w:p>
    <w:p w14:paraId="22A5F6AA" w14:textId="77777777" w:rsidR="00F54C77" w:rsidRPr="00F54C77" w:rsidRDefault="00F54C77" w:rsidP="00F54C77">
      <w:pPr>
        <w:pStyle w:val="Odstavek"/>
        <w:spacing w:before="480"/>
        <w:ind w:firstLine="0"/>
        <w:jc w:val="center"/>
        <w:rPr>
          <w:b/>
          <w:color w:val="auto"/>
        </w:rPr>
      </w:pPr>
      <w:bookmarkStart w:id="1" w:name="_Hlk194388463"/>
      <w:bookmarkStart w:id="2" w:name="_Hlk99699876"/>
      <w:r w:rsidRPr="00F54C77">
        <w:rPr>
          <w:b/>
          <w:color w:val="auto"/>
        </w:rPr>
        <w:t>SPREMEMBE IN DOPOLNITVE PRAVIL</w:t>
      </w:r>
    </w:p>
    <w:p w14:paraId="53F4A981" w14:textId="77777777" w:rsidR="00F54C77" w:rsidRPr="00F54C77" w:rsidRDefault="00F54C77" w:rsidP="00F54C77">
      <w:pPr>
        <w:pStyle w:val="Alineazatevilnotoko"/>
        <w:tabs>
          <w:tab w:val="clear" w:pos="540"/>
          <w:tab w:val="left" w:pos="567"/>
        </w:tabs>
        <w:jc w:val="center"/>
        <w:rPr>
          <w:rFonts w:cs="Calibri"/>
          <w:color w:val="auto"/>
        </w:rPr>
      </w:pPr>
      <w:r w:rsidRPr="00F54C77">
        <w:rPr>
          <w:rFonts w:cs="Calibri"/>
          <w:b/>
          <w:color w:val="auto"/>
        </w:rPr>
        <w:t>obveznega zdravstvenega zavarovanja</w:t>
      </w:r>
    </w:p>
    <w:p w14:paraId="6C179A38" w14:textId="77777777" w:rsidR="00F54C77" w:rsidRPr="00F54C77" w:rsidRDefault="00F54C77" w:rsidP="00F54C77">
      <w:pPr>
        <w:pStyle w:val="len"/>
        <w:numPr>
          <w:ilvl w:val="0"/>
          <w:numId w:val="1"/>
        </w:numPr>
        <w:ind w:left="357" w:hanging="357"/>
        <w:rPr>
          <w:color w:val="auto"/>
        </w:rPr>
      </w:pPr>
      <w:bookmarkStart w:id="3" w:name="_Ref489882010"/>
      <w:r w:rsidRPr="00F54C77">
        <w:rPr>
          <w:color w:val="auto"/>
        </w:rPr>
        <w:t>člen</w:t>
      </w:r>
      <w:bookmarkEnd w:id="3"/>
    </w:p>
    <w:p w14:paraId="608446CF"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Pravilih obveznega zdravstvenega zavarovanja (Uradni list RS, št. 30/03 – prečiščeno besedilo, 35/03 – popr., 78/03, 84/04, 44/05, 86/06, 90/06 – popr., 64/07, 33/08, 7/09, 88/09, 30/11, 49/12, 106/12, 99/13 – ZSVarPre-C, 25/14, 85/14, 10/17 – ZČmIS, 64/18, 4/20, 42/21 – odl. US, 61/21, 159/21 – ZZVZZ-P, 183/21, 196/21 – ZDOsk, 142/22 – odl. US, 163/22, 124/23, 82/24 in 102/25) se</w:t>
      </w:r>
      <w:r w:rsidRPr="00F54C77">
        <w:rPr>
          <w:rFonts w:eastAsia="Times New Roman" w:cs="Calibri"/>
          <w:lang w:eastAsia="sl-SI"/>
        </w:rPr>
        <w:t xml:space="preserve"> </w:t>
      </w:r>
      <w:r w:rsidRPr="00F54C77">
        <w:rPr>
          <w:rFonts w:cs="Calibri"/>
        </w:rPr>
        <w:t>v drugi alineji prvega odstavka 22. člena, naslovu podpoglavja »XII/1. PRAVICA DO NADOMESTILA PLAČE«, prvem odstavku ter napovednem stavku drugega in tretjega odstavka 139. člena, drugem stavku 142. člena, 143. členu, naslovu podpoglavja »XIII/11. UVELJAVLJANJE PRAVIC DO NADOMESTILA PLAČE«, napovednem stavku prvega odstavka, prvem in tretjem stavku drugega odstavka, tretjem in četrtem odstavku, napovednem stavku in drugi alineji petega odstavka ter šestem odstavku 229. člena, 7. točki tretjega odstavka 256. člena in drugem odstavku 260. člena besedilo »nadomestilo plače« v vseh sklonih nadomesti z besedo »nadomestilo« v ustreznem sklonu, ob ustrezni rabi velike in male začetnice.</w:t>
      </w:r>
    </w:p>
    <w:p w14:paraId="4D9D65C4" w14:textId="77777777" w:rsidR="00F54C77" w:rsidRPr="00F54C77" w:rsidRDefault="00F54C77" w:rsidP="00F54C77">
      <w:pPr>
        <w:pStyle w:val="len"/>
        <w:numPr>
          <w:ilvl w:val="0"/>
          <w:numId w:val="1"/>
        </w:numPr>
        <w:ind w:left="357" w:hanging="357"/>
        <w:rPr>
          <w:color w:val="auto"/>
        </w:rPr>
      </w:pPr>
      <w:r w:rsidRPr="00F54C77">
        <w:rPr>
          <w:color w:val="auto"/>
        </w:rPr>
        <w:t>člen</w:t>
      </w:r>
    </w:p>
    <w:p w14:paraId="2A55DFA1"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 členu se:</w:t>
      </w:r>
    </w:p>
    <w:p w14:paraId="3B70EBA5" w14:textId="77777777" w:rsidR="00F54C77" w:rsidRPr="00F54C77" w:rsidRDefault="00F54C77" w:rsidP="00F54C77">
      <w:pPr>
        <w:pStyle w:val="Odstavekseznama"/>
        <w:numPr>
          <w:ilvl w:val="0"/>
          <w:numId w:val="2"/>
        </w:numPr>
        <w:shd w:val="clear" w:color="auto" w:fill="FFFFFF"/>
        <w:contextualSpacing w:val="0"/>
        <w:jc w:val="both"/>
        <w:rPr>
          <w:rFonts w:cs="Calibri"/>
        </w:rPr>
      </w:pPr>
      <w:r w:rsidRPr="00F54C77">
        <w:rPr>
          <w:rFonts w:cs="Calibri"/>
        </w:rPr>
        <w:t>v 6. točki v besedilu oklepaja beseda »in« nadomesti z vejico, za številko »78/23« pa doda besedilo »in 32/25 – ZZDej-N«;</w:t>
      </w:r>
    </w:p>
    <w:p w14:paraId="760CEFB5" w14:textId="77777777" w:rsidR="00F54C77" w:rsidRPr="00F54C77" w:rsidRDefault="00F54C77" w:rsidP="00F54C77">
      <w:pPr>
        <w:pStyle w:val="Odstavekseznama"/>
        <w:numPr>
          <w:ilvl w:val="0"/>
          <w:numId w:val="2"/>
        </w:numPr>
        <w:shd w:val="clear" w:color="auto" w:fill="FFFFFF"/>
        <w:contextualSpacing w:val="0"/>
        <w:jc w:val="both"/>
        <w:rPr>
          <w:rFonts w:cs="Calibri"/>
        </w:rPr>
      </w:pPr>
      <w:r w:rsidRPr="00F54C77">
        <w:rPr>
          <w:rFonts w:cs="Calibri"/>
        </w:rPr>
        <w:t>v 25. točki beseda »dispanzerske« nadomesti z besedo »ambulantne«;</w:t>
      </w:r>
    </w:p>
    <w:p w14:paraId="6954D9A1" w14:textId="77777777" w:rsidR="00F54C77" w:rsidRPr="00F54C77" w:rsidRDefault="00F54C77" w:rsidP="00F54C77">
      <w:pPr>
        <w:pStyle w:val="Odstavekseznama"/>
        <w:numPr>
          <w:ilvl w:val="0"/>
          <w:numId w:val="2"/>
        </w:numPr>
        <w:shd w:val="clear" w:color="auto" w:fill="FFFFFF"/>
        <w:contextualSpacing w:val="0"/>
        <w:jc w:val="both"/>
        <w:rPr>
          <w:rFonts w:cs="Calibri"/>
        </w:rPr>
      </w:pPr>
      <w:r w:rsidRPr="00F54C77">
        <w:rPr>
          <w:rFonts w:cs="Calibri"/>
        </w:rPr>
        <w:t>v 26. točki besedilo »otroškem ali šolskem dispanzerju« nadomesti z besedilom »otroški ali šolski ambulanti«.</w:t>
      </w:r>
    </w:p>
    <w:p w14:paraId="772DDE76" w14:textId="77777777" w:rsidR="00F54C77" w:rsidRPr="00F54C77" w:rsidRDefault="00F54C77" w:rsidP="00F54C77">
      <w:pPr>
        <w:pStyle w:val="len"/>
        <w:numPr>
          <w:ilvl w:val="0"/>
          <w:numId w:val="1"/>
        </w:numPr>
        <w:ind w:left="357" w:hanging="357"/>
        <w:rPr>
          <w:color w:val="auto"/>
        </w:rPr>
      </w:pPr>
      <w:bookmarkStart w:id="4" w:name="_Hlk183589902"/>
      <w:r w:rsidRPr="00F54C77">
        <w:rPr>
          <w:color w:val="auto"/>
        </w:rPr>
        <w:t>člen</w:t>
      </w:r>
    </w:p>
    <w:p w14:paraId="35BC4111"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25. členu se 9. točka spremeni tako, da se glasi:</w:t>
      </w:r>
    </w:p>
    <w:p w14:paraId="1218E7BE" w14:textId="2B1C5697" w:rsidR="00F54C77" w:rsidRPr="00F54C77" w:rsidRDefault="00F54C77" w:rsidP="00F54C77">
      <w:pPr>
        <w:pStyle w:val="Odstavekseznama"/>
        <w:shd w:val="clear" w:color="auto" w:fill="FFFFFF"/>
        <w:ind w:left="0" w:firstLine="357"/>
        <w:contextualSpacing w:val="0"/>
        <w:jc w:val="both"/>
        <w:rPr>
          <w:rFonts w:cs="Calibri"/>
        </w:rPr>
      </w:pPr>
      <w:r w:rsidRPr="00F54C77">
        <w:rPr>
          <w:rFonts w:cs="Calibri"/>
        </w:rPr>
        <w:t xml:space="preserve">»9. stroški prevoza zavarovane osebe iz Republike Slovenije v tujino in iz tujine v Republiko Slovenijo, razen v primeru iz 135.a in 135.b člena pravil </w:t>
      </w:r>
      <w:bookmarkStart w:id="5" w:name="_Hlk222930036"/>
      <w:r w:rsidRPr="00F54C77">
        <w:rPr>
          <w:rFonts w:cs="Calibri"/>
        </w:rPr>
        <w:t xml:space="preserve">ter 19. člena Zakona o dodatnih interventnih ukrepih na področju zdravstva (Uradni list RS, št. </w:t>
      </w:r>
      <w:bookmarkStart w:id="6" w:name="_Hlk225415989"/>
      <w:r w:rsidRPr="00F54C77">
        <w:rPr>
          <w:rFonts w:cs="Calibri"/>
        </w:rPr>
        <w:t>111/25</w:t>
      </w:r>
      <w:r w:rsidR="00B343F8">
        <w:rPr>
          <w:rFonts w:cs="Calibri"/>
        </w:rPr>
        <w:t>,</w:t>
      </w:r>
      <w:r w:rsidRPr="00F54C77">
        <w:rPr>
          <w:rFonts w:cs="Calibri"/>
        </w:rPr>
        <w:t xml:space="preserve"> 34/26</w:t>
      </w:r>
      <w:r w:rsidR="00B343F8">
        <w:rPr>
          <w:rFonts w:cs="Calibri"/>
        </w:rPr>
        <w:t xml:space="preserve"> in 37/26 – popr.</w:t>
      </w:r>
      <w:bookmarkEnd w:id="6"/>
      <w:r w:rsidRPr="00F54C77">
        <w:rPr>
          <w:rFonts w:cs="Calibri"/>
        </w:rPr>
        <w:t>).«.</w:t>
      </w:r>
    </w:p>
    <w:bookmarkEnd w:id="5"/>
    <w:p w14:paraId="607F3133" w14:textId="77777777" w:rsidR="00F54C77" w:rsidRPr="00F54C77" w:rsidRDefault="00F54C77" w:rsidP="00F54C77">
      <w:pPr>
        <w:pStyle w:val="len"/>
        <w:numPr>
          <w:ilvl w:val="0"/>
          <w:numId w:val="1"/>
        </w:numPr>
        <w:ind w:left="357" w:hanging="357"/>
        <w:rPr>
          <w:color w:val="auto"/>
        </w:rPr>
      </w:pPr>
      <w:r w:rsidRPr="00F54C77">
        <w:rPr>
          <w:color w:val="auto"/>
        </w:rPr>
        <w:t>člen</w:t>
      </w:r>
    </w:p>
    <w:p w14:paraId="0A8F4ED1"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28. členu se v tretji alineji za besedo »zob« doda besedilo »in obzobnih tkiv«.</w:t>
      </w:r>
    </w:p>
    <w:p w14:paraId="36CF60DF" w14:textId="77777777" w:rsidR="00F54C77" w:rsidRPr="00F54C77" w:rsidRDefault="00F54C77" w:rsidP="00F54C77">
      <w:pPr>
        <w:pStyle w:val="len"/>
        <w:numPr>
          <w:ilvl w:val="0"/>
          <w:numId w:val="1"/>
        </w:numPr>
        <w:ind w:left="357" w:hanging="357"/>
        <w:rPr>
          <w:color w:val="auto"/>
        </w:rPr>
      </w:pPr>
      <w:r w:rsidRPr="00F54C77">
        <w:rPr>
          <w:color w:val="auto"/>
        </w:rPr>
        <w:t>člen</w:t>
      </w:r>
    </w:p>
    <w:p w14:paraId="4CC426A6"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 xml:space="preserve">V 34. členu se </w:t>
      </w:r>
      <w:bookmarkStart w:id="7" w:name="_Hlk218838435"/>
      <w:r w:rsidRPr="00F54C77">
        <w:rPr>
          <w:rFonts w:cs="Calibri"/>
        </w:rPr>
        <w:t>za četrtim odstavkom doda nov, peti odstavek, ki se glasi:</w:t>
      </w:r>
    </w:p>
    <w:p w14:paraId="1C0B8DC4" w14:textId="77777777" w:rsidR="00F54C77" w:rsidRPr="00F54C77" w:rsidRDefault="00F54C77" w:rsidP="00F54C77">
      <w:pPr>
        <w:pStyle w:val="Odstavekseznama"/>
        <w:shd w:val="clear" w:color="auto" w:fill="FFFFFF"/>
        <w:ind w:left="0" w:firstLine="357"/>
        <w:contextualSpacing w:val="0"/>
        <w:jc w:val="both"/>
        <w:rPr>
          <w:rFonts w:cs="Calibri"/>
        </w:rPr>
      </w:pPr>
      <w:r w:rsidRPr="00F54C77">
        <w:rPr>
          <w:rFonts w:cs="Calibri"/>
        </w:rPr>
        <w:lastRenderedPageBreak/>
        <w:t>»(5) Zavarovana oseba ima po končanem ortodontskem zdravljenju iz prejšnjega odstavka pravico do snemnega in nesnemnega retencijskega aparata.«.</w:t>
      </w:r>
    </w:p>
    <w:bookmarkEnd w:id="7"/>
    <w:p w14:paraId="024A5B6B" w14:textId="77777777" w:rsidR="00F54C77" w:rsidRPr="00F54C77" w:rsidRDefault="00F54C77" w:rsidP="00F54C77">
      <w:pPr>
        <w:pStyle w:val="len"/>
        <w:numPr>
          <w:ilvl w:val="0"/>
          <w:numId w:val="1"/>
        </w:numPr>
        <w:ind w:left="357" w:hanging="357"/>
        <w:rPr>
          <w:color w:val="auto"/>
        </w:rPr>
      </w:pPr>
      <w:r w:rsidRPr="00F54C77">
        <w:rPr>
          <w:color w:val="auto"/>
        </w:rPr>
        <w:t>člen</w:t>
      </w:r>
    </w:p>
    <w:p w14:paraId="79A1C8B9"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35. členu se v prvem odstavku v prvem stavku pred besedo »aparata« doda besedilo »in retencijskega«.</w:t>
      </w:r>
    </w:p>
    <w:p w14:paraId="4E9E4B88" w14:textId="77777777" w:rsidR="00F54C77" w:rsidRPr="00F54C77" w:rsidRDefault="00F54C77" w:rsidP="00F54C77">
      <w:pPr>
        <w:pStyle w:val="Odstavekseznama"/>
        <w:shd w:val="clear" w:color="auto" w:fill="FFFFFF"/>
        <w:spacing w:before="240"/>
        <w:ind w:left="0" w:firstLine="357"/>
        <w:contextualSpacing w:val="0"/>
        <w:jc w:val="both"/>
        <w:rPr>
          <w:rFonts w:cs="Calibri"/>
        </w:rPr>
      </w:pPr>
      <w:bookmarkStart w:id="8" w:name="_Hlk222902884"/>
      <w:r w:rsidRPr="00F54C77">
        <w:rPr>
          <w:rFonts w:cs="Calibri"/>
        </w:rPr>
        <w:t>V drugem odstavku se v 2. točki pred besedo »aparata« doda besedilo »ali retencijskega«.</w:t>
      </w:r>
    </w:p>
    <w:bookmarkEnd w:id="8"/>
    <w:p w14:paraId="29C48796" w14:textId="77777777" w:rsidR="00F54C77" w:rsidRPr="00F54C77" w:rsidRDefault="00F54C77" w:rsidP="00F54C77">
      <w:pPr>
        <w:pStyle w:val="len"/>
        <w:numPr>
          <w:ilvl w:val="0"/>
          <w:numId w:val="1"/>
        </w:numPr>
        <w:ind w:left="357" w:hanging="357"/>
        <w:rPr>
          <w:color w:val="auto"/>
        </w:rPr>
      </w:pPr>
      <w:r w:rsidRPr="00F54C77">
        <w:rPr>
          <w:color w:val="auto"/>
        </w:rPr>
        <w:t>člen</w:t>
      </w:r>
    </w:p>
    <w:p w14:paraId="73923D89"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68. členu se drugi odstavek črta.</w:t>
      </w:r>
    </w:p>
    <w:p w14:paraId="4C4FABE0" w14:textId="77777777" w:rsidR="00F54C77" w:rsidRPr="00F54C77" w:rsidRDefault="00F54C77" w:rsidP="00F54C77">
      <w:pPr>
        <w:pStyle w:val="len"/>
        <w:numPr>
          <w:ilvl w:val="0"/>
          <w:numId w:val="1"/>
        </w:numPr>
        <w:ind w:left="357" w:hanging="357"/>
        <w:rPr>
          <w:color w:val="auto"/>
        </w:rPr>
      </w:pPr>
      <w:r w:rsidRPr="00F54C77">
        <w:rPr>
          <w:color w:val="auto"/>
        </w:rPr>
        <w:t>člen</w:t>
      </w:r>
    </w:p>
    <w:p w14:paraId="27819B00"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112. členu se v prvem odstavku v 9. točki za besedo »zatičku« doda besedilo »ali na krnu zobne krone«.</w:t>
      </w:r>
    </w:p>
    <w:p w14:paraId="322414AF"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četrtem odstavku se:</w:t>
      </w:r>
    </w:p>
    <w:p w14:paraId="2D3A5491"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v napovednem stavku besedilo »ortodontskega aparata iz četrtega« nadomesti z besedilom »aparata iz četrtega in petega«;</w:t>
      </w:r>
    </w:p>
    <w:p w14:paraId="31CB1418"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v 2. točki pika nadomesti s podpičjem ter dodata novi, 3. in 4. točka, ki se glasita:</w:t>
      </w:r>
    </w:p>
    <w:p w14:paraId="56CEB941" w14:textId="77777777" w:rsidR="00F54C77" w:rsidRPr="00F54C77" w:rsidRDefault="00F54C77" w:rsidP="00F54C77">
      <w:pPr>
        <w:pStyle w:val="zamik"/>
        <w:ind w:left="360" w:firstLine="0"/>
        <w:jc w:val="both"/>
        <w:rPr>
          <w:rFonts w:ascii="Calibri" w:eastAsia="Arial" w:hAnsi="Calibri" w:cs="Calibri"/>
          <w:sz w:val="22"/>
          <w:szCs w:val="22"/>
          <w:lang w:val="sl-SI"/>
        </w:rPr>
      </w:pPr>
      <w:r w:rsidRPr="00F54C77">
        <w:rPr>
          <w:rFonts w:ascii="Calibri" w:eastAsia="Arial" w:hAnsi="Calibri" w:cs="Calibri"/>
          <w:sz w:val="22"/>
          <w:szCs w:val="22"/>
          <w:lang w:val="sl-SI"/>
        </w:rPr>
        <w:t>»3. snemni retencijski aparat – akrilat ali termoplastična masa;</w:t>
      </w:r>
    </w:p>
    <w:p w14:paraId="53A5D8F7" w14:textId="77777777" w:rsidR="00F54C77" w:rsidRPr="00F54C77" w:rsidRDefault="00F54C77" w:rsidP="00F54C77">
      <w:pPr>
        <w:pStyle w:val="zamik"/>
        <w:ind w:left="360" w:firstLine="0"/>
        <w:jc w:val="both"/>
        <w:rPr>
          <w:rFonts w:ascii="Calibri" w:eastAsia="Arial" w:hAnsi="Calibri" w:cs="Calibri"/>
          <w:sz w:val="22"/>
          <w:szCs w:val="22"/>
          <w:lang w:val="sl-SI"/>
        </w:rPr>
      </w:pPr>
      <w:r w:rsidRPr="00F54C77">
        <w:rPr>
          <w:rFonts w:ascii="Calibri" w:eastAsia="Arial" w:hAnsi="Calibri" w:cs="Calibri"/>
          <w:sz w:val="22"/>
          <w:szCs w:val="22"/>
          <w:lang w:val="sl-SI"/>
        </w:rPr>
        <w:t>4. nesnemni retencijski aparat – kovinski in drug element.«.</w:t>
      </w:r>
    </w:p>
    <w:p w14:paraId="1C815A38" w14:textId="77777777" w:rsidR="00F54C77" w:rsidRPr="00F54C77" w:rsidRDefault="00F54C77" w:rsidP="00F54C77">
      <w:pPr>
        <w:pStyle w:val="len"/>
        <w:numPr>
          <w:ilvl w:val="0"/>
          <w:numId w:val="1"/>
        </w:numPr>
        <w:ind w:left="357" w:hanging="357"/>
        <w:rPr>
          <w:color w:val="auto"/>
        </w:rPr>
      </w:pPr>
      <w:r w:rsidRPr="00F54C77">
        <w:rPr>
          <w:color w:val="auto"/>
        </w:rPr>
        <w:t>člen</w:t>
      </w:r>
    </w:p>
    <w:p w14:paraId="296ECBB2" w14:textId="77777777" w:rsidR="00F54C77" w:rsidRPr="00F54C77" w:rsidRDefault="00F54C77" w:rsidP="00F54C77">
      <w:pPr>
        <w:pStyle w:val="Odstavekseznama"/>
        <w:shd w:val="clear" w:color="auto" w:fill="FFFFFF"/>
        <w:spacing w:before="240" w:after="120"/>
        <w:ind w:left="0" w:firstLine="357"/>
        <w:contextualSpacing w:val="0"/>
        <w:jc w:val="both"/>
        <w:rPr>
          <w:rFonts w:cs="Calibri"/>
        </w:rPr>
      </w:pPr>
      <w:r w:rsidRPr="00F54C77">
        <w:rPr>
          <w:rFonts w:cs="Calibri"/>
        </w:rPr>
        <w:t>V 115. členu se v petem odstavku v preglednici 1. točka spremeni tako, da se glasi:</w:t>
      </w:r>
    </w:p>
    <w:tbl>
      <w:tblPr>
        <w:tblW w:w="822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96"/>
        <w:gridCol w:w="1427"/>
      </w:tblGrid>
      <w:tr w:rsidR="00F54C77" w:rsidRPr="00F54C77" w14:paraId="358D11C6" w14:textId="77777777" w:rsidTr="0081382B">
        <w:trPr>
          <w:trHeight w:val="330"/>
        </w:trPr>
        <w:tc>
          <w:tcPr>
            <w:tcW w:w="6796" w:type="dxa"/>
            <w:tcMar>
              <w:top w:w="0" w:type="dxa"/>
              <w:left w:w="80" w:type="dxa"/>
              <w:bottom w:w="0" w:type="dxa"/>
              <w:right w:w="80" w:type="dxa"/>
            </w:tcMar>
            <w:vAlign w:val="center"/>
            <w:hideMark/>
          </w:tcPr>
          <w:p w14:paraId="1A892BBB" w14:textId="77777777" w:rsidR="00F54C77" w:rsidRPr="00F54C77" w:rsidRDefault="00F54C77" w:rsidP="00EC07A1">
            <w:pPr>
              <w:pStyle w:val="p"/>
              <w:spacing w:before="120"/>
              <w:rPr>
                <w:rFonts w:ascii="Calibri" w:eastAsia="Arial" w:hAnsi="Calibri" w:cs="Calibri"/>
                <w:sz w:val="22"/>
                <w:szCs w:val="22"/>
                <w:lang w:val="sl-SI"/>
              </w:rPr>
            </w:pPr>
            <w:r w:rsidRPr="00F54C77">
              <w:rPr>
                <w:rFonts w:ascii="Calibri" w:eastAsia="Arial" w:hAnsi="Calibri" w:cs="Calibri"/>
                <w:sz w:val="22"/>
                <w:szCs w:val="22"/>
                <w:lang w:val="sl-SI"/>
              </w:rPr>
              <w:t>»1. ortoze</w:t>
            </w:r>
          </w:p>
        </w:tc>
        <w:tc>
          <w:tcPr>
            <w:tcW w:w="1427" w:type="dxa"/>
            <w:tcMar>
              <w:top w:w="0" w:type="dxa"/>
              <w:left w:w="75" w:type="dxa"/>
              <w:bottom w:w="0" w:type="dxa"/>
              <w:right w:w="80" w:type="dxa"/>
            </w:tcMar>
            <w:vAlign w:val="center"/>
            <w:hideMark/>
          </w:tcPr>
          <w:p w14:paraId="1B5F6407" w14:textId="77777777" w:rsidR="00F54C77" w:rsidRPr="00F54C77" w:rsidRDefault="00F54C77" w:rsidP="00EC07A1">
            <w:pPr>
              <w:pStyle w:val="p"/>
              <w:spacing w:before="120"/>
              <w:jc w:val="center"/>
              <w:rPr>
                <w:rFonts w:ascii="Calibri" w:eastAsia="Arial" w:hAnsi="Calibri" w:cs="Calibri"/>
                <w:sz w:val="22"/>
                <w:szCs w:val="22"/>
                <w:lang w:val="sl-SI"/>
              </w:rPr>
            </w:pPr>
          </w:p>
        </w:tc>
      </w:tr>
      <w:tr w:rsidR="00F54C77" w:rsidRPr="00F54C77" w14:paraId="72C021B0" w14:textId="77777777" w:rsidTr="0081382B">
        <w:trPr>
          <w:trHeight w:val="330"/>
        </w:trPr>
        <w:tc>
          <w:tcPr>
            <w:tcW w:w="6796" w:type="dxa"/>
            <w:tcMar>
              <w:top w:w="0" w:type="dxa"/>
              <w:left w:w="80" w:type="dxa"/>
              <w:bottom w:w="0" w:type="dxa"/>
              <w:right w:w="80" w:type="dxa"/>
            </w:tcMar>
            <w:vAlign w:val="center"/>
            <w:hideMark/>
          </w:tcPr>
          <w:p w14:paraId="7FEF995D" w14:textId="77777777" w:rsidR="00F54C77" w:rsidRPr="00F54C77" w:rsidRDefault="00F54C77" w:rsidP="00EC07A1">
            <w:pPr>
              <w:pStyle w:val="p"/>
              <w:spacing w:before="120"/>
              <w:rPr>
                <w:rFonts w:ascii="Calibri" w:eastAsia="Arial" w:hAnsi="Calibri" w:cs="Calibri"/>
                <w:sz w:val="22"/>
                <w:szCs w:val="22"/>
                <w:lang w:val="sl-SI"/>
              </w:rPr>
            </w:pPr>
            <w:r w:rsidRPr="00F54C77">
              <w:rPr>
                <w:rFonts w:ascii="Calibri" w:eastAsia="Arial" w:hAnsi="Calibri" w:cs="Calibri"/>
                <w:sz w:val="22"/>
                <w:szCs w:val="22"/>
                <w:lang w:val="sl-SI"/>
              </w:rPr>
              <w:t>ortoze</w:t>
            </w:r>
          </w:p>
        </w:tc>
        <w:tc>
          <w:tcPr>
            <w:tcW w:w="1427" w:type="dxa"/>
            <w:tcMar>
              <w:top w:w="0" w:type="dxa"/>
              <w:left w:w="75" w:type="dxa"/>
              <w:bottom w:w="0" w:type="dxa"/>
              <w:right w:w="80" w:type="dxa"/>
            </w:tcMar>
            <w:vAlign w:val="center"/>
            <w:hideMark/>
          </w:tcPr>
          <w:p w14:paraId="25DB8D15" w14:textId="77777777" w:rsidR="00F54C77" w:rsidRPr="00F54C77" w:rsidRDefault="00F54C77" w:rsidP="00EC07A1">
            <w:pPr>
              <w:pStyle w:val="p"/>
              <w:spacing w:before="120"/>
              <w:jc w:val="center"/>
              <w:rPr>
                <w:rFonts w:ascii="Calibri" w:eastAsia="Arial" w:hAnsi="Calibri" w:cs="Calibri"/>
                <w:sz w:val="22"/>
                <w:szCs w:val="22"/>
                <w:lang w:val="sl-SI"/>
              </w:rPr>
            </w:pPr>
            <w:r w:rsidRPr="00F54C77">
              <w:rPr>
                <w:rFonts w:ascii="Calibri" w:eastAsia="Arial" w:hAnsi="Calibri" w:cs="Calibri"/>
                <w:sz w:val="22"/>
                <w:szCs w:val="22"/>
                <w:lang w:val="sl-SI"/>
              </w:rPr>
              <w:t>2 leti</w:t>
            </w:r>
          </w:p>
        </w:tc>
      </w:tr>
      <w:tr w:rsidR="00F54C77" w:rsidRPr="00F54C77" w14:paraId="005A980C" w14:textId="77777777" w:rsidTr="0081382B">
        <w:trPr>
          <w:trHeight w:val="330"/>
        </w:trPr>
        <w:tc>
          <w:tcPr>
            <w:tcW w:w="6796" w:type="dxa"/>
            <w:tcMar>
              <w:top w:w="0" w:type="dxa"/>
              <w:left w:w="80" w:type="dxa"/>
              <w:bottom w:w="0" w:type="dxa"/>
              <w:right w:w="80" w:type="dxa"/>
            </w:tcMar>
            <w:vAlign w:val="center"/>
          </w:tcPr>
          <w:p w14:paraId="4FD94C94" w14:textId="77777777" w:rsidR="00F54C77" w:rsidRPr="00F54C77" w:rsidRDefault="00F54C77" w:rsidP="00EC07A1">
            <w:pPr>
              <w:pStyle w:val="p"/>
              <w:spacing w:before="120"/>
              <w:rPr>
                <w:rFonts w:ascii="Calibri" w:eastAsia="Arial" w:hAnsi="Calibri" w:cs="Calibri"/>
                <w:sz w:val="22"/>
                <w:szCs w:val="22"/>
                <w:lang w:val="sl-SI"/>
              </w:rPr>
            </w:pPr>
            <w:r w:rsidRPr="00F54C77">
              <w:rPr>
                <w:rFonts w:ascii="Calibri" w:eastAsia="Arial" w:hAnsi="Calibri" w:cs="Calibri"/>
                <w:sz w:val="22"/>
                <w:szCs w:val="22"/>
                <w:lang w:val="sl-SI"/>
              </w:rPr>
              <w:t>ortoze za hrbtenico za zavarovane osebe, mlajše od 18 let</w:t>
            </w:r>
          </w:p>
        </w:tc>
        <w:tc>
          <w:tcPr>
            <w:tcW w:w="1427" w:type="dxa"/>
            <w:tcMar>
              <w:top w:w="0" w:type="dxa"/>
              <w:left w:w="75" w:type="dxa"/>
              <w:bottom w:w="0" w:type="dxa"/>
              <w:right w:w="80" w:type="dxa"/>
            </w:tcMar>
            <w:vAlign w:val="center"/>
          </w:tcPr>
          <w:p w14:paraId="5E5BBC7B" w14:textId="77777777" w:rsidR="00F54C77" w:rsidRPr="00F54C77" w:rsidRDefault="00F54C77" w:rsidP="00EC07A1">
            <w:pPr>
              <w:pStyle w:val="p"/>
              <w:spacing w:before="120"/>
              <w:jc w:val="center"/>
              <w:rPr>
                <w:rFonts w:ascii="Calibri" w:eastAsia="Arial" w:hAnsi="Calibri" w:cs="Calibri"/>
                <w:sz w:val="22"/>
                <w:szCs w:val="22"/>
                <w:lang w:val="sl-SI"/>
              </w:rPr>
            </w:pPr>
            <w:r w:rsidRPr="00F54C77">
              <w:rPr>
                <w:rFonts w:ascii="Calibri" w:eastAsia="Arial" w:hAnsi="Calibri" w:cs="Calibri"/>
                <w:sz w:val="22"/>
                <w:szCs w:val="22"/>
                <w:lang w:val="sl-SI"/>
              </w:rPr>
              <w:t>6 mesecev</w:t>
            </w:r>
          </w:p>
        </w:tc>
      </w:tr>
      <w:tr w:rsidR="00F54C77" w:rsidRPr="00F54C77" w14:paraId="696F9A22" w14:textId="77777777" w:rsidTr="0081382B">
        <w:trPr>
          <w:trHeight w:val="330"/>
        </w:trPr>
        <w:tc>
          <w:tcPr>
            <w:tcW w:w="6796" w:type="dxa"/>
            <w:tcMar>
              <w:top w:w="0" w:type="dxa"/>
              <w:left w:w="80" w:type="dxa"/>
              <w:bottom w:w="0" w:type="dxa"/>
              <w:right w:w="80" w:type="dxa"/>
            </w:tcMar>
            <w:vAlign w:val="center"/>
            <w:hideMark/>
          </w:tcPr>
          <w:p w14:paraId="2E87C446" w14:textId="77777777" w:rsidR="00F54C77" w:rsidRPr="00F54C77" w:rsidRDefault="00F54C77" w:rsidP="00EC07A1">
            <w:pPr>
              <w:pStyle w:val="p"/>
              <w:spacing w:before="120"/>
              <w:rPr>
                <w:rFonts w:ascii="Calibri" w:eastAsia="Arial" w:hAnsi="Calibri" w:cs="Calibri"/>
                <w:sz w:val="22"/>
                <w:szCs w:val="22"/>
                <w:lang w:val="sl-SI"/>
              </w:rPr>
            </w:pPr>
            <w:r w:rsidRPr="00F54C77">
              <w:rPr>
                <w:rFonts w:ascii="Calibri" w:eastAsia="Arial" w:hAnsi="Calibri" w:cs="Calibri"/>
                <w:sz w:val="22"/>
                <w:szCs w:val="22"/>
                <w:lang w:val="sl-SI"/>
              </w:rPr>
              <w:t>ortoze za spodnje in zgornje ude za zavarovane osebe, mlajše od 7 let</w:t>
            </w:r>
          </w:p>
        </w:tc>
        <w:tc>
          <w:tcPr>
            <w:tcW w:w="1427" w:type="dxa"/>
            <w:tcMar>
              <w:top w:w="0" w:type="dxa"/>
              <w:left w:w="75" w:type="dxa"/>
              <w:bottom w:w="0" w:type="dxa"/>
              <w:right w:w="80" w:type="dxa"/>
            </w:tcMar>
            <w:vAlign w:val="center"/>
            <w:hideMark/>
          </w:tcPr>
          <w:p w14:paraId="298188F3" w14:textId="77777777" w:rsidR="00F54C77" w:rsidRPr="00F54C77" w:rsidRDefault="00F54C77" w:rsidP="00EC07A1">
            <w:pPr>
              <w:pStyle w:val="p"/>
              <w:spacing w:before="120"/>
              <w:jc w:val="center"/>
              <w:rPr>
                <w:rFonts w:ascii="Calibri" w:eastAsia="Arial" w:hAnsi="Calibri" w:cs="Calibri"/>
                <w:sz w:val="22"/>
                <w:szCs w:val="22"/>
                <w:lang w:val="sl-SI"/>
              </w:rPr>
            </w:pPr>
            <w:r w:rsidRPr="00F54C77">
              <w:rPr>
                <w:rFonts w:ascii="Calibri" w:eastAsia="Arial" w:hAnsi="Calibri" w:cs="Calibri"/>
                <w:sz w:val="22"/>
                <w:szCs w:val="22"/>
                <w:lang w:val="sl-SI"/>
              </w:rPr>
              <w:t>6 mesecev</w:t>
            </w:r>
          </w:p>
        </w:tc>
      </w:tr>
      <w:tr w:rsidR="00F54C77" w:rsidRPr="00F54C77" w14:paraId="5101D799" w14:textId="77777777" w:rsidTr="0081382B">
        <w:trPr>
          <w:trHeight w:val="330"/>
        </w:trPr>
        <w:tc>
          <w:tcPr>
            <w:tcW w:w="6796" w:type="dxa"/>
            <w:tcMar>
              <w:top w:w="0" w:type="dxa"/>
              <w:left w:w="80" w:type="dxa"/>
              <w:bottom w:w="0" w:type="dxa"/>
              <w:right w:w="80" w:type="dxa"/>
            </w:tcMar>
            <w:vAlign w:val="center"/>
            <w:hideMark/>
          </w:tcPr>
          <w:p w14:paraId="7978EB9B" w14:textId="77777777" w:rsidR="00F54C77" w:rsidRPr="00F54C77" w:rsidRDefault="00F54C77" w:rsidP="00EC07A1">
            <w:pPr>
              <w:pStyle w:val="p"/>
              <w:spacing w:before="120"/>
              <w:rPr>
                <w:rFonts w:ascii="Calibri" w:eastAsia="Arial" w:hAnsi="Calibri" w:cs="Calibri"/>
                <w:sz w:val="22"/>
                <w:szCs w:val="22"/>
                <w:lang w:val="sl-SI"/>
              </w:rPr>
            </w:pPr>
            <w:r w:rsidRPr="00F54C77">
              <w:rPr>
                <w:rFonts w:ascii="Calibri" w:eastAsia="Arial" w:hAnsi="Calibri" w:cs="Calibri"/>
                <w:sz w:val="22"/>
                <w:szCs w:val="22"/>
                <w:lang w:val="sl-SI"/>
              </w:rPr>
              <w:t>ortoze za spodnje in zgornje ude za zavarovane osebe, stare vsaj 7 let in mlajše od 18 let</w:t>
            </w:r>
          </w:p>
        </w:tc>
        <w:tc>
          <w:tcPr>
            <w:tcW w:w="1427" w:type="dxa"/>
            <w:tcMar>
              <w:top w:w="0" w:type="dxa"/>
              <w:left w:w="75" w:type="dxa"/>
              <w:bottom w:w="0" w:type="dxa"/>
              <w:right w:w="80" w:type="dxa"/>
            </w:tcMar>
            <w:vAlign w:val="center"/>
            <w:hideMark/>
          </w:tcPr>
          <w:p w14:paraId="2EF390AC" w14:textId="77777777" w:rsidR="00F54C77" w:rsidRPr="00F54C77" w:rsidRDefault="00F54C77" w:rsidP="00EC07A1">
            <w:pPr>
              <w:pStyle w:val="p"/>
              <w:spacing w:before="120"/>
              <w:jc w:val="center"/>
              <w:rPr>
                <w:rFonts w:ascii="Calibri" w:eastAsia="Arial" w:hAnsi="Calibri" w:cs="Calibri"/>
                <w:sz w:val="22"/>
                <w:szCs w:val="22"/>
                <w:lang w:val="sl-SI"/>
              </w:rPr>
            </w:pPr>
            <w:r w:rsidRPr="00F54C77">
              <w:rPr>
                <w:rFonts w:ascii="Calibri" w:eastAsia="Arial" w:hAnsi="Calibri" w:cs="Calibri"/>
                <w:sz w:val="22"/>
                <w:szCs w:val="22"/>
                <w:lang w:val="sl-SI"/>
              </w:rPr>
              <w:t>10 mesecev«.</w:t>
            </w:r>
          </w:p>
        </w:tc>
      </w:tr>
    </w:tbl>
    <w:p w14:paraId="4EB8DC80" w14:textId="77777777" w:rsidR="00F54C77" w:rsidRPr="00F54C77" w:rsidRDefault="00F54C77" w:rsidP="00F54C77">
      <w:pPr>
        <w:pStyle w:val="len"/>
        <w:numPr>
          <w:ilvl w:val="0"/>
          <w:numId w:val="1"/>
        </w:numPr>
        <w:ind w:left="357" w:hanging="357"/>
        <w:rPr>
          <w:color w:val="auto"/>
        </w:rPr>
      </w:pPr>
      <w:r w:rsidRPr="00F54C77">
        <w:rPr>
          <w:color w:val="auto"/>
        </w:rPr>
        <w:t>člen</w:t>
      </w:r>
    </w:p>
    <w:p w14:paraId="24F00520"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119. členu se tretji odstavek spremeni tako, da se glasi:</w:t>
      </w:r>
    </w:p>
    <w:p w14:paraId="2701624F" w14:textId="77777777" w:rsidR="00F54C77" w:rsidRPr="00F54C77" w:rsidRDefault="00F54C77" w:rsidP="00F54C77">
      <w:pPr>
        <w:pStyle w:val="Odstavekseznama"/>
        <w:shd w:val="clear" w:color="auto" w:fill="FFFFFF"/>
        <w:ind w:left="0" w:firstLine="357"/>
        <w:contextualSpacing w:val="0"/>
        <w:jc w:val="both"/>
        <w:rPr>
          <w:rFonts w:cs="Calibri"/>
        </w:rPr>
      </w:pPr>
      <w:r w:rsidRPr="00F54C77">
        <w:rPr>
          <w:rFonts w:cs="Calibri"/>
        </w:rPr>
        <w:t>»(3) Upravni odbor zavoda s splošnim aktom, ki se objavi na spletni strani zavoda, določi medicinske pripomočke, ki se lahko predpišejo na obnovljivo naročilnico.«.</w:t>
      </w:r>
    </w:p>
    <w:p w14:paraId="7B2547B0" w14:textId="77777777" w:rsidR="00F54C77" w:rsidRPr="00F54C77" w:rsidRDefault="00F54C77" w:rsidP="00F54C77">
      <w:pPr>
        <w:pStyle w:val="len"/>
        <w:numPr>
          <w:ilvl w:val="0"/>
          <w:numId w:val="1"/>
        </w:numPr>
        <w:ind w:left="357" w:hanging="357"/>
        <w:rPr>
          <w:color w:val="auto"/>
        </w:rPr>
      </w:pPr>
      <w:r w:rsidRPr="00F54C77">
        <w:rPr>
          <w:color w:val="auto"/>
        </w:rPr>
        <w:t>člen</w:t>
      </w:r>
    </w:p>
    <w:p w14:paraId="603C26B8"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121. členu se v drugem odstavku v 4.a točki za besedo »dograditev« doda besedilo »na konfekcijskem zatičku ali na krnu zobne krone«.</w:t>
      </w:r>
    </w:p>
    <w:p w14:paraId="7EA63D60" w14:textId="77777777" w:rsidR="00F54C77" w:rsidRPr="00F54C77" w:rsidRDefault="00F54C77" w:rsidP="00F54C77">
      <w:pPr>
        <w:pStyle w:val="len"/>
        <w:numPr>
          <w:ilvl w:val="0"/>
          <w:numId w:val="1"/>
        </w:numPr>
        <w:ind w:left="357" w:hanging="357"/>
        <w:rPr>
          <w:color w:val="auto"/>
        </w:rPr>
      </w:pPr>
      <w:r w:rsidRPr="00F54C77">
        <w:rPr>
          <w:color w:val="auto"/>
        </w:rPr>
        <w:lastRenderedPageBreak/>
        <w:t>člen</w:t>
      </w:r>
    </w:p>
    <w:p w14:paraId="4A8D9897"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122. členu se v prvem odstavku v 4.a točki za besedo »dograditev« doda besedilo »na konfekcijskem zatičku ali na krnu zobne krone«.</w:t>
      </w:r>
    </w:p>
    <w:p w14:paraId="3523B77E" w14:textId="77777777" w:rsidR="00F54C77" w:rsidRPr="00F54C77" w:rsidRDefault="00F54C77" w:rsidP="00F54C77">
      <w:pPr>
        <w:pStyle w:val="len"/>
        <w:numPr>
          <w:ilvl w:val="0"/>
          <w:numId w:val="1"/>
        </w:numPr>
        <w:ind w:left="357" w:hanging="357"/>
        <w:rPr>
          <w:color w:val="auto"/>
        </w:rPr>
      </w:pPr>
      <w:r w:rsidRPr="00F54C77">
        <w:rPr>
          <w:color w:val="auto"/>
        </w:rPr>
        <w:t>člen</w:t>
      </w:r>
    </w:p>
    <w:p w14:paraId="3643200F"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135.a členu se za prvim odstavkom doda nov drugi odstavek, ki se glasi:</w:t>
      </w:r>
    </w:p>
    <w:p w14:paraId="4831BDA2" w14:textId="77777777" w:rsidR="00F54C77" w:rsidRPr="00F54C77" w:rsidRDefault="00F54C77" w:rsidP="00F54C77">
      <w:pPr>
        <w:pStyle w:val="Odstavekseznama"/>
        <w:shd w:val="clear" w:color="auto" w:fill="FFFFFF"/>
        <w:ind w:left="0" w:firstLine="357"/>
        <w:contextualSpacing w:val="0"/>
        <w:jc w:val="both"/>
        <w:rPr>
          <w:rFonts w:cs="Calibri"/>
        </w:rPr>
      </w:pPr>
      <w:bookmarkStart w:id="9" w:name="_Hlk218931064"/>
      <w:r w:rsidRPr="00F54C77">
        <w:rPr>
          <w:rFonts w:cs="Calibri"/>
        </w:rPr>
        <w:t xml:space="preserve">»(2) Zavarovana oseba, ki ji je zavod odobril zdravljenje iz prejšnjega odstavka, ima pravico do </w:t>
      </w:r>
      <w:bookmarkStart w:id="10" w:name="_Hlk222575647"/>
      <w:r w:rsidRPr="00F54C77">
        <w:rPr>
          <w:rFonts w:cs="Calibri"/>
        </w:rPr>
        <w:t xml:space="preserve">nadaljevanja že odobrenega začetega zdravljenja pri istem </w:t>
      </w:r>
      <w:bookmarkEnd w:id="10"/>
      <w:r w:rsidRPr="00F54C77">
        <w:rPr>
          <w:rFonts w:cs="Calibri"/>
        </w:rPr>
        <w:t>izvajalcu zdravstvenih storitev v tujini, kadar je to nujno zaradi specifičnih okoliščin kontinuitete zdravstvene obravnave tudi, če je po začetku zdravljenja v tujini v Republiki Sloveniji vzpostavljena možnost istovrstnega zdravljenja.</w:t>
      </w:r>
      <w:bookmarkStart w:id="11" w:name="_Hlk219024724"/>
      <w:r w:rsidRPr="00F54C77">
        <w:rPr>
          <w:rFonts w:cs="Calibri"/>
        </w:rPr>
        <w:t>«.</w:t>
      </w:r>
    </w:p>
    <w:bookmarkEnd w:id="9"/>
    <w:bookmarkEnd w:id="11"/>
    <w:p w14:paraId="3744D60E"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dosedanjem drugem odstavku, ki postane tretji odstavek, se v napovednem stavku besedilo »prejšnjega odstavka« nadomesti z besedilom »prvega in drugega odstavka tega člena«.</w:t>
      </w:r>
    </w:p>
    <w:p w14:paraId="66D4A7A2"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dosedanjem tretjem odstavku, ki postane četrti odstavek, se za besedo »prvega« doda besedilo »in drugega«.</w:t>
      </w:r>
    </w:p>
    <w:p w14:paraId="072FD5CF" w14:textId="77777777" w:rsidR="00F54C77" w:rsidRPr="00F54C77" w:rsidRDefault="00F54C77" w:rsidP="00F54C77">
      <w:pPr>
        <w:pStyle w:val="len"/>
        <w:numPr>
          <w:ilvl w:val="0"/>
          <w:numId w:val="1"/>
        </w:numPr>
        <w:ind w:left="357" w:hanging="357"/>
        <w:rPr>
          <w:color w:val="auto"/>
        </w:rPr>
      </w:pPr>
      <w:r w:rsidRPr="00F54C77">
        <w:rPr>
          <w:color w:val="auto"/>
        </w:rPr>
        <w:t>člen</w:t>
      </w:r>
    </w:p>
    <w:p w14:paraId="512A2583"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137. členu se v prvem odstavku:</w:t>
      </w:r>
    </w:p>
    <w:p w14:paraId="58EDFF16"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v napovednem stavku besedilo »plače med začasno zadržanostjo od dela« črta;</w:t>
      </w:r>
    </w:p>
    <w:p w14:paraId="3D5FC96E"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v 1. točki besedilo »drugega odstavka 135.a člena« nadomesti z besedilom »tretjega odstavka 135.a člena«;</w:t>
      </w:r>
    </w:p>
    <w:p w14:paraId="1EBF6405"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v 4. točki beseda »plače« črta.</w:t>
      </w:r>
    </w:p>
    <w:p w14:paraId="2F6CCC3D"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drugem odstavku se beseda »plače« črta.</w:t>
      </w:r>
    </w:p>
    <w:p w14:paraId="7BE41161"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tretjem odstavku se v prvem in drugem stavku beseda »plače« črta.</w:t>
      </w:r>
    </w:p>
    <w:p w14:paraId="777BB28B" w14:textId="77777777" w:rsidR="00F54C77" w:rsidRPr="00F54C77" w:rsidRDefault="00F54C77" w:rsidP="00F54C77">
      <w:pPr>
        <w:pStyle w:val="len"/>
        <w:numPr>
          <w:ilvl w:val="0"/>
          <w:numId w:val="1"/>
        </w:numPr>
        <w:ind w:left="357" w:hanging="357"/>
        <w:rPr>
          <w:color w:val="auto"/>
        </w:rPr>
      </w:pPr>
      <w:r w:rsidRPr="00F54C77">
        <w:rPr>
          <w:color w:val="auto"/>
        </w:rPr>
        <w:t>člen</w:t>
      </w:r>
    </w:p>
    <w:p w14:paraId="5F7D6585"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146. člen se spremeni tako, da se glasi:</w:t>
      </w:r>
    </w:p>
    <w:p w14:paraId="68AC963A" w14:textId="77777777" w:rsidR="00F54C77" w:rsidRPr="00F54C77" w:rsidRDefault="00F54C77" w:rsidP="00F54C77">
      <w:pPr>
        <w:pStyle w:val="Odstavekseznama"/>
        <w:shd w:val="clear" w:color="auto" w:fill="FFFFFF"/>
        <w:spacing w:before="240"/>
        <w:ind w:left="0" w:firstLine="357"/>
        <w:contextualSpacing w:val="0"/>
        <w:jc w:val="center"/>
        <w:rPr>
          <w:rFonts w:cs="Calibri"/>
        </w:rPr>
      </w:pPr>
      <w:r w:rsidRPr="00F54C77">
        <w:rPr>
          <w:rFonts w:cs="Calibri"/>
        </w:rPr>
        <w:t>»146. člen</w:t>
      </w:r>
    </w:p>
    <w:p w14:paraId="400C1306" w14:textId="77777777" w:rsidR="00F54C77" w:rsidRPr="00F54C77" w:rsidRDefault="00F54C77" w:rsidP="00F54C77">
      <w:pPr>
        <w:shd w:val="clear" w:color="auto" w:fill="FFFFFF"/>
        <w:spacing w:before="240"/>
        <w:ind w:firstLine="357"/>
        <w:jc w:val="both"/>
        <w:rPr>
          <w:rFonts w:cs="Calibri"/>
        </w:rPr>
      </w:pPr>
      <w:bookmarkStart w:id="12" w:name="_Hlk219206621"/>
      <w:bookmarkStart w:id="13" w:name="_Hlk218955742"/>
      <w:r w:rsidRPr="00F54C77">
        <w:rPr>
          <w:rFonts w:cs="Calibri"/>
        </w:rPr>
        <w:t>(1) Zavarovanec nima pravice do nadomestila v neto znesku, če:</w:t>
      </w:r>
    </w:p>
    <w:p w14:paraId="2A42B2DC"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v času začasne zadržanosti od dela opravlja pridobitno delo ali</w:t>
      </w:r>
    </w:p>
    <w:p w14:paraId="5BD4680E"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ne upošteva pisnih navodil o ravnanju med začasno zadržanostjo od dela.</w:t>
      </w:r>
    </w:p>
    <w:p w14:paraId="7EA8BB85"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 Če je delodajalec zavarovancu izplačal nadomestilo, do katerega nima pravice v skladu s prejšnjim odstavkom, lahko delodajalec zahteva povračilo nadomestila v skladu z 229. členom pravil. Če Zavod povrne delodajalcu izplačano nadomestilo, Zavod od zavarovanca zahteva vračilo nadomestila v neto znesku.</w:t>
      </w:r>
    </w:p>
    <w:p w14:paraId="2A2EE6BD"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 xml:space="preserve">(3) Če je vložena zahteva iz šestega odstavka 229. člena ali iz šestega odstavka 229.a člena pravil, na podlagi katere bi zavarovanec imel pravico do nadomestila, če ne bi storil kršitve iz </w:t>
      </w:r>
      <w:r w:rsidRPr="00F54C77">
        <w:rPr>
          <w:rFonts w:cs="Calibri"/>
        </w:rPr>
        <w:lastRenderedPageBreak/>
        <w:t>prvega odstavka tega člena, Zavod v 15 dneh po predložitvi zahteve obračuna in plača davke in prispevke od nadomestila, nadomestila v neto znesku pa ne izplača.</w:t>
      </w:r>
    </w:p>
    <w:p w14:paraId="6456993B"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(4) Če je Zavod zavarovancu iz prejšnjega odstavka izplačal nadomestilo, do katerega nima pravice v skladu s prvim odstavkom tega člena, Zavod od zavarovanca zahteva njegovo vračilo.«.</w:t>
      </w:r>
    </w:p>
    <w:bookmarkEnd w:id="12"/>
    <w:bookmarkEnd w:id="13"/>
    <w:p w14:paraId="69414B97" w14:textId="77777777" w:rsidR="00F54C77" w:rsidRPr="00F54C77" w:rsidRDefault="00F54C77" w:rsidP="00F54C77">
      <w:pPr>
        <w:pStyle w:val="len"/>
        <w:numPr>
          <w:ilvl w:val="0"/>
          <w:numId w:val="1"/>
        </w:numPr>
        <w:ind w:left="357" w:hanging="357"/>
        <w:rPr>
          <w:color w:val="auto"/>
        </w:rPr>
      </w:pPr>
      <w:r w:rsidRPr="00F54C77">
        <w:rPr>
          <w:color w:val="auto"/>
        </w:rPr>
        <w:t>člen</w:t>
      </w:r>
    </w:p>
    <w:p w14:paraId="08FDD3EC"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147. člen se spremeni tako, da se glasi:</w:t>
      </w:r>
    </w:p>
    <w:p w14:paraId="0CB7C613" w14:textId="77777777" w:rsidR="00F54C77" w:rsidRPr="00F54C77" w:rsidRDefault="00F54C77" w:rsidP="00F54C77">
      <w:pPr>
        <w:pStyle w:val="Odstavekseznama"/>
        <w:shd w:val="clear" w:color="auto" w:fill="FFFFFF"/>
        <w:spacing w:before="240"/>
        <w:ind w:left="0" w:firstLine="357"/>
        <w:contextualSpacing w:val="0"/>
        <w:jc w:val="center"/>
        <w:rPr>
          <w:rFonts w:cs="Calibri"/>
        </w:rPr>
      </w:pPr>
      <w:r w:rsidRPr="00F54C77">
        <w:rPr>
          <w:rFonts w:cs="Calibri"/>
        </w:rPr>
        <w:t>»147. člen</w:t>
      </w:r>
    </w:p>
    <w:p w14:paraId="0136895E" w14:textId="77777777" w:rsidR="00F54C77" w:rsidRPr="00F54C77" w:rsidRDefault="00F54C77" w:rsidP="00F54C77">
      <w:pPr>
        <w:shd w:val="clear" w:color="auto" w:fill="FFFFFF"/>
        <w:spacing w:before="240"/>
        <w:ind w:firstLine="357"/>
        <w:jc w:val="both"/>
        <w:rPr>
          <w:rFonts w:cs="Calibri"/>
        </w:rPr>
      </w:pPr>
      <w:bookmarkStart w:id="14" w:name="_Hlk218956141"/>
      <w:r w:rsidRPr="00F54C77">
        <w:rPr>
          <w:rFonts w:cs="Calibri"/>
        </w:rPr>
        <w:t>(1) Zavod zadrži izplačevanje nadomestila zavarovancu, če:</w:t>
      </w:r>
    </w:p>
    <w:p w14:paraId="2440930C"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bookmarkStart w:id="15" w:name="_Hlk219378612"/>
      <w:r w:rsidRPr="00F54C77">
        <w:rPr>
          <w:rFonts w:ascii="Calibri" w:eastAsia="Arial" w:hAnsi="Calibri" w:cs="Calibri"/>
          <w:sz w:val="22"/>
          <w:szCs w:val="22"/>
          <w:lang w:val="sl-SI"/>
        </w:rPr>
        <w:t>neopravičeno najpozneje tri dni po začetku bolezni ne obvesti delodajalca oziroma osebnega zdravnika, da je zbolel, pri čemer se neupravičenost tega razloga presoja ob smiselni uporabi četrtega in petega odstavka 231.a člena pravil,</w:t>
      </w:r>
    </w:p>
    <w:p w14:paraId="5C55FA2B"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se brez upravičenega razloga ne odzove vabilu na pregled pooblaščenega zdravnika, imenovanega zdravnika, zdravstvene komisije ali invalidske komisije, pri čemer se neupravičenost tega razloga presoja ob smiselni uporabi drugega odstavka 231.b člena pravil,</w:t>
      </w:r>
    </w:p>
    <w:p w14:paraId="696B1B8C"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pooblaščeni zdravnik, imenovani zdravnik ali zdravstvena komisija ugotovi, da se ne ravna po navodilih za zdravljenje, kar vključuje tudi neupravičeno odklonitev ali odložitev izvedbe zdravstvene storitve, ki je pravica in s tem neupravičeno podaljšuje začasno zadržanost od dela, ali</w:t>
      </w:r>
    </w:p>
    <w:p w14:paraId="4D0CBCCD" w14:textId="77777777" w:rsidR="00F54C77" w:rsidRPr="00F54C77" w:rsidRDefault="00F54C77" w:rsidP="00F54C77">
      <w:pPr>
        <w:pStyle w:val="zamik"/>
        <w:numPr>
          <w:ilvl w:val="0"/>
          <w:numId w:val="3"/>
        </w:numPr>
        <w:ind w:left="360"/>
        <w:jc w:val="both"/>
        <w:rPr>
          <w:rFonts w:ascii="Calibri" w:eastAsia="Arial" w:hAnsi="Calibri" w:cs="Calibri"/>
          <w:sz w:val="22"/>
          <w:szCs w:val="22"/>
          <w:lang w:val="sl-SI"/>
        </w:rPr>
      </w:pPr>
      <w:r w:rsidRPr="00F54C77">
        <w:rPr>
          <w:rFonts w:ascii="Calibri" w:eastAsia="Arial" w:hAnsi="Calibri" w:cs="Calibri"/>
          <w:sz w:val="22"/>
          <w:szCs w:val="22"/>
          <w:lang w:val="sl-SI"/>
        </w:rPr>
        <w:t>laičnemu nadzorniku, kakor je opredeljen v zakonu, ki ureja dodatne interventne ukrepe na področju zdravstva, onemogoči ali ovira opravljanje nadzora.</w:t>
      </w:r>
    </w:p>
    <w:p w14:paraId="7CB3D05F" w14:textId="77777777" w:rsidR="00F54C77" w:rsidRPr="00F54C77" w:rsidRDefault="00F54C77" w:rsidP="00F54C77">
      <w:pPr>
        <w:shd w:val="clear" w:color="auto" w:fill="FFFFFF"/>
        <w:spacing w:before="240"/>
        <w:ind w:firstLine="357"/>
        <w:jc w:val="both"/>
        <w:rPr>
          <w:rFonts w:cs="Calibri"/>
        </w:rPr>
      </w:pPr>
      <w:bookmarkStart w:id="16" w:name="_Hlk219377692"/>
      <w:bookmarkEnd w:id="15"/>
      <w:r w:rsidRPr="00F54C77">
        <w:rPr>
          <w:rFonts w:cs="Calibri"/>
        </w:rPr>
        <w:t>(2) Izplačevanje nadomestila se zavarovancu zadrži za obdobje od dneva ugotovljene kršitve iz prejšnjega odstavka, dokler trajajo razlogi za zadržanje nadomestila. Zavarovancu se zadržano nadomestilo izplača za obdobje iz prejšnjega stavka, ko so odpravljeni razlogi za zadržanje nadomestila.</w:t>
      </w:r>
      <w:bookmarkEnd w:id="14"/>
      <w:bookmarkEnd w:id="16"/>
      <w:r w:rsidRPr="00F54C77">
        <w:rPr>
          <w:rFonts w:cs="Calibri"/>
        </w:rPr>
        <w:t>«.</w:t>
      </w:r>
    </w:p>
    <w:p w14:paraId="194DCCCB" w14:textId="77777777" w:rsidR="00F54C77" w:rsidRPr="00F54C77" w:rsidRDefault="00F54C77" w:rsidP="00F54C77">
      <w:pPr>
        <w:pStyle w:val="len"/>
        <w:numPr>
          <w:ilvl w:val="0"/>
          <w:numId w:val="1"/>
        </w:numPr>
        <w:ind w:left="357" w:hanging="357"/>
        <w:rPr>
          <w:color w:val="auto"/>
        </w:rPr>
      </w:pPr>
      <w:r w:rsidRPr="00F54C77">
        <w:rPr>
          <w:color w:val="auto"/>
        </w:rPr>
        <w:t>člen</w:t>
      </w:r>
    </w:p>
    <w:p w14:paraId="58B63A06"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155. členu se v prvem odstavku za besedilom »pravico iz prvega« doda besedilo »ali drugega«.</w:t>
      </w:r>
    </w:p>
    <w:p w14:paraId="61DCCD72" w14:textId="77777777" w:rsidR="00F54C77" w:rsidRPr="00F54C77" w:rsidRDefault="00F54C77" w:rsidP="00F54C77">
      <w:pPr>
        <w:pStyle w:val="len"/>
        <w:numPr>
          <w:ilvl w:val="0"/>
          <w:numId w:val="1"/>
        </w:numPr>
        <w:ind w:left="357" w:hanging="357"/>
        <w:rPr>
          <w:color w:val="auto"/>
        </w:rPr>
      </w:pPr>
      <w:r w:rsidRPr="00F54C77">
        <w:rPr>
          <w:color w:val="auto"/>
        </w:rPr>
        <w:t>člen</w:t>
      </w:r>
    </w:p>
    <w:p w14:paraId="6EC28360"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156.a členu se v prvem odstavku v prvem stavku za besedilom »pravico iz prvega« doda besedilo »ali drugega«.</w:t>
      </w:r>
    </w:p>
    <w:p w14:paraId="3736E878"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drugem odstavku se v prvem stavku za besedilom »pravico iz prvega« doda besedilo »ali drugega«.</w:t>
      </w:r>
    </w:p>
    <w:p w14:paraId="50812154"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tretjem odstavku se v 4. točki za besedilom »pravice iz prvega« doda besedilo »ali drugega«.</w:t>
      </w:r>
    </w:p>
    <w:p w14:paraId="04E87646"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četrtem odstavku se besedilo »drugega odstavka 135.a člena« nadomesti z besedilom</w:t>
      </w:r>
      <w:r w:rsidRPr="00F54C77" w:rsidDel="00DC555D">
        <w:rPr>
          <w:rFonts w:cs="Calibri"/>
        </w:rPr>
        <w:t xml:space="preserve"> </w:t>
      </w:r>
      <w:r w:rsidRPr="00F54C77">
        <w:rPr>
          <w:rFonts w:cs="Calibri"/>
        </w:rPr>
        <w:t>»tretjega odstavka 135.a člena«.</w:t>
      </w:r>
    </w:p>
    <w:p w14:paraId="650E1E57" w14:textId="77777777" w:rsidR="00F54C77" w:rsidRPr="00F54C77" w:rsidRDefault="00F54C77" w:rsidP="00F54C77">
      <w:pPr>
        <w:pStyle w:val="len"/>
        <w:numPr>
          <w:ilvl w:val="0"/>
          <w:numId w:val="1"/>
        </w:numPr>
        <w:ind w:left="357" w:hanging="357"/>
        <w:rPr>
          <w:color w:val="auto"/>
        </w:rPr>
      </w:pPr>
      <w:r w:rsidRPr="00F54C77">
        <w:rPr>
          <w:color w:val="auto"/>
        </w:rPr>
        <w:lastRenderedPageBreak/>
        <w:t>člen</w:t>
      </w:r>
    </w:p>
    <w:p w14:paraId="69AED14F"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174. členu se v prvem odstavku v 2. točki za besedo »dela« doda besedilo »v skladu s 175. členom pravil«.</w:t>
      </w:r>
    </w:p>
    <w:p w14:paraId="72A0BE81" w14:textId="77777777" w:rsidR="00F54C77" w:rsidRPr="00F54C77" w:rsidRDefault="00F54C77" w:rsidP="00F54C77">
      <w:pPr>
        <w:pStyle w:val="len"/>
        <w:numPr>
          <w:ilvl w:val="0"/>
          <w:numId w:val="1"/>
        </w:numPr>
        <w:ind w:left="357" w:hanging="357"/>
        <w:rPr>
          <w:color w:val="auto"/>
        </w:rPr>
      </w:pPr>
      <w:r w:rsidRPr="00F54C77">
        <w:rPr>
          <w:color w:val="auto"/>
        </w:rPr>
        <w:t>člen</w:t>
      </w:r>
    </w:p>
    <w:p w14:paraId="1BB94FE7"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175. člen se spremeni tako, da se glasi:</w:t>
      </w:r>
    </w:p>
    <w:p w14:paraId="2F3B2045" w14:textId="77777777" w:rsidR="00F54C77" w:rsidRPr="00F54C77" w:rsidRDefault="00F54C77" w:rsidP="00F54C77">
      <w:pPr>
        <w:pStyle w:val="Odstavekseznama"/>
        <w:shd w:val="clear" w:color="auto" w:fill="FFFFFF"/>
        <w:spacing w:before="240"/>
        <w:ind w:left="0" w:firstLine="357"/>
        <w:contextualSpacing w:val="0"/>
        <w:jc w:val="center"/>
        <w:rPr>
          <w:rFonts w:cs="Calibri"/>
        </w:rPr>
      </w:pPr>
      <w:r w:rsidRPr="00F54C77">
        <w:rPr>
          <w:rFonts w:cs="Calibri"/>
        </w:rPr>
        <w:t>»175. člen</w:t>
      </w:r>
    </w:p>
    <w:p w14:paraId="0A51B842" w14:textId="77777777" w:rsidR="00F54C77" w:rsidRPr="00F54C77" w:rsidRDefault="00F54C77" w:rsidP="00F54C77">
      <w:pPr>
        <w:pStyle w:val="Odstavekseznama"/>
        <w:shd w:val="clear" w:color="auto" w:fill="FFFFFF"/>
        <w:spacing w:before="240"/>
        <w:ind w:left="0" w:firstLine="357"/>
        <w:contextualSpacing w:val="0"/>
        <w:jc w:val="both"/>
        <w:rPr>
          <w:rFonts w:cs="Calibri"/>
        </w:rPr>
      </w:pPr>
      <w:bookmarkStart w:id="17" w:name="_Hlk219202958"/>
      <w:r w:rsidRPr="00F54C77">
        <w:rPr>
          <w:rFonts w:cs="Calibri"/>
        </w:rPr>
        <w:t>(1) Splošni osebni zdravnik ugotavlja začasno zadržanost od dela, razen zaradi nege ožjega družinskega člana.</w:t>
      </w:r>
    </w:p>
    <w:p w14:paraId="7C16707F"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 Začasno zadržanost od dela zaradi nege zakonca ali zunajzakonskega partnerja ugotavlja splošni osebni zdravnik zakonca ali zunajzakonskega partnerja, ki potrebuje nego.</w:t>
      </w:r>
    </w:p>
    <w:p w14:paraId="03E6C502"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(3) Osebni otroški zdravnik ugotavlja začasno zadržanost od dela zaradi nege ali spremstva otroka.</w:t>
      </w:r>
    </w:p>
    <w:p w14:paraId="47207D6C"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(4) Če osebni ginekolog ali osebni zobozdravnik meni, da je zaradi zdravstvenega stanja zavarovane osebe, ki ga ugotovi na svojem delovnem področju, potrebna ocena začasne zadržanosti od dela, posreduje splošnemu osebnemu zdravniku oziroma osebnemu otroškemu zdravniku mnenje, ki vsebuje kratko anamnezo, klinični status, uvedeno in načrtovano zdravljenje, vključno s predvidenim trajanjem zdravljenja, diagnozo, priporočila za aktivnosti v času zdravljenja in datum naslednjega kontrolnega pregleda.«.</w:t>
      </w:r>
    </w:p>
    <w:bookmarkEnd w:id="17"/>
    <w:p w14:paraId="44786BB4" w14:textId="77777777" w:rsidR="00F54C77" w:rsidRPr="00F54C77" w:rsidRDefault="00F54C77" w:rsidP="00F54C77">
      <w:pPr>
        <w:pStyle w:val="len"/>
        <w:numPr>
          <w:ilvl w:val="0"/>
          <w:numId w:val="1"/>
        </w:numPr>
        <w:ind w:left="357" w:hanging="357"/>
        <w:rPr>
          <w:color w:val="auto"/>
        </w:rPr>
      </w:pPr>
      <w:r w:rsidRPr="00F54C77">
        <w:rPr>
          <w:color w:val="auto"/>
        </w:rPr>
        <w:t>člen</w:t>
      </w:r>
    </w:p>
    <w:p w14:paraId="5AC8BF91"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185. členu se tretji odstavek črta.</w:t>
      </w:r>
    </w:p>
    <w:p w14:paraId="6269FC15" w14:textId="77777777" w:rsidR="00F54C77" w:rsidRPr="00F54C77" w:rsidRDefault="00F54C77" w:rsidP="00F54C77">
      <w:pPr>
        <w:pStyle w:val="len"/>
        <w:numPr>
          <w:ilvl w:val="0"/>
          <w:numId w:val="1"/>
        </w:numPr>
        <w:ind w:left="357" w:hanging="357"/>
        <w:rPr>
          <w:color w:val="auto"/>
        </w:rPr>
      </w:pPr>
      <w:r w:rsidRPr="00F54C77">
        <w:rPr>
          <w:color w:val="auto"/>
        </w:rPr>
        <w:t>člen</w:t>
      </w:r>
    </w:p>
    <w:p w14:paraId="16F8ACBD"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188. členu se četrti odstavek črta.</w:t>
      </w:r>
    </w:p>
    <w:p w14:paraId="5D0792D8" w14:textId="77777777" w:rsidR="00F54C77" w:rsidRPr="00F54C77" w:rsidRDefault="00F54C77" w:rsidP="00F54C77">
      <w:pPr>
        <w:pStyle w:val="len"/>
        <w:numPr>
          <w:ilvl w:val="0"/>
          <w:numId w:val="1"/>
        </w:numPr>
        <w:ind w:left="357" w:hanging="357"/>
        <w:rPr>
          <w:color w:val="auto"/>
        </w:rPr>
      </w:pPr>
      <w:r w:rsidRPr="00F54C77">
        <w:rPr>
          <w:color w:val="auto"/>
        </w:rPr>
        <w:t>člen</w:t>
      </w:r>
    </w:p>
    <w:p w14:paraId="06994D8D"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210. členu se v petem odstavku v 4. točki v tretji alineji besedilo</w:t>
      </w:r>
      <w:r w:rsidRPr="00F54C77" w:rsidDel="00DE2518">
        <w:rPr>
          <w:rFonts w:cs="Calibri"/>
        </w:rPr>
        <w:t xml:space="preserve"> </w:t>
      </w:r>
      <w:r w:rsidRPr="00F54C77">
        <w:rPr>
          <w:rFonts w:cs="Calibri"/>
        </w:rPr>
        <w:t>»</w:t>
      </w:r>
      <w:bookmarkStart w:id="18" w:name="_Hlk222754715"/>
      <w:r w:rsidRPr="00F54C77">
        <w:rPr>
          <w:rFonts w:cs="Calibri"/>
        </w:rPr>
        <w:t>neposredno pred pridobitvijo pravice do pokojnine</w:t>
      </w:r>
      <w:bookmarkEnd w:id="18"/>
      <w:r w:rsidRPr="00F54C77">
        <w:rPr>
          <w:rFonts w:cs="Calibri"/>
        </w:rPr>
        <w:t>« nadomesti z besedilom »v letu pred dnevom zavarovanja na tej podlagi«.</w:t>
      </w:r>
    </w:p>
    <w:p w14:paraId="4240CEF9" w14:textId="77777777" w:rsidR="00F54C77" w:rsidRPr="00F54C77" w:rsidRDefault="00F54C77" w:rsidP="00F54C77">
      <w:pPr>
        <w:pStyle w:val="len"/>
        <w:numPr>
          <w:ilvl w:val="0"/>
          <w:numId w:val="1"/>
        </w:numPr>
        <w:ind w:left="357" w:hanging="357"/>
        <w:rPr>
          <w:color w:val="auto"/>
        </w:rPr>
      </w:pPr>
      <w:r w:rsidRPr="00F54C77">
        <w:rPr>
          <w:color w:val="auto"/>
        </w:rPr>
        <w:t>člen</w:t>
      </w:r>
    </w:p>
    <w:p w14:paraId="4B50FB80"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212. členu se v prvem odstavku:</w:t>
      </w:r>
    </w:p>
    <w:p w14:paraId="7CCD3D8E" w14:textId="77777777" w:rsidR="00F54C77" w:rsidRPr="00F54C77" w:rsidRDefault="00F54C77" w:rsidP="00F54C77">
      <w:pPr>
        <w:pStyle w:val="Odstavekseznama"/>
        <w:numPr>
          <w:ilvl w:val="0"/>
          <w:numId w:val="2"/>
        </w:numPr>
        <w:shd w:val="clear" w:color="auto" w:fill="FFFFFF"/>
        <w:contextualSpacing w:val="0"/>
        <w:jc w:val="both"/>
        <w:rPr>
          <w:rFonts w:cs="Calibri"/>
        </w:rPr>
      </w:pPr>
      <w:r w:rsidRPr="00F54C77">
        <w:rPr>
          <w:rFonts w:cs="Calibri"/>
        </w:rPr>
        <w:t>v 1. točki za šesto alinejo doda nova, sedma alineja, ki se glasi:</w:t>
      </w:r>
    </w:p>
    <w:p w14:paraId="68BF6B8B" w14:textId="77777777" w:rsidR="00F54C77" w:rsidRPr="00F54C77" w:rsidRDefault="00F54C77" w:rsidP="00F54C77">
      <w:pPr>
        <w:pStyle w:val="Odstavekseznama"/>
        <w:shd w:val="clear" w:color="auto" w:fill="FFFFFF"/>
        <w:ind w:left="357"/>
        <w:contextualSpacing w:val="0"/>
        <w:jc w:val="both"/>
        <w:rPr>
          <w:rFonts w:cs="Calibri"/>
        </w:rPr>
      </w:pPr>
      <w:r w:rsidRPr="00F54C77">
        <w:rPr>
          <w:rFonts w:cs="Calibri"/>
        </w:rPr>
        <w:t>»– aparat za določanje glukoze v krvi za zavarovane osebe iz petega odstavka 116. člena pravil;«;</w:t>
      </w:r>
    </w:p>
    <w:p w14:paraId="128D902F" w14:textId="77777777" w:rsidR="00F54C77" w:rsidRPr="00F54C77" w:rsidRDefault="00F54C77" w:rsidP="00F54C77">
      <w:pPr>
        <w:pStyle w:val="Odstavekseznama"/>
        <w:numPr>
          <w:ilvl w:val="0"/>
          <w:numId w:val="2"/>
        </w:numPr>
        <w:shd w:val="clear" w:color="auto" w:fill="FFFFFF"/>
        <w:contextualSpacing w:val="0"/>
        <w:jc w:val="both"/>
        <w:rPr>
          <w:rFonts w:cs="Calibri"/>
        </w:rPr>
      </w:pPr>
      <w:r w:rsidRPr="00F54C77">
        <w:rPr>
          <w:rFonts w:cs="Calibri"/>
        </w:rPr>
        <w:t>v 4.a točki besedilo »zdravnik ginekolog« nadomesti z besedilom »zdravnik s svojega delovnega področja«.</w:t>
      </w:r>
    </w:p>
    <w:p w14:paraId="5BE12900" w14:textId="77777777" w:rsidR="00F54C77" w:rsidRPr="00F54C77" w:rsidRDefault="00F54C77" w:rsidP="00F54C77">
      <w:pPr>
        <w:pStyle w:val="len"/>
        <w:numPr>
          <w:ilvl w:val="0"/>
          <w:numId w:val="1"/>
        </w:numPr>
        <w:ind w:left="357" w:hanging="357"/>
        <w:rPr>
          <w:color w:val="auto"/>
        </w:rPr>
      </w:pPr>
      <w:r w:rsidRPr="00F54C77">
        <w:rPr>
          <w:color w:val="auto"/>
        </w:rPr>
        <w:lastRenderedPageBreak/>
        <w:t>člen</w:t>
      </w:r>
    </w:p>
    <w:p w14:paraId="67EEBB3E"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213.a členu se v prvem odstavku 3. točka črta.</w:t>
      </w:r>
    </w:p>
    <w:p w14:paraId="4C9215FC" w14:textId="77777777" w:rsidR="00F54C77" w:rsidRPr="00F54C77" w:rsidRDefault="00F54C77" w:rsidP="00F54C77">
      <w:pPr>
        <w:pStyle w:val="len"/>
        <w:numPr>
          <w:ilvl w:val="0"/>
          <w:numId w:val="1"/>
        </w:numPr>
        <w:ind w:left="357" w:hanging="357"/>
        <w:rPr>
          <w:color w:val="auto"/>
        </w:rPr>
      </w:pPr>
      <w:r w:rsidRPr="00F54C77">
        <w:rPr>
          <w:color w:val="auto"/>
        </w:rPr>
        <w:t>člen</w:t>
      </w:r>
    </w:p>
    <w:p w14:paraId="1B6243EF"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225. členu se za prvim odstavkom doda nov drugi odstavek, ki se glasi:</w:t>
      </w:r>
    </w:p>
    <w:p w14:paraId="23D4E412" w14:textId="77777777" w:rsidR="00F54C77" w:rsidRPr="00F54C77" w:rsidRDefault="00F54C77" w:rsidP="00F54C77">
      <w:pPr>
        <w:pStyle w:val="Odstavekseznama"/>
        <w:shd w:val="clear" w:color="auto" w:fill="FFFFFF"/>
        <w:ind w:left="0" w:firstLine="357"/>
        <w:contextualSpacing w:val="0"/>
        <w:jc w:val="both"/>
        <w:rPr>
          <w:rFonts w:cs="Calibri"/>
        </w:rPr>
      </w:pPr>
      <w:bookmarkStart w:id="19" w:name="_Hlk219120763"/>
      <w:r w:rsidRPr="00F54C77">
        <w:rPr>
          <w:rFonts w:cs="Calibri"/>
        </w:rPr>
        <w:t xml:space="preserve">»(2) Ne glede na prejšnji odstavek uradna oseba zavoda v postopku odločanja o pravici iz drugega odstavka 135.a člena pravil obvezno pridobi mnenje konzilija ustreznega izvajalca na terciarni ravni </w:t>
      </w:r>
      <w:bookmarkStart w:id="20" w:name="_Hlk219024690"/>
      <w:r w:rsidRPr="00F54C77">
        <w:rPr>
          <w:rFonts w:cs="Calibri"/>
        </w:rPr>
        <w:t>o obstoju specifičnih okoliščin kontinuitete zdravstvene obravnave iz drugega stavka drugega odstavka 135.a člena pravil</w:t>
      </w:r>
      <w:bookmarkEnd w:id="20"/>
      <w:r w:rsidRPr="00F54C77">
        <w:rPr>
          <w:rFonts w:cs="Calibri"/>
        </w:rPr>
        <w:t>.«.</w:t>
      </w:r>
      <w:bookmarkEnd w:id="19"/>
    </w:p>
    <w:p w14:paraId="393E3B84"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dosedanjem drugem odstavku, ki postane tretji odstavek, se za besedo »podlagi« doda besedilo »prvega odstavka«, besedilo »prejšnjega odstavka« pa nadomesti z besedilom »prvega odstavka tega člena«.</w:t>
      </w:r>
    </w:p>
    <w:p w14:paraId="237DFA8A"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Dosedanji tretji odstavek postane četrti odstavek.</w:t>
      </w:r>
    </w:p>
    <w:p w14:paraId="330153D4" w14:textId="77777777" w:rsidR="00F54C77" w:rsidRPr="00F54C77" w:rsidRDefault="00F54C77" w:rsidP="00F54C77">
      <w:pPr>
        <w:pStyle w:val="len"/>
        <w:numPr>
          <w:ilvl w:val="0"/>
          <w:numId w:val="1"/>
        </w:numPr>
        <w:ind w:left="357" w:hanging="357"/>
        <w:rPr>
          <w:color w:val="auto"/>
        </w:rPr>
      </w:pPr>
      <w:r w:rsidRPr="00F54C77">
        <w:rPr>
          <w:color w:val="auto"/>
        </w:rPr>
        <w:t>člen</w:t>
      </w:r>
    </w:p>
    <w:p w14:paraId="54F9C1BC"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229.a členu se v prvem odstavku beseda »plač« črta.</w:t>
      </w:r>
    </w:p>
    <w:p w14:paraId="0C8A1B59"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tretjem odstavku se v drugem stavku beseda »plač« črta.</w:t>
      </w:r>
    </w:p>
    <w:p w14:paraId="2947D4D7"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šestem odstavku se beseda »popolne« črta.</w:t>
      </w:r>
    </w:p>
    <w:p w14:paraId="43BCF5BA" w14:textId="77777777" w:rsidR="00F54C77" w:rsidRPr="00F54C77" w:rsidRDefault="00F54C77" w:rsidP="00F54C77">
      <w:pPr>
        <w:pStyle w:val="len"/>
        <w:numPr>
          <w:ilvl w:val="0"/>
          <w:numId w:val="1"/>
        </w:numPr>
        <w:ind w:left="357" w:hanging="357"/>
        <w:rPr>
          <w:color w:val="auto"/>
        </w:rPr>
      </w:pPr>
      <w:r w:rsidRPr="00F54C77">
        <w:rPr>
          <w:color w:val="auto"/>
        </w:rPr>
        <w:t>člen</w:t>
      </w:r>
    </w:p>
    <w:p w14:paraId="432BAE32"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Za 231. členom se dodata nova, 231.a in 231.b člen, ki se glasita:</w:t>
      </w:r>
    </w:p>
    <w:p w14:paraId="7DC694E5" w14:textId="77777777" w:rsidR="00F54C77" w:rsidRPr="00F54C77" w:rsidRDefault="00F54C77" w:rsidP="00F54C77">
      <w:pPr>
        <w:pStyle w:val="Odstavekseznama"/>
        <w:shd w:val="clear" w:color="auto" w:fill="FFFFFF"/>
        <w:spacing w:before="240"/>
        <w:ind w:left="0" w:firstLine="357"/>
        <w:contextualSpacing w:val="0"/>
        <w:jc w:val="center"/>
        <w:rPr>
          <w:rFonts w:eastAsia="Arial" w:cs="Calibri"/>
        </w:rPr>
      </w:pPr>
      <w:bookmarkStart w:id="21" w:name="_Hlk223451695"/>
      <w:r w:rsidRPr="00F54C77">
        <w:rPr>
          <w:rFonts w:eastAsia="Arial" w:cs="Calibri"/>
        </w:rPr>
        <w:t>»231.</w:t>
      </w:r>
      <w:r w:rsidRPr="00F54C77">
        <w:rPr>
          <w:rFonts w:cs="Calibri"/>
        </w:rPr>
        <w:t>a</w:t>
      </w:r>
      <w:r w:rsidRPr="00F54C77">
        <w:rPr>
          <w:rFonts w:eastAsia="Arial" w:cs="Calibri"/>
        </w:rPr>
        <w:t xml:space="preserve"> člen</w:t>
      </w:r>
    </w:p>
    <w:p w14:paraId="464B0223" w14:textId="77777777" w:rsidR="00F54C77" w:rsidRPr="00F54C77" w:rsidRDefault="00F54C77" w:rsidP="00F54C77">
      <w:pPr>
        <w:pStyle w:val="Odstavekseznama"/>
        <w:shd w:val="clear" w:color="auto" w:fill="FFFFFF"/>
        <w:spacing w:before="240"/>
        <w:ind w:left="0" w:firstLine="357"/>
        <w:contextualSpacing w:val="0"/>
        <w:jc w:val="both"/>
        <w:rPr>
          <w:rFonts w:cs="Calibri"/>
        </w:rPr>
      </w:pPr>
      <w:bookmarkStart w:id="22" w:name="_Hlk223690329"/>
      <w:bookmarkStart w:id="23" w:name="_Hlk219120890"/>
      <w:bookmarkStart w:id="24" w:name="_Hlk219447591"/>
      <w:r w:rsidRPr="00F54C77">
        <w:rPr>
          <w:rFonts w:cs="Calibri"/>
        </w:rPr>
        <w:t>(1) Začasna zadržanost od dela, ki jo v skladu s 175. členom pravil ugotavlja osebni zdravnik, nastopi z dnem, ko osebni zdravnik ugotovi razlog začasne zadržanosti od dela.</w:t>
      </w:r>
    </w:p>
    <w:p w14:paraId="469DD6C0"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 Zavarovanec sporoči razlog začasne zadržanosti od dela osebnemu zdravniku tako, da se osebno zglasi v ambulanti osebnega zdravnika, po telefonu, s sporočilom prek portala za paciente ali prek druge elektronske poti, ki je namenjena komunikaciji med zavarovancem in osebnim zdravnikom.</w:t>
      </w:r>
    </w:p>
    <w:p w14:paraId="30445C04"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noProof/>
        </w:rPr>
        <w:t xml:space="preserve">(3) </w:t>
      </w:r>
      <w:r w:rsidRPr="00F54C77">
        <w:rPr>
          <w:rFonts w:cs="Calibri"/>
        </w:rPr>
        <w:t xml:space="preserve">Zavarovanec osebnemu zdravniku sporoči razlog začasne zadržanosti od dela na dan nastopa razloga, vendar najpozneje prvi naslednji delovni dan ambulante osebnega zdravnika. </w:t>
      </w:r>
      <w:r w:rsidRPr="00F54C77">
        <w:rPr>
          <w:rFonts w:cs="Calibri"/>
          <w:noProof/>
        </w:rPr>
        <w:t>V tem primeru lahko osebni zdravnik ugotovi začasno zadržanost od dela</w:t>
      </w:r>
      <w:r w:rsidRPr="00F54C77">
        <w:rPr>
          <w:rFonts w:cs="Calibri"/>
        </w:rPr>
        <w:t xml:space="preserve"> tudi za nazaj,</w:t>
      </w:r>
      <w:r w:rsidRPr="00F54C77">
        <w:rPr>
          <w:rFonts w:cs="Calibri"/>
          <w:noProof/>
        </w:rPr>
        <w:t xml:space="preserve"> največ za dneve iz prejšnjega stavka.</w:t>
      </w:r>
    </w:p>
    <w:p w14:paraId="498ADE3E"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(4) Ne glede na prejšnji odstavek zavarovanec v primeru bolnišničnega ali stacionarnega zdraviliškega zdravljenja lahko sporoči razlog začasne zadržanosti od dela najpozneje prvi naslednji delovni dan ambulante osebnega zdravnika po zaključku tega zdravljenja. V tem primeru lahko osebni zdravnik ugotovi začasno zadržanost od dela tudi za nazaj, od dneva začetka bolnišničnega oziroma stacionarnega zdraviliškega zdravljenja.</w:t>
      </w:r>
    </w:p>
    <w:p w14:paraId="6F7CD3BA"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lastRenderedPageBreak/>
        <w:t>(5) Če zavarovanec ne sporoči razloga začasne zadržanosti od dela v roku iz tretjega oziroma četrtega odstavka tega člena, o začasni zadržanosti od dela za nazaj odloča imenovani zdravnik, če ugotovi, da zavarovanec v tem roku razloga začasne zadržanosti od dela ni mogel sporočiti osebnemu zdravniku zaradi utemeljenega razloga.</w:t>
      </w:r>
    </w:p>
    <w:bookmarkEnd w:id="22"/>
    <w:p w14:paraId="22D3734B" w14:textId="77777777" w:rsidR="00F54C77" w:rsidRPr="00F54C77" w:rsidRDefault="00F54C77" w:rsidP="00F54C77">
      <w:pPr>
        <w:shd w:val="clear" w:color="auto" w:fill="FFFFFF"/>
        <w:spacing w:before="480"/>
        <w:jc w:val="center"/>
        <w:rPr>
          <w:rFonts w:eastAsia="Arial" w:cs="Calibri"/>
        </w:rPr>
      </w:pPr>
      <w:r w:rsidRPr="00F54C77">
        <w:rPr>
          <w:rFonts w:eastAsia="Arial" w:cs="Calibri"/>
        </w:rPr>
        <w:t>231.</w:t>
      </w:r>
      <w:r w:rsidRPr="00F54C77">
        <w:rPr>
          <w:rFonts w:cs="Calibri"/>
        </w:rPr>
        <w:t>b</w:t>
      </w:r>
      <w:r w:rsidRPr="00F54C77">
        <w:rPr>
          <w:rFonts w:eastAsia="Arial" w:cs="Calibri"/>
        </w:rPr>
        <w:t xml:space="preserve"> člen</w:t>
      </w:r>
    </w:p>
    <w:p w14:paraId="24FACD4E" w14:textId="77777777" w:rsidR="00F54C77" w:rsidRPr="00F54C77" w:rsidRDefault="00F54C77" w:rsidP="00F54C77">
      <w:pPr>
        <w:pStyle w:val="Odstavekseznama"/>
        <w:shd w:val="clear" w:color="auto" w:fill="FFFFFF"/>
        <w:spacing w:before="240"/>
        <w:ind w:left="0" w:firstLine="357"/>
        <w:contextualSpacing w:val="0"/>
        <w:jc w:val="both"/>
        <w:rPr>
          <w:rFonts w:cs="Calibri"/>
          <w:lang w:eastAsia="sl-SI"/>
        </w:rPr>
      </w:pPr>
      <w:r w:rsidRPr="00F54C77">
        <w:rPr>
          <w:rFonts w:cs="Calibri"/>
        </w:rPr>
        <w:t xml:space="preserve">(1) Začasno nezmožnost za delo osebni zdravnik ugotovi na podlagi zdravstvene </w:t>
      </w:r>
      <w:r w:rsidRPr="00F54C77">
        <w:rPr>
          <w:rFonts w:cs="Calibri"/>
          <w:lang w:eastAsia="sl-SI"/>
        </w:rPr>
        <w:t>dokumentacije in pregleda zavarovanca, ki ga opravi v naslednjih primerih:</w:t>
      </w:r>
    </w:p>
    <w:p w14:paraId="44A2E0A2" w14:textId="77777777" w:rsidR="00F54C77" w:rsidRPr="00F54C77" w:rsidRDefault="00F54C77" w:rsidP="00F54C77">
      <w:pPr>
        <w:numPr>
          <w:ilvl w:val="0"/>
          <w:numId w:val="5"/>
        </w:numPr>
        <w:tabs>
          <w:tab w:val="clear" w:pos="720"/>
          <w:tab w:val="num" w:pos="360"/>
        </w:tabs>
        <w:ind w:left="360"/>
        <w:jc w:val="both"/>
        <w:rPr>
          <w:rFonts w:cs="Calibri"/>
          <w:lang w:eastAsia="sl-SI"/>
        </w:rPr>
      </w:pPr>
      <w:r w:rsidRPr="00F54C77">
        <w:rPr>
          <w:rFonts w:cs="Calibri"/>
          <w:lang w:eastAsia="sl-SI"/>
        </w:rPr>
        <w:t>najpozneje četrti dan od nastopa začasne nezmožnosti za delo, če ta še traja,</w:t>
      </w:r>
    </w:p>
    <w:p w14:paraId="379082A4" w14:textId="77777777" w:rsidR="00F54C77" w:rsidRPr="00F54C77" w:rsidRDefault="00F54C77" w:rsidP="00F54C77">
      <w:pPr>
        <w:numPr>
          <w:ilvl w:val="0"/>
          <w:numId w:val="5"/>
        </w:numPr>
        <w:ind w:left="360"/>
        <w:jc w:val="both"/>
        <w:rPr>
          <w:rFonts w:cs="Calibri"/>
          <w:lang w:eastAsia="sl-SI"/>
        </w:rPr>
      </w:pPr>
      <w:r w:rsidRPr="00F54C77">
        <w:rPr>
          <w:rFonts w:cs="Calibri"/>
          <w:lang w:eastAsia="sl-SI"/>
        </w:rPr>
        <w:t>neposredno preden poda prvi predlog imenovanemu zdravniku za odločanje o nadaljnji začasni nezmožnosti za delo, razen v primeru iz 3. in 4. točke prvega odstavka 137. člena pravil,</w:t>
      </w:r>
    </w:p>
    <w:p w14:paraId="3DF0949C" w14:textId="77777777" w:rsidR="00F54C77" w:rsidRPr="00F54C77" w:rsidRDefault="00F54C77" w:rsidP="00F54C77">
      <w:pPr>
        <w:numPr>
          <w:ilvl w:val="0"/>
          <w:numId w:val="5"/>
        </w:numPr>
        <w:ind w:left="360"/>
        <w:jc w:val="both"/>
        <w:rPr>
          <w:rFonts w:cs="Calibri"/>
          <w:lang w:eastAsia="sl-SI"/>
        </w:rPr>
      </w:pPr>
      <w:r w:rsidRPr="00F54C77">
        <w:rPr>
          <w:rFonts w:cs="Calibri"/>
          <w:lang w:eastAsia="sl-SI"/>
        </w:rPr>
        <w:t>če je bil zavarovanec v zadnjih treh mesecih pred nastopom začasne nezmožnosti za delo, več kot dvakrat začasno nezmožen za delo s prekinitvami in posamezna začasna nezmožnost za delo ni presegla 30 dni,</w:t>
      </w:r>
    </w:p>
    <w:p w14:paraId="51820601" w14:textId="77777777" w:rsidR="00F54C77" w:rsidRPr="00F54C77" w:rsidRDefault="00F54C77" w:rsidP="00F54C77">
      <w:pPr>
        <w:numPr>
          <w:ilvl w:val="0"/>
          <w:numId w:val="5"/>
        </w:numPr>
        <w:ind w:left="360"/>
        <w:jc w:val="both"/>
        <w:rPr>
          <w:rFonts w:cs="Calibri"/>
          <w:lang w:eastAsia="sl-SI"/>
        </w:rPr>
      </w:pPr>
      <w:r w:rsidRPr="00F54C77">
        <w:rPr>
          <w:rFonts w:cs="Calibri"/>
          <w:lang w:eastAsia="sl-SI"/>
        </w:rPr>
        <w:t>v drugih primerih, ko meni, da je pregled potreben.</w:t>
      </w:r>
    </w:p>
    <w:p w14:paraId="042D2C55"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 Ne glede na prejšnji odstavek osebni zdravnik ugotovi začasno nezmožnost za delo samo na podlagi zdravstvene dokumentacije, če se pregled zavarovanca ne more opraviti zaradi enega od naslednjih razlogov, ki ga dokumentira v zdravstveni dokumentaciji:</w:t>
      </w:r>
    </w:p>
    <w:p w14:paraId="540A75CB" w14:textId="77777777" w:rsidR="00F54C77" w:rsidRPr="00F54C77" w:rsidRDefault="00F54C77" w:rsidP="00F54C77">
      <w:pPr>
        <w:numPr>
          <w:ilvl w:val="0"/>
          <w:numId w:val="5"/>
        </w:numPr>
        <w:ind w:left="360"/>
        <w:jc w:val="both"/>
        <w:rPr>
          <w:rFonts w:cs="Calibri"/>
          <w:lang w:eastAsia="sl-SI"/>
        </w:rPr>
      </w:pPr>
      <w:r w:rsidRPr="00F54C77">
        <w:rPr>
          <w:rFonts w:cs="Calibri"/>
          <w:lang w:eastAsia="sl-SI"/>
        </w:rPr>
        <w:t>bolnišničnega zdravljenja ali drugega zdravstvenega stanja zavarovanca, ki po oceni osebnega zdravnika predstavlja utemeljen razlog, da zavarovanec ne more priti na pregled (npr. če gre za stanje po večjem operativnem zdravljenju, imobilizaciji uda z mavcem ali longeto, za zdravljenje z radioterapijo ali kemoterapijo), ali</w:t>
      </w:r>
    </w:p>
    <w:p w14:paraId="3055E070" w14:textId="77777777" w:rsidR="00F54C77" w:rsidRPr="00F54C77" w:rsidRDefault="00F54C77" w:rsidP="00F54C77">
      <w:pPr>
        <w:numPr>
          <w:ilvl w:val="0"/>
          <w:numId w:val="5"/>
        </w:numPr>
        <w:ind w:left="360"/>
        <w:jc w:val="both"/>
        <w:rPr>
          <w:rFonts w:cs="Calibri"/>
          <w:lang w:eastAsia="sl-SI"/>
        </w:rPr>
      </w:pPr>
      <w:r w:rsidRPr="00F54C77">
        <w:rPr>
          <w:rFonts w:cs="Calibri"/>
          <w:lang w:eastAsia="sl-SI"/>
        </w:rPr>
        <w:t>nevarnosti okužbe zavarovanca ali drugih oseb z nalezljivo boleznijo, ki po oceni osebnega zdravnika predstavlja utemeljen razlog, da zavarovanec ne pride na pregled.</w:t>
      </w:r>
    </w:p>
    <w:p w14:paraId="698FED8B"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(3) Če zavarovanec v primeru iz prvega odstavka tega člena ne pride na pregled in ne gre za razlog iz prejšnjega odstavka, osebni zdravnik utemeljenost nadaljnje začasne nezmožnosti za delo ugotovi na podlagi zdravstvene dokumentacije. Če osebni zdravnik v primeru iz prejšnjega stavka podaljša začasno nezmožnost za delo, o tem obvesti območno enoto zavoda, ki ravna v skladu s 147. členom pravil.</w:t>
      </w:r>
    </w:p>
    <w:p w14:paraId="5198EAED"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(4) Datum in uro pregleda iz prvega odstavka tega člena osebni zdravnik dokumentira v zdravstveni dokumentaciji zavarovanca in z njima seznani zavarovanca:</w:t>
      </w:r>
    </w:p>
    <w:p w14:paraId="7279627B" w14:textId="77777777" w:rsidR="00F54C77" w:rsidRPr="00F54C77" w:rsidRDefault="00F54C77" w:rsidP="00F54C77">
      <w:pPr>
        <w:numPr>
          <w:ilvl w:val="0"/>
          <w:numId w:val="5"/>
        </w:numPr>
        <w:ind w:left="360"/>
        <w:jc w:val="both"/>
        <w:rPr>
          <w:rFonts w:cs="Calibri"/>
        </w:rPr>
      </w:pPr>
      <w:r w:rsidRPr="00F54C77">
        <w:rPr>
          <w:rFonts w:cs="Calibri"/>
        </w:rPr>
        <w:t>ustno, kar evidentira v zdravstveni dokumentaciji zavarovanca,</w:t>
      </w:r>
    </w:p>
    <w:p w14:paraId="35C40777" w14:textId="77777777" w:rsidR="00F54C77" w:rsidRPr="00F54C77" w:rsidRDefault="00F54C77" w:rsidP="00F54C77">
      <w:pPr>
        <w:numPr>
          <w:ilvl w:val="0"/>
          <w:numId w:val="5"/>
        </w:numPr>
        <w:ind w:left="360"/>
        <w:jc w:val="both"/>
        <w:rPr>
          <w:rFonts w:cs="Calibri"/>
          <w:lang w:eastAsia="sl-SI"/>
        </w:rPr>
      </w:pPr>
      <w:r w:rsidRPr="00F54C77">
        <w:rPr>
          <w:rFonts w:cs="Calibri"/>
          <w:lang w:eastAsia="sl-SI"/>
        </w:rPr>
        <w:t>na elektronski naslov zavarovanca, vpisan v centralni zbirki podatkov o pacientih, kot jo določa zakon, ki ureja digitalizacijo zdravstva, ali</w:t>
      </w:r>
    </w:p>
    <w:p w14:paraId="3C5F2098" w14:textId="77777777" w:rsidR="00F54C77" w:rsidRPr="00F54C77" w:rsidRDefault="00F54C77" w:rsidP="00F54C77">
      <w:pPr>
        <w:numPr>
          <w:ilvl w:val="0"/>
          <w:numId w:val="5"/>
        </w:numPr>
        <w:ind w:left="360"/>
        <w:jc w:val="both"/>
        <w:rPr>
          <w:rFonts w:cs="Calibri"/>
          <w:lang w:eastAsia="sl-SI"/>
        </w:rPr>
      </w:pPr>
      <w:r w:rsidRPr="00F54C77">
        <w:rPr>
          <w:rFonts w:cs="Calibri"/>
          <w:lang w:eastAsia="sl-SI"/>
        </w:rPr>
        <w:t>prek druge informacijske poti, s katero soglaša zavarovanec (npr. sporočilo na telefonsko številko).</w:t>
      </w:r>
    </w:p>
    <w:p w14:paraId="2872422F"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(5) Prva, tretja in četrta alineja prvega odstavka ter drugi do četrti odstavek tega člena se smiselno uporabljajo za pregled ožjega družinskega člana, ki potrebuje nego, ki je razlog začasne zadržanosti od dela.</w:t>
      </w:r>
      <w:bookmarkEnd w:id="23"/>
      <w:bookmarkEnd w:id="24"/>
      <w:r w:rsidRPr="00F54C77">
        <w:rPr>
          <w:rFonts w:cs="Calibri"/>
        </w:rPr>
        <w:t>«.</w:t>
      </w:r>
    </w:p>
    <w:bookmarkEnd w:id="21"/>
    <w:p w14:paraId="4261CC2E" w14:textId="77777777" w:rsidR="00F54C77" w:rsidRPr="00F54C77" w:rsidRDefault="00F54C77" w:rsidP="00F54C77">
      <w:pPr>
        <w:pStyle w:val="len"/>
        <w:numPr>
          <w:ilvl w:val="0"/>
          <w:numId w:val="1"/>
        </w:numPr>
        <w:ind w:left="357" w:hanging="357"/>
        <w:rPr>
          <w:color w:val="auto"/>
        </w:rPr>
      </w:pPr>
      <w:r w:rsidRPr="00F54C77">
        <w:rPr>
          <w:color w:val="auto"/>
        </w:rPr>
        <w:t>člen</w:t>
      </w:r>
    </w:p>
    <w:p w14:paraId="3CE2E903"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232. členu se prvi odstavek črta.</w:t>
      </w:r>
    </w:p>
    <w:p w14:paraId="6811EBEF" w14:textId="77777777" w:rsidR="00F54C77" w:rsidRPr="00F54C77" w:rsidRDefault="00F54C77" w:rsidP="00F54C77">
      <w:pPr>
        <w:pStyle w:val="len"/>
        <w:numPr>
          <w:ilvl w:val="0"/>
          <w:numId w:val="1"/>
        </w:numPr>
        <w:ind w:left="357" w:hanging="357"/>
        <w:rPr>
          <w:color w:val="auto"/>
        </w:rPr>
      </w:pPr>
      <w:r w:rsidRPr="00F54C77">
        <w:rPr>
          <w:color w:val="auto"/>
        </w:rPr>
        <w:t>člen</w:t>
      </w:r>
    </w:p>
    <w:p w14:paraId="1295137B"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lastRenderedPageBreak/>
        <w:t>V 233. členu se prvi odstavek spremeni tako, da se glasi:</w:t>
      </w:r>
    </w:p>
    <w:p w14:paraId="7C191F7C" w14:textId="77777777" w:rsidR="00F54C77" w:rsidRPr="00F54C77" w:rsidRDefault="00F54C77" w:rsidP="00F54C77">
      <w:pPr>
        <w:pStyle w:val="Odstavekseznama"/>
        <w:shd w:val="clear" w:color="auto" w:fill="FFFFFF"/>
        <w:ind w:left="0" w:firstLine="357"/>
        <w:contextualSpacing w:val="0"/>
        <w:jc w:val="both"/>
        <w:rPr>
          <w:rFonts w:cs="Calibri"/>
        </w:rPr>
      </w:pPr>
      <w:bookmarkStart w:id="25" w:name="_Hlk219206951"/>
      <w:bookmarkStart w:id="26" w:name="_Hlk218958161"/>
      <w:r w:rsidRPr="00F54C77">
        <w:rPr>
          <w:rFonts w:cs="Calibri"/>
        </w:rPr>
        <w:t>»(1) V primeru ugotovljene začasne zadržanosti od dela osebni zdravnik, imenovani zdravnik oziroma zdravstvena komisija za vsako posamezno obdobje začasne zadržanosti od dela določi:</w:t>
      </w:r>
    </w:p>
    <w:p w14:paraId="6AD9D506" w14:textId="77777777" w:rsidR="00F54C77" w:rsidRPr="00F54C77" w:rsidRDefault="00F54C77" w:rsidP="00F54C77">
      <w:pPr>
        <w:numPr>
          <w:ilvl w:val="0"/>
          <w:numId w:val="5"/>
        </w:numPr>
        <w:ind w:left="360"/>
        <w:jc w:val="both"/>
        <w:rPr>
          <w:rFonts w:cs="Calibri"/>
        </w:rPr>
      </w:pPr>
      <w:r w:rsidRPr="00F54C77">
        <w:rPr>
          <w:rFonts w:cs="Calibri"/>
        </w:rPr>
        <w:t>trajanje, ki ga opredeli z datumom začetka in zaključka začasne zadržanosti od dela,</w:t>
      </w:r>
    </w:p>
    <w:p w14:paraId="41CE467C" w14:textId="77777777" w:rsidR="00F54C77" w:rsidRPr="00F54C77" w:rsidRDefault="00F54C77" w:rsidP="00F54C77">
      <w:pPr>
        <w:numPr>
          <w:ilvl w:val="0"/>
          <w:numId w:val="5"/>
        </w:numPr>
        <w:ind w:left="360"/>
        <w:jc w:val="both"/>
        <w:rPr>
          <w:rFonts w:cs="Calibri"/>
        </w:rPr>
      </w:pPr>
      <w:r w:rsidRPr="00F54C77">
        <w:rPr>
          <w:rFonts w:cs="Calibri"/>
        </w:rPr>
        <w:t>razlog začasne zadržanosti od dela,</w:t>
      </w:r>
    </w:p>
    <w:p w14:paraId="2172CDE7" w14:textId="77777777" w:rsidR="00F54C77" w:rsidRPr="00F54C77" w:rsidRDefault="00F54C77" w:rsidP="00F54C77">
      <w:pPr>
        <w:numPr>
          <w:ilvl w:val="0"/>
          <w:numId w:val="5"/>
        </w:numPr>
        <w:ind w:left="360"/>
        <w:jc w:val="both"/>
        <w:rPr>
          <w:rFonts w:eastAsia="Arial" w:cs="Calibri"/>
        </w:rPr>
      </w:pPr>
      <w:r w:rsidRPr="00F54C77">
        <w:rPr>
          <w:rFonts w:cs="Calibri"/>
        </w:rPr>
        <w:t>navodila o ravnanju zavarovanca med začasno zadržanostjo od dela,</w:t>
      </w:r>
      <w:bookmarkStart w:id="27" w:name="_Hlk219391786"/>
      <w:r w:rsidRPr="00F54C77">
        <w:rPr>
          <w:rFonts w:cs="Calibri"/>
        </w:rPr>
        <w:t xml:space="preserve"> ki jih določi v skladu z zakonom, ki ureja dodatne interventne ukrepe na področju zdravstva.</w:t>
      </w:r>
      <w:bookmarkEnd w:id="27"/>
      <w:r w:rsidRPr="00F54C77">
        <w:rPr>
          <w:rFonts w:eastAsia="Arial" w:cs="Calibri"/>
        </w:rPr>
        <w:t>«.</w:t>
      </w:r>
    </w:p>
    <w:p w14:paraId="4C51DC00" w14:textId="77777777" w:rsidR="00F54C77" w:rsidRPr="00F54C77" w:rsidRDefault="00F54C77" w:rsidP="00F54C77">
      <w:pPr>
        <w:pStyle w:val="Odstavekseznama"/>
        <w:shd w:val="clear" w:color="auto" w:fill="FFFFFF"/>
        <w:spacing w:before="240"/>
        <w:ind w:left="0" w:firstLine="357"/>
        <w:contextualSpacing w:val="0"/>
        <w:jc w:val="both"/>
        <w:rPr>
          <w:rFonts w:eastAsia="Arial" w:cs="Calibri"/>
        </w:rPr>
      </w:pPr>
      <w:r w:rsidRPr="00F54C77">
        <w:rPr>
          <w:rFonts w:eastAsia="Arial" w:cs="Calibri"/>
        </w:rPr>
        <w:t xml:space="preserve">Drugi </w:t>
      </w:r>
      <w:r w:rsidRPr="00F54C77">
        <w:rPr>
          <w:rFonts w:cs="Calibri"/>
        </w:rPr>
        <w:t>odstavek</w:t>
      </w:r>
      <w:r w:rsidRPr="00F54C77">
        <w:rPr>
          <w:rFonts w:eastAsia="Arial" w:cs="Calibri"/>
        </w:rPr>
        <w:t xml:space="preserve"> se črta.</w:t>
      </w:r>
    </w:p>
    <w:p w14:paraId="7B71D7F8"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eastAsia="Arial" w:cs="Calibri"/>
        </w:rPr>
        <w:t>V tretjem odstavku se beseda »denarnega« črta.</w:t>
      </w:r>
    </w:p>
    <w:bookmarkEnd w:id="25"/>
    <w:bookmarkEnd w:id="26"/>
    <w:p w14:paraId="59773B7B" w14:textId="77777777" w:rsidR="00F54C77" w:rsidRPr="00F54C77" w:rsidRDefault="00F54C77" w:rsidP="00F54C77">
      <w:pPr>
        <w:pStyle w:val="len"/>
        <w:numPr>
          <w:ilvl w:val="0"/>
          <w:numId w:val="1"/>
        </w:numPr>
        <w:ind w:left="357" w:hanging="357"/>
        <w:rPr>
          <w:color w:val="auto"/>
        </w:rPr>
      </w:pPr>
      <w:r w:rsidRPr="00F54C77">
        <w:rPr>
          <w:color w:val="auto"/>
        </w:rPr>
        <w:t>člen</w:t>
      </w:r>
    </w:p>
    <w:p w14:paraId="4E31B739"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234. člen se spremeni tako, da se glasi:</w:t>
      </w:r>
    </w:p>
    <w:p w14:paraId="644EE1DE" w14:textId="77777777" w:rsidR="00F54C77" w:rsidRPr="00F54C77" w:rsidRDefault="00F54C77" w:rsidP="00F54C77">
      <w:pPr>
        <w:pStyle w:val="Odstavekseznama"/>
        <w:shd w:val="clear" w:color="auto" w:fill="FFFFFF"/>
        <w:spacing w:before="240"/>
        <w:ind w:left="0" w:firstLine="357"/>
        <w:contextualSpacing w:val="0"/>
        <w:jc w:val="center"/>
        <w:rPr>
          <w:rFonts w:cs="Calibri"/>
        </w:rPr>
      </w:pPr>
      <w:r w:rsidRPr="00F54C77">
        <w:rPr>
          <w:rFonts w:cs="Calibri"/>
        </w:rPr>
        <w:t>»234. člen</w:t>
      </w:r>
    </w:p>
    <w:p w14:paraId="413BEB86"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(1) Če se zavarovanec ali delodajalec ne strinjata z oceno osebnega zdravnika o začasni nezmožnosti za delo do 30 dni, lahko v treh delovnih dneh od dne, ko sta bila z oceno seznanjena, zahtevata presojo ocene osebnega zdravnika (v nadaljnjem besedilu: zahteva za presojo ocene osebnega zdravnika).</w:t>
      </w:r>
    </w:p>
    <w:p w14:paraId="32C74068"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 Zahteva za presojo ocene osebnega zdravnika se vloži pri imenovanem zdravniku, ki od osebnega zdravnika pridobi zdravstveno dokumentacijo zavarovanca. Če je za presojo ocene osebnega zdravnika vložena pri osebnem zdravniku, jo skupaj z zdravstveno dokumentacijo posreduje imenovanemu zdravniku še isti dan.</w:t>
      </w:r>
    </w:p>
    <w:p w14:paraId="20FEAF9F"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(3) Ne glede na vloženo zahtevo za presojo ocene osebnega zdravnika se mora zavarovanec ravnati v skladu z oceno osebnega zdravnika o začasni nezmožnosti za delo.</w:t>
      </w:r>
    </w:p>
    <w:p w14:paraId="65A4386E"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(4) Odločitev imenovanega zdravnika o zahtevi za presojo ocene osebnega zdravnika velja le za naprej, za nazaj pa le v primerih iz tretjega in četrtega odstavka 231.a člena pravil.«.</w:t>
      </w:r>
    </w:p>
    <w:p w14:paraId="6815D3B6" w14:textId="77777777" w:rsidR="00F54C77" w:rsidRPr="00F54C77" w:rsidRDefault="00F54C77" w:rsidP="00F54C77">
      <w:pPr>
        <w:pStyle w:val="len"/>
        <w:numPr>
          <w:ilvl w:val="0"/>
          <w:numId w:val="1"/>
        </w:numPr>
        <w:ind w:left="357" w:hanging="357"/>
        <w:rPr>
          <w:color w:val="auto"/>
        </w:rPr>
      </w:pPr>
      <w:r w:rsidRPr="00F54C77">
        <w:rPr>
          <w:color w:val="auto"/>
        </w:rPr>
        <w:t>člen</w:t>
      </w:r>
    </w:p>
    <w:p w14:paraId="2867E1B5"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238. člen se spremeni tako, da se glasi:</w:t>
      </w:r>
    </w:p>
    <w:p w14:paraId="344AA882" w14:textId="77777777" w:rsidR="00F54C77" w:rsidRPr="00F54C77" w:rsidRDefault="00F54C77" w:rsidP="00F54C77">
      <w:pPr>
        <w:pStyle w:val="Odstavekseznama"/>
        <w:shd w:val="clear" w:color="auto" w:fill="FFFFFF"/>
        <w:spacing w:before="240"/>
        <w:ind w:left="0" w:firstLine="357"/>
        <w:contextualSpacing w:val="0"/>
        <w:jc w:val="center"/>
        <w:rPr>
          <w:rFonts w:cs="Calibri"/>
        </w:rPr>
      </w:pPr>
      <w:r w:rsidRPr="00F54C77">
        <w:rPr>
          <w:rFonts w:cs="Calibri"/>
        </w:rPr>
        <w:t>»238. člen</w:t>
      </w:r>
    </w:p>
    <w:p w14:paraId="2F2F4F35"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Zavarovanec mora ravnati v skladu z odločbo imenovanega zdravnika oziroma zdravstvene komisije o začasni zadržanosti od dela od dneva vročitve odločbe.«.</w:t>
      </w:r>
    </w:p>
    <w:p w14:paraId="44FE5EC6" w14:textId="77777777" w:rsidR="00F54C77" w:rsidRPr="00F54C77" w:rsidRDefault="00F54C77" w:rsidP="00F54C77">
      <w:pPr>
        <w:pStyle w:val="len"/>
        <w:numPr>
          <w:ilvl w:val="0"/>
          <w:numId w:val="1"/>
        </w:numPr>
        <w:ind w:left="357" w:hanging="357"/>
        <w:rPr>
          <w:color w:val="auto"/>
        </w:rPr>
      </w:pPr>
      <w:r w:rsidRPr="00F54C77">
        <w:rPr>
          <w:color w:val="auto"/>
        </w:rPr>
        <w:t>člen</w:t>
      </w:r>
    </w:p>
    <w:p w14:paraId="6D86A672"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241. členu se v prvem odstavku za besedilom »razlogi za« doda beseda »začasno«, za besedilom »kdaj je« pa doda beseda »začasna«.</w:t>
      </w:r>
    </w:p>
    <w:p w14:paraId="61AC5F6B"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V drugem odstavku se:</w:t>
      </w:r>
    </w:p>
    <w:p w14:paraId="2CD57D64" w14:textId="77777777" w:rsidR="00F54C77" w:rsidRPr="00F54C77" w:rsidRDefault="00F54C77" w:rsidP="00F54C77">
      <w:pPr>
        <w:numPr>
          <w:ilvl w:val="0"/>
          <w:numId w:val="5"/>
        </w:numPr>
        <w:ind w:left="360"/>
        <w:jc w:val="both"/>
        <w:rPr>
          <w:rFonts w:cs="Calibri"/>
        </w:rPr>
      </w:pPr>
      <w:r w:rsidRPr="00F54C77">
        <w:rPr>
          <w:rFonts w:cs="Calibri"/>
        </w:rPr>
        <w:t>v prvem stavku besedilo »zavarovančevo nezmožnost za delo« nadomesti z besedilom »začasno zadržanost od dela«;</w:t>
      </w:r>
    </w:p>
    <w:p w14:paraId="15381FED" w14:textId="77777777" w:rsidR="00F54C77" w:rsidRPr="00F54C77" w:rsidRDefault="00F54C77" w:rsidP="00F54C77">
      <w:pPr>
        <w:numPr>
          <w:ilvl w:val="0"/>
          <w:numId w:val="5"/>
        </w:numPr>
        <w:ind w:left="360"/>
        <w:jc w:val="both"/>
        <w:rPr>
          <w:rFonts w:cs="Calibri"/>
        </w:rPr>
      </w:pPr>
      <w:r w:rsidRPr="00F54C77">
        <w:rPr>
          <w:rFonts w:cs="Calibri"/>
        </w:rPr>
        <w:t>v drugem stavku za besedo »uveljavljane« doda beseda »začasne«.</w:t>
      </w:r>
    </w:p>
    <w:p w14:paraId="252D7C39" w14:textId="77777777" w:rsidR="00F54C77" w:rsidRPr="00F54C77" w:rsidRDefault="00F54C77" w:rsidP="00F54C77">
      <w:pPr>
        <w:pStyle w:val="len"/>
        <w:numPr>
          <w:ilvl w:val="0"/>
          <w:numId w:val="1"/>
        </w:numPr>
        <w:ind w:left="357" w:hanging="357"/>
        <w:rPr>
          <w:color w:val="auto"/>
        </w:rPr>
      </w:pPr>
      <w:r w:rsidRPr="00F54C77">
        <w:rPr>
          <w:color w:val="auto"/>
        </w:rPr>
        <w:lastRenderedPageBreak/>
        <w:t>člen</w:t>
      </w:r>
    </w:p>
    <w:p w14:paraId="5D03683A"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266. člen se črta.</w:t>
      </w:r>
    </w:p>
    <w:p w14:paraId="66C26AE2" w14:textId="77777777" w:rsidR="00F54C77" w:rsidRPr="00F54C77" w:rsidRDefault="00F54C77" w:rsidP="00F54C77">
      <w:pPr>
        <w:suppressAutoHyphens/>
        <w:overflowPunct w:val="0"/>
        <w:autoSpaceDE w:val="0"/>
        <w:autoSpaceDN w:val="0"/>
        <w:adjustRightInd w:val="0"/>
        <w:spacing w:before="480"/>
        <w:jc w:val="both"/>
        <w:textAlignment w:val="baseline"/>
        <w:rPr>
          <w:rFonts w:cs="Calibri"/>
          <w:b/>
        </w:rPr>
      </w:pPr>
      <w:bookmarkStart w:id="28" w:name="_Hlk136608801"/>
      <w:bookmarkEnd w:id="4"/>
      <w:r w:rsidRPr="00F54C77">
        <w:rPr>
          <w:rFonts w:cs="Calibri"/>
          <w:b/>
        </w:rPr>
        <w:t>PREHODNA IN KONČNA DOLOČBA</w:t>
      </w:r>
    </w:p>
    <w:p w14:paraId="4B8B5CEF" w14:textId="77777777" w:rsidR="00F54C77" w:rsidRPr="00F54C77" w:rsidRDefault="00F54C77" w:rsidP="00F54C77">
      <w:pPr>
        <w:pStyle w:val="len"/>
        <w:numPr>
          <w:ilvl w:val="0"/>
          <w:numId w:val="1"/>
        </w:numPr>
        <w:spacing w:before="360"/>
        <w:ind w:left="357" w:hanging="357"/>
        <w:rPr>
          <w:color w:val="auto"/>
        </w:rPr>
      </w:pPr>
      <w:bookmarkStart w:id="29" w:name="_Hlk158962957"/>
      <w:bookmarkStart w:id="30" w:name="_Hlk195796025"/>
      <w:bookmarkStart w:id="31" w:name="_Hlk62722426"/>
      <w:bookmarkStart w:id="32" w:name="_Hlk102474970"/>
      <w:bookmarkStart w:id="33" w:name="_Hlk100929689"/>
      <w:bookmarkStart w:id="34" w:name="_Hlk193785469"/>
      <w:r w:rsidRPr="00F54C77">
        <w:rPr>
          <w:color w:val="auto"/>
        </w:rPr>
        <w:t>člen</w:t>
      </w:r>
    </w:p>
    <w:p w14:paraId="3C7907D4" w14:textId="77777777" w:rsidR="00F54C77" w:rsidRPr="00F54C77" w:rsidRDefault="00F54C77" w:rsidP="00F54C77">
      <w:pPr>
        <w:pStyle w:val="Odstavekseznama"/>
        <w:shd w:val="clear" w:color="auto" w:fill="FFFFFF"/>
        <w:spacing w:before="240"/>
        <w:ind w:left="0" w:firstLine="357"/>
        <w:contextualSpacing w:val="0"/>
        <w:jc w:val="both"/>
        <w:rPr>
          <w:rFonts w:cs="Calibri"/>
        </w:rPr>
      </w:pPr>
      <w:bookmarkStart w:id="35" w:name="_Hlk219463534"/>
      <w:r w:rsidRPr="00F54C77">
        <w:rPr>
          <w:rFonts w:cs="Calibri"/>
        </w:rPr>
        <w:t>(1) Spremenjena 2. točka drugega odstavka 35. člena pravil se v delu, ki ureja opustitev nošenja retencijskega aparata, uporablja za retencijski aparat, ki je zavarovani osebi nameščen po uveljavitvi teh sprememb in dopolnitev.</w:t>
      </w:r>
    </w:p>
    <w:p w14:paraId="0A2E230A"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(2) Če se je v primeru iz prejšnjega odstavka ortodontsko zdravljenje začelo pred uveljavitvijo teh sprememb in dopolnitev, ortodont pred namestitvijo retencijskega aparata zavarovani osebi pisno pojasni njeno obveznost nošenja retencijskega aparata in drugega ravnanja v zvezi z nošenjem tega aparata po navodilih ortodonta ter zdravstvene in finančne posledice, če ne bi spoštovala njegovih navodil. Ortodont zavarovani osebi namesti retencijski aparat, če zavarovana oseba soglaša z načinom zdravljenja iz prejšnjega stavka, kar potrdi s podpisom v zdravstveni dokumentaciji zavarovane osebe.</w:t>
      </w:r>
    </w:p>
    <w:bookmarkEnd w:id="29"/>
    <w:bookmarkEnd w:id="30"/>
    <w:bookmarkEnd w:id="35"/>
    <w:p w14:paraId="2702F400" w14:textId="77777777" w:rsidR="00F54C77" w:rsidRPr="00F54C77" w:rsidRDefault="00F54C77" w:rsidP="00F54C77">
      <w:pPr>
        <w:pStyle w:val="len"/>
        <w:numPr>
          <w:ilvl w:val="0"/>
          <w:numId w:val="1"/>
        </w:numPr>
        <w:spacing w:before="360"/>
        <w:ind w:left="357" w:hanging="357"/>
        <w:rPr>
          <w:color w:val="auto"/>
        </w:rPr>
      </w:pPr>
      <w:r w:rsidRPr="00F54C77">
        <w:rPr>
          <w:color w:val="auto"/>
        </w:rPr>
        <w:t>člen</w:t>
      </w:r>
    </w:p>
    <w:p w14:paraId="375774C6" w14:textId="77777777" w:rsidR="00F54C77" w:rsidRPr="00F54C77" w:rsidRDefault="00F54C77" w:rsidP="00F54C77">
      <w:pPr>
        <w:pStyle w:val="Odstavekseznama"/>
        <w:shd w:val="clear" w:color="auto" w:fill="FFFFFF"/>
        <w:spacing w:before="240"/>
        <w:ind w:left="0" w:firstLine="357"/>
        <w:contextualSpacing w:val="0"/>
        <w:jc w:val="both"/>
        <w:rPr>
          <w:rFonts w:cs="Calibri"/>
        </w:rPr>
      </w:pPr>
      <w:r w:rsidRPr="00F54C77">
        <w:rPr>
          <w:rFonts w:cs="Calibri"/>
        </w:rPr>
        <w:t xml:space="preserve">Te </w:t>
      </w:r>
      <w:r w:rsidRPr="00F54C77">
        <w:rPr>
          <w:rFonts w:eastAsia="Calibri" w:cs="Calibri"/>
        </w:rPr>
        <w:t>spremembe</w:t>
      </w:r>
      <w:r w:rsidRPr="00F54C77">
        <w:rPr>
          <w:rFonts w:cs="Calibri"/>
        </w:rPr>
        <w:t xml:space="preserve"> in dopolnitve začnejo veljati petnajsti dan po objavi v Uradnem listu Republike Slovenije.</w:t>
      </w:r>
    </w:p>
    <w:bookmarkEnd w:id="0"/>
    <w:bookmarkEnd w:id="1"/>
    <w:bookmarkEnd w:id="28"/>
    <w:bookmarkEnd w:id="31"/>
    <w:bookmarkEnd w:id="32"/>
    <w:bookmarkEnd w:id="33"/>
    <w:bookmarkEnd w:id="34"/>
    <w:p w14:paraId="3127A26D" w14:textId="1C9DE02F" w:rsidR="00F54C77" w:rsidRPr="00F54C77" w:rsidRDefault="00F54C77" w:rsidP="00655E4F">
      <w:pPr>
        <w:pStyle w:val="Brezrazmikov"/>
        <w:spacing w:before="480"/>
        <w:rPr>
          <w:rFonts w:cs="Calibri"/>
          <w:sz w:val="22"/>
          <w:szCs w:val="22"/>
        </w:rPr>
      </w:pPr>
      <w:r w:rsidRPr="00F54C77">
        <w:rPr>
          <w:rFonts w:cs="Calibri"/>
          <w:sz w:val="22"/>
          <w:szCs w:val="22"/>
        </w:rPr>
        <w:t>Št. 0072-10/2026-DI/</w:t>
      </w:r>
      <w:r w:rsidR="00DE062D">
        <w:rPr>
          <w:rFonts w:cs="Calibri"/>
          <w:sz w:val="22"/>
          <w:szCs w:val="22"/>
        </w:rPr>
        <w:t>30</w:t>
      </w:r>
    </w:p>
    <w:bookmarkEnd w:id="2"/>
    <w:p w14:paraId="588F08E9" w14:textId="77777777" w:rsidR="00F54C77" w:rsidRPr="00F54C77" w:rsidRDefault="00F54C77" w:rsidP="00F54C77">
      <w:pPr>
        <w:pStyle w:val="Brezrazmikov"/>
        <w:rPr>
          <w:rFonts w:cs="Calibri"/>
          <w:sz w:val="22"/>
          <w:szCs w:val="22"/>
        </w:rPr>
      </w:pPr>
      <w:r w:rsidRPr="00F54C77">
        <w:rPr>
          <w:rFonts w:cs="Calibri"/>
          <w:sz w:val="22"/>
          <w:szCs w:val="22"/>
        </w:rPr>
        <w:t>Ljubljana, dne 23. aprila 2026</w:t>
      </w:r>
    </w:p>
    <w:p w14:paraId="0255C045" w14:textId="77777777" w:rsidR="00F54C77" w:rsidRPr="00F54C77" w:rsidRDefault="00F54C77" w:rsidP="00F54C77">
      <w:pPr>
        <w:pStyle w:val="Brezrazmikov"/>
        <w:rPr>
          <w:rFonts w:cs="Calibri"/>
          <w:sz w:val="22"/>
          <w:szCs w:val="22"/>
        </w:rPr>
      </w:pPr>
      <w:r w:rsidRPr="00F54C77">
        <w:rPr>
          <w:rFonts w:cs="Calibri"/>
          <w:sz w:val="22"/>
          <w:szCs w:val="22"/>
        </w:rPr>
        <w:t>EVA 2026-2711-0018</w:t>
      </w:r>
    </w:p>
    <w:p w14:paraId="2EBDC094" w14:textId="77777777" w:rsidR="00F54C77" w:rsidRPr="00F54C77" w:rsidRDefault="00F54C77" w:rsidP="00F54C77">
      <w:pPr>
        <w:pStyle w:val="Brezrazmikov"/>
        <w:spacing w:before="240"/>
        <w:ind w:firstLine="4536"/>
        <w:rPr>
          <w:rFonts w:cs="Calibri"/>
          <w:sz w:val="22"/>
          <w:szCs w:val="22"/>
        </w:rPr>
      </w:pPr>
      <w:bookmarkStart w:id="36" w:name="_Hlk191893414"/>
      <w:r w:rsidRPr="00F54C77">
        <w:rPr>
          <w:rFonts w:cs="Calibri"/>
          <w:sz w:val="22"/>
          <w:szCs w:val="22"/>
        </w:rPr>
        <w:t>Zavod za zdravstveno zavarovanje Slovenije</w:t>
      </w:r>
    </w:p>
    <w:p w14:paraId="4091B95F" w14:textId="77777777" w:rsidR="00F54C77" w:rsidRPr="00F54C77" w:rsidRDefault="00F54C77" w:rsidP="00F54C77">
      <w:pPr>
        <w:ind w:firstLine="5954"/>
        <w:jc w:val="both"/>
        <w:rPr>
          <w:rFonts w:cs="Calibri"/>
        </w:rPr>
      </w:pPr>
      <w:r w:rsidRPr="00F54C77">
        <w:rPr>
          <w:rFonts w:cs="Calibri"/>
        </w:rPr>
        <w:t>Martina Vuk</w:t>
      </w:r>
    </w:p>
    <w:p w14:paraId="3181468E" w14:textId="77777777" w:rsidR="00F54C77" w:rsidRPr="00F54C77" w:rsidRDefault="00F54C77" w:rsidP="00F54C77">
      <w:pPr>
        <w:ind w:firstLine="5529"/>
        <w:jc w:val="both"/>
        <w:rPr>
          <w:rFonts w:cs="Calibri"/>
        </w:rPr>
      </w:pPr>
      <w:r w:rsidRPr="00F54C77">
        <w:rPr>
          <w:rFonts w:cs="Calibri"/>
        </w:rPr>
        <w:t>predsednica skupščine</w:t>
      </w:r>
    </w:p>
    <w:bookmarkEnd w:id="36"/>
    <w:p w14:paraId="477C95A5" w14:textId="77777777" w:rsidR="00F54C77" w:rsidRPr="00F54C77" w:rsidRDefault="00F54C77" w:rsidP="00F54C77">
      <w:pPr>
        <w:tabs>
          <w:tab w:val="num" w:pos="0"/>
          <w:tab w:val="left" w:pos="5529"/>
        </w:tabs>
        <w:overflowPunct w:val="0"/>
        <w:autoSpaceDE w:val="0"/>
        <w:autoSpaceDN w:val="0"/>
        <w:adjustRightInd w:val="0"/>
        <w:spacing w:before="240"/>
        <w:ind w:firstLine="6096"/>
        <w:jc w:val="both"/>
        <w:textAlignment w:val="baseline"/>
        <w:rPr>
          <w:rFonts w:cs="Calibri"/>
        </w:rPr>
      </w:pPr>
      <w:r w:rsidRPr="00F54C77">
        <w:rPr>
          <w:rFonts w:cs="Calibri"/>
        </w:rPr>
        <w:t>Soglašam!</w:t>
      </w:r>
    </w:p>
    <w:p w14:paraId="1185AF8A" w14:textId="77777777" w:rsidR="00F54C77" w:rsidRPr="00F54C77" w:rsidRDefault="00F54C77" w:rsidP="00F54C77">
      <w:pPr>
        <w:tabs>
          <w:tab w:val="num" w:pos="4678"/>
          <w:tab w:val="left" w:pos="4962"/>
        </w:tabs>
        <w:overflowPunct w:val="0"/>
        <w:autoSpaceDE w:val="0"/>
        <w:autoSpaceDN w:val="0"/>
        <w:adjustRightInd w:val="0"/>
        <w:spacing w:before="120"/>
        <w:ind w:firstLine="5245"/>
        <w:jc w:val="both"/>
        <w:textAlignment w:val="baseline"/>
        <w:rPr>
          <w:rFonts w:cs="Calibri"/>
        </w:rPr>
      </w:pPr>
      <w:r w:rsidRPr="00F54C77">
        <w:rPr>
          <w:rFonts w:cs="Calibri"/>
        </w:rPr>
        <w:t>Dr. Valentina Prevolnik Rupel</w:t>
      </w:r>
    </w:p>
    <w:p w14:paraId="50ABF761" w14:textId="77777777" w:rsidR="00F54C77" w:rsidRPr="00F54C77" w:rsidRDefault="00F54C77" w:rsidP="00F54C77">
      <w:pPr>
        <w:ind w:firstLine="6096"/>
        <w:jc w:val="both"/>
        <w:rPr>
          <w:rFonts w:cs="Calibri"/>
        </w:rPr>
      </w:pPr>
      <w:r w:rsidRPr="00F54C77">
        <w:rPr>
          <w:rFonts w:cs="Calibri"/>
        </w:rPr>
        <w:t>ministrica</w:t>
      </w:r>
    </w:p>
    <w:p w14:paraId="1D001551" w14:textId="16876871" w:rsidR="00F54C77" w:rsidRPr="00F54C77" w:rsidRDefault="00F54C77" w:rsidP="004321DB">
      <w:pPr>
        <w:ind w:firstLine="6096"/>
        <w:rPr>
          <w:rFonts w:cs="Calibri"/>
          <w:b/>
        </w:rPr>
      </w:pPr>
      <w:r w:rsidRPr="00F54C77">
        <w:rPr>
          <w:rFonts w:cs="Calibri"/>
        </w:rPr>
        <w:t>za zdravje</w:t>
      </w:r>
    </w:p>
    <w:sectPr w:rsidR="00F54C77" w:rsidRPr="00F54C77" w:rsidSect="00F54C77">
      <w:headerReference w:type="default" r:id="rId7"/>
      <w:footerReference w:type="default" r:id="rId8"/>
      <w:footerReference w:type="first" r:id="rId9"/>
      <w:pgSz w:w="11906" w:h="16838"/>
      <w:pgMar w:top="113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A517" w14:textId="77777777" w:rsidR="00F54C77" w:rsidRDefault="00F54C77" w:rsidP="00F54C77">
      <w:r>
        <w:separator/>
      </w:r>
    </w:p>
  </w:endnote>
  <w:endnote w:type="continuationSeparator" w:id="0">
    <w:p w14:paraId="59524CFC" w14:textId="77777777" w:rsidR="00F54C77" w:rsidRDefault="00F54C77" w:rsidP="00F5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2E22" w14:textId="536C5B2F" w:rsidR="00F54C77" w:rsidRPr="00CE3817" w:rsidRDefault="00F54C77" w:rsidP="0081382B">
    <w:pPr>
      <w:pStyle w:val="Glava"/>
      <w:jc w:val="both"/>
      <w:rPr>
        <w:rFonts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E397" w14:textId="77777777" w:rsidR="00F54C77" w:rsidRPr="00CA6427" w:rsidRDefault="00F54C77">
    <w:pPr>
      <w:pStyle w:val="Glava"/>
      <w:jc w:val="right"/>
      <w:rPr>
        <w:sz w:val="16"/>
        <w:szCs w:val="16"/>
      </w:rPr>
    </w:pPr>
    <w:r>
      <w:rPr>
        <w:sz w:val="16"/>
        <w:szCs w:val="16"/>
      </w:rPr>
      <w:t>Predlog novele Pravil OZZ z dne 19. 5. 2022 – za javno razpravo in medresorsko usklajevanje</w:t>
    </w:r>
  </w:p>
  <w:p w14:paraId="06581FC7" w14:textId="77777777" w:rsidR="00F54C77" w:rsidRPr="00561EFC" w:rsidRDefault="00F54C77">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05C6" w14:textId="77777777" w:rsidR="00F54C77" w:rsidRDefault="00F54C77" w:rsidP="00F54C77">
      <w:r>
        <w:separator/>
      </w:r>
    </w:p>
  </w:footnote>
  <w:footnote w:type="continuationSeparator" w:id="0">
    <w:p w14:paraId="63E75E07" w14:textId="77777777" w:rsidR="00F54C77" w:rsidRDefault="00F54C77" w:rsidP="00F5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E191" w14:textId="3A5186D0" w:rsidR="00F54C77" w:rsidRPr="0081382B" w:rsidRDefault="00F54C77" w:rsidP="0081382B">
    <w:pPr>
      <w:pStyle w:val="Glava"/>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EE7"/>
    <w:multiLevelType w:val="hybridMultilevel"/>
    <w:tmpl w:val="CF1AA72A"/>
    <w:lvl w:ilvl="0" w:tplc="A06AACAC">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 w15:restartNumberingAfterBreak="0">
    <w:nsid w:val="0B6C4DAA"/>
    <w:multiLevelType w:val="hybridMultilevel"/>
    <w:tmpl w:val="BA0CD512"/>
    <w:lvl w:ilvl="0" w:tplc="9BB02154">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D7C7A1B"/>
    <w:multiLevelType w:val="hybridMultilevel"/>
    <w:tmpl w:val="6D34CDE2"/>
    <w:lvl w:ilvl="0" w:tplc="E08016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B1C41"/>
    <w:multiLevelType w:val="hybridMultilevel"/>
    <w:tmpl w:val="38D0DBC2"/>
    <w:lvl w:ilvl="0" w:tplc="E080164E">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 w15:restartNumberingAfterBreak="0">
    <w:nsid w:val="11C15240"/>
    <w:multiLevelType w:val="hybridMultilevel"/>
    <w:tmpl w:val="2E04C290"/>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7C5C6B"/>
    <w:multiLevelType w:val="hybridMultilevel"/>
    <w:tmpl w:val="4FFCEA7A"/>
    <w:lvl w:ilvl="0" w:tplc="F4A03360">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6" w15:restartNumberingAfterBreak="0">
    <w:nsid w:val="1FCA3219"/>
    <w:multiLevelType w:val="hybridMultilevel"/>
    <w:tmpl w:val="6BF86DE0"/>
    <w:lvl w:ilvl="0" w:tplc="E080164E">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7" w15:restartNumberingAfterBreak="0">
    <w:nsid w:val="21BE29D3"/>
    <w:multiLevelType w:val="hybridMultilevel"/>
    <w:tmpl w:val="521A2A16"/>
    <w:lvl w:ilvl="0" w:tplc="0424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2528AF"/>
    <w:multiLevelType w:val="hybridMultilevel"/>
    <w:tmpl w:val="A8626094"/>
    <w:lvl w:ilvl="0" w:tplc="36CC8604">
      <w:start w:val="9"/>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AA106D"/>
    <w:multiLevelType w:val="hybridMultilevel"/>
    <w:tmpl w:val="A7563664"/>
    <w:lvl w:ilvl="0" w:tplc="E080164E">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0" w15:restartNumberingAfterBreak="0">
    <w:nsid w:val="31344459"/>
    <w:multiLevelType w:val="hybridMultilevel"/>
    <w:tmpl w:val="B4E09D72"/>
    <w:lvl w:ilvl="0" w:tplc="E080164E">
      <w:start w:val="1"/>
      <w:numFmt w:val="bullet"/>
      <w:lvlText w:val=""/>
      <w:lvlJc w:val="left"/>
      <w:pPr>
        <w:ind w:left="77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1" w15:restartNumberingAfterBreak="0">
    <w:nsid w:val="432939EF"/>
    <w:multiLevelType w:val="hybridMultilevel"/>
    <w:tmpl w:val="675CACE6"/>
    <w:lvl w:ilvl="0" w:tplc="7BEA22B2">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4B51DBD"/>
    <w:multiLevelType w:val="hybridMultilevel"/>
    <w:tmpl w:val="15907516"/>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457F25"/>
    <w:multiLevelType w:val="hybridMultilevel"/>
    <w:tmpl w:val="521A2A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F2705F"/>
    <w:multiLevelType w:val="hybridMultilevel"/>
    <w:tmpl w:val="A906BC0A"/>
    <w:lvl w:ilvl="0" w:tplc="668C82CA">
      <w:start w:val="1"/>
      <w:numFmt w:val="decimal"/>
      <w:lvlText w:val="K %1. členu"/>
      <w:lvlJc w:val="left"/>
      <w:pPr>
        <w:ind w:left="360" w:hanging="360"/>
      </w:pPr>
      <w:rPr>
        <w:rFonts w:ascii="Calibri" w:hAnsi="Calibri" w:cs="Calibri" w:hint="default"/>
        <w:b/>
        <w:sz w:val="22"/>
        <w:szCs w:val="22"/>
      </w:rPr>
    </w:lvl>
    <w:lvl w:ilvl="1" w:tplc="04240019">
      <w:start w:val="1"/>
      <w:numFmt w:val="lowerLetter"/>
      <w:lvlText w:val="%2."/>
      <w:lvlJc w:val="left"/>
      <w:pPr>
        <w:ind w:left="1080" w:hanging="360"/>
      </w:pPr>
    </w:lvl>
    <w:lvl w:ilvl="2" w:tplc="E080164E">
      <w:start w:val="1"/>
      <w:numFmt w:val="bullet"/>
      <w:lvlText w:val=""/>
      <w:lvlJc w:val="left"/>
      <w:pPr>
        <w:ind w:left="720" w:hanging="360"/>
      </w:pPr>
      <w:rPr>
        <w:rFonts w:ascii="Symbol" w:hAnsi="Symbol" w:hint="default"/>
      </w:rPr>
    </w:lvl>
    <w:lvl w:ilvl="3" w:tplc="7B002952">
      <w:start w:val="1"/>
      <w:numFmt w:val="decimal"/>
      <w:lvlText w:val="(%4)"/>
      <w:lvlJc w:val="left"/>
      <w:pPr>
        <w:ind w:left="2520" w:hanging="360"/>
      </w:pPr>
      <w:rPr>
        <w:rFonts w:hint="default"/>
      </w:rPr>
    </w:lvl>
    <w:lvl w:ilvl="4" w:tplc="6CB60C6E">
      <w:numFmt w:val="bullet"/>
      <w:lvlText w:val="-"/>
      <w:lvlJc w:val="left"/>
      <w:pPr>
        <w:ind w:left="3240" w:hanging="360"/>
      </w:pPr>
      <w:rPr>
        <w:rFonts w:ascii="Calibri" w:eastAsia="Times New Roman" w:hAnsi="Calibri" w:cs="Calibri" w:hint="default"/>
      </w:r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B1818C3"/>
    <w:multiLevelType w:val="hybridMultilevel"/>
    <w:tmpl w:val="61C4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E57DFE"/>
    <w:multiLevelType w:val="hybridMultilevel"/>
    <w:tmpl w:val="8A764A90"/>
    <w:lvl w:ilvl="0" w:tplc="E080164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E42985"/>
    <w:multiLevelType w:val="multilevel"/>
    <w:tmpl w:val="41F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34A59"/>
    <w:multiLevelType w:val="multilevel"/>
    <w:tmpl w:val="E0D4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23C96"/>
    <w:multiLevelType w:val="hybridMultilevel"/>
    <w:tmpl w:val="11703BCE"/>
    <w:lvl w:ilvl="0" w:tplc="E080164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3341AAC"/>
    <w:multiLevelType w:val="hybridMultilevel"/>
    <w:tmpl w:val="84448EDE"/>
    <w:lvl w:ilvl="0" w:tplc="E080164E">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44B5563"/>
    <w:multiLevelType w:val="hybridMultilevel"/>
    <w:tmpl w:val="06B22F58"/>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866482"/>
    <w:multiLevelType w:val="hybridMultilevel"/>
    <w:tmpl w:val="39D4FD24"/>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9C444D7"/>
    <w:multiLevelType w:val="hybridMultilevel"/>
    <w:tmpl w:val="521A2A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F0731DE"/>
    <w:multiLevelType w:val="hybridMultilevel"/>
    <w:tmpl w:val="926C9F94"/>
    <w:lvl w:ilvl="0" w:tplc="3B244D30">
      <w:start w:val="7"/>
      <w:numFmt w:val="bullet"/>
      <w:lvlText w:val="-"/>
      <w:lvlJc w:val="left"/>
      <w:pPr>
        <w:ind w:left="720" w:hanging="360"/>
      </w:pPr>
      <w:rPr>
        <w:rFonts w:ascii="Aptos" w:eastAsia="Arial" w:hAnsi="Apto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1E21AB"/>
    <w:multiLevelType w:val="hybridMultilevel"/>
    <w:tmpl w:val="A9D860D4"/>
    <w:lvl w:ilvl="0" w:tplc="0424000F">
      <w:start w:val="1"/>
      <w:numFmt w:val="decimal"/>
      <w:lvlText w:val="%1."/>
      <w:lvlJc w:val="left"/>
      <w:pPr>
        <w:ind w:left="5606"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C5A5E42"/>
    <w:multiLevelType w:val="hybridMultilevel"/>
    <w:tmpl w:val="F9524E34"/>
    <w:lvl w:ilvl="0" w:tplc="FFFFFFFF">
      <w:start w:val="1"/>
      <w:numFmt w:val="lowerLetter"/>
      <w:lvlText w:val="%1)"/>
      <w:lvlJc w:val="left"/>
      <w:pPr>
        <w:ind w:left="360" w:hanging="360"/>
      </w:pPr>
    </w:lvl>
    <w:lvl w:ilvl="1" w:tplc="A8B229D4">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ECF1882"/>
    <w:multiLevelType w:val="hybridMultilevel"/>
    <w:tmpl w:val="1982F568"/>
    <w:lvl w:ilvl="0" w:tplc="E08016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F4175F"/>
    <w:multiLevelType w:val="hybridMultilevel"/>
    <w:tmpl w:val="5E5A2A14"/>
    <w:lvl w:ilvl="0" w:tplc="75B06B06">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num w:numId="1" w16cid:durableId="1428966781">
    <w:abstractNumId w:val="25"/>
  </w:num>
  <w:num w:numId="2" w16cid:durableId="428088575">
    <w:abstractNumId w:val="4"/>
  </w:num>
  <w:num w:numId="3" w16cid:durableId="1246113383">
    <w:abstractNumId w:val="21"/>
  </w:num>
  <w:num w:numId="4" w16cid:durableId="426384436">
    <w:abstractNumId w:val="6"/>
  </w:num>
  <w:num w:numId="5" w16cid:durableId="332026882">
    <w:abstractNumId w:val="17"/>
  </w:num>
  <w:num w:numId="6" w16cid:durableId="1495149827">
    <w:abstractNumId w:val="3"/>
  </w:num>
  <w:num w:numId="7" w16cid:durableId="1915699648">
    <w:abstractNumId w:val="14"/>
  </w:num>
  <w:num w:numId="8" w16cid:durableId="1522159050">
    <w:abstractNumId w:val="1"/>
  </w:num>
  <w:num w:numId="9" w16cid:durableId="1007320858">
    <w:abstractNumId w:val="7"/>
  </w:num>
  <w:num w:numId="10" w16cid:durableId="636255004">
    <w:abstractNumId w:val="23"/>
  </w:num>
  <w:num w:numId="11" w16cid:durableId="2039742642">
    <w:abstractNumId w:val="13"/>
  </w:num>
  <w:num w:numId="12" w16cid:durableId="1550654780">
    <w:abstractNumId w:val="20"/>
  </w:num>
  <w:num w:numId="13" w16cid:durableId="1602451003">
    <w:abstractNumId w:val="26"/>
  </w:num>
  <w:num w:numId="14" w16cid:durableId="597754190">
    <w:abstractNumId w:val="10"/>
  </w:num>
  <w:num w:numId="15" w16cid:durableId="662583074">
    <w:abstractNumId w:val="16"/>
  </w:num>
  <w:num w:numId="16" w16cid:durableId="480124149">
    <w:abstractNumId w:val="24"/>
  </w:num>
  <w:num w:numId="17" w16cid:durableId="1501890476">
    <w:abstractNumId w:val="27"/>
  </w:num>
  <w:num w:numId="18" w16cid:durableId="1740131466">
    <w:abstractNumId w:val="8"/>
  </w:num>
  <w:num w:numId="19" w16cid:durableId="428043511">
    <w:abstractNumId w:val="19"/>
  </w:num>
  <w:num w:numId="20" w16cid:durableId="586958430">
    <w:abstractNumId w:val="2"/>
  </w:num>
  <w:num w:numId="21" w16cid:durableId="283462264">
    <w:abstractNumId w:val="9"/>
  </w:num>
  <w:num w:numId="22" w16cid:durableId="560098946">
    <w:abstractNumId w:val="12"/>
  </w:num>
  <w:num w:numId="23" w16cid:durableId="127089056">
    <w:abstractNumId w:val="22"/>
  </w:num>
  <w:num w:numId="24" w16cid:durableId="891774833">
    <w:abstractNumId w:val="11"/>
  </w:num>
  <w:num w:numId="25" w16cid:durableId="765735488">
    <w:abstractNumId w:val="18"/>
  </w:num>
  <w:num w:numId="26" w16cid:durableId="2088914530">
    <w:abstractNumId w:val="15"/>
  </w:num>
  <w:num w:numId="27" w16cid:durableId="1506552272">
    <w:abstractNumId w:val="0"/>
  </w:num>
  <w:num w:numId="28" w16cid:durableId="293340344">
    <w:abstractNumId w:val="28"/>
  </w:num>
  <w:num w:numId="29" w16cid:durableId="1991442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77"/>
    <w:rsid w:val="000E2C6B"/>
    <w:rsid w:val="001751A5"/>
    <w:rsid w:val="00245FA3"/>
    <w:rsid w:val="002C3D11"/>
    <w:rsid w:val="00354ED5"/>
    <w:rsid w:val="00373CA1"/>
    <w:rsid w:val="003D3BBE"/>
    <w:rsid w:val="004321DB"/>
    <w:rsid w:val="004A0B61"/>
    <w:rsid w:val="004F670B"/>
    <w:rsid w:val="005E65A6"/>
    <w:rsid w:val="00655E4F"/>
    <w:rsid w:val="006E502F"/>
    <w:rsid w:val="007A3D9F"/>
    <w:rsid w:val="0081382B"/>
    <w:rsid w:val="00813CEE"/>
    <w:rsid w:val="009B19CF"/>
    <w:rsid w:val="00B343F8"/>
    <w:rsid w:val="00C50014"/>
    <w:rsid w:val="00C61968"/>
    <w:rsid w:val="00CD1D41"/>
    <w:rsid w:val="00DE062D"/>
    <w:rsid w:val="00E00872"/>
    <w:rsid w:val="00E22484"/>
    <w:rsid w:val="00F039FA"/>
    <w:rsid w:val="00F54C77"/>
    <w:rsid w:val="00F616BC"/>
    <w:rsid w:val="00F6514E"/>
    <w:rsid w:val="00F66470"/>
    <w:rsid w:val="00FD66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834E"/>
  <w15:chartTrackingRefBased/>
  <w15:docId w15:val="{9F898158-7841-4EF3-A49B-B7AEDCC8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4C77"/>
    <w:pPr>
      <w:spacing w:after="0" w:line="240" w:lineRule="auto"/>
    </w:pPr>
    <w:rPr>
      <w:rFonts w:ascii="Calibri" w:hAnsi="Calibri" w:cstheme="minorHAnsi"/>
      <w:kern w:val="0"/>
      <w14:ligatures w14:val="none"/>
    </w:rPr>
  </w:style>
  <w:style w:type="paragraph" w:styleId="Naslov1">
    <w:name w:val="heading 1"/>
    <w:basedOn w:val="Navaden"/>
    <w:next w:val="Navaden"/>
    <w:link w:val="Naslov1Znak"/>
    <w:uiPriority w:val="9"/>
    <w:qFormat/>
    <w:rsid w:val="00F54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54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54C7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54C7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54C7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54C7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54C7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54C7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54C7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54C7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54C7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54C7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54C7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54C7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54C7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54C7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54C7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54C77"/>
    <w:rPr>
      <w:rFonts w:eastAsiaTheme="majorEastAsia" w:cstheme="majorBidi"/>
      <w:color w:val="272727" w:themeColor="text1" w:themeTint="D8"/>
    </w:rPr>
  </w:style>
  <w:style w:type="paragraph" w:styleId="Naslov">
    <w:name w:val="Title"/>
    <w:basedOn w:val="Navaden"/>
    <w:next w:val="Navaden"/>
    <w:link w:val="NaslovZnak"/>
    <w:uiPriority w:val="10"/>
    <w:qFormat/>
    <w:rsid w:val="00F54C7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54C7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54C7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54C7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54C77"/>
    <w:pPr>
      <w:spacing w:before="160"/>
      <w:jc w:val="center"/>
    </w:pPr>
    <w:rPr>
      <w:i/>
      <w:iCs/>
      <w:color w:val="404040" w:themeColor="text1" w:themeTint="BF"/>
    </w:rPr>
  </w:style>
  <w:style w:type="character" w:customStyle="1" w:styleId="CitatZnak">
    <w:name w:val="Citat Znak"/>
    <w:basedOn w:val="Privzetapisavaodstavka"/>
    <w:link w:val="Citat"/>
    <w:uiPriority w:val="29"/>
    <w:rsid w:val="00F54C77"/>
    <w:rPr>
      <w:i/>
      <w:iCs/>
      <w:color w:val="404040" w:themeColor="text1" w:themeTint="BF"/>
    </w:rPr>
  </w:style>
  <w:style w:type="paragraph" w:styleId="Odstavekseznama">
    <w:name w:val="List Paragraph"/>
    <w:basedOn w:val="Navaden"/>
    <w:link w:val="OdstavekseznamaZnak"/>
    <w:uiPriority w:val="34"/>
    <w:qFormat/>
    <w:rsid w:val="00F54C77"/>
    <w:pPr>
      <w:ind w:left="720"/>
      <w:contextualSpacing/>
    </w:pPr>
  </w:style>
  <w:style w:type="character" w:styleId="Intenzivenpoudarek">
    <w:name w:val="Intense Emphasis"/>
    <w:basedOn w:val="Privzetapisavaodstavka"/>
    <w:uiPriority w:val="21"/>
    <w:qFormat/>
    <w:rsid w:val="00F54C77"/>
    <w:rPr>
      <w:i/>
      <w:iCs/>
      <w:color w:val="0F4761" w:themeColor="accent1" w:themeShade="BF"/>
    </w:rPr>
  </w:style>
  <w:style w:type="paragraph" w:styleId="Intenzivencitat">
    <w:name w:val="Intense Quote"/>
    <w:basedOn w:val="Navaden"/>
    <w:next w:val="Navaden"/>
    <w:link w:val="IntenzivencitatZnak"/>
    <w:uiPriority w:val="30"/>
    <w:qFormat/>
    <w:rsid w:val="00F54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54C77"/>
    <w:rPr>
      <w:i/>
      <w:iCs/>
      <w:color w:val="0F4761" w:themeColor="accent1" w:themeShade="BF"/>
    </w:rPr>
  </w:style>
  <w:style w:type="character" w:styleId="Intenzivensklic">
    <w:name w:val="Intense Reference"/>
    <w:basedOn w:val="Privzetapisavaodstavka"/>
    <w:uiPriority w:val="32"/>
    <w:qFormat/>
    <w:rsid w:val="00F54C77"/>
    <w:rPr>
      <w:b/>
      <w:bCs/>
      <w:smallCaps/>
      <w:color w:val="0F4761" w:themeColor="accent1" w:themeShade="BF"/>
      <w:spacing w:val="5"/>
    </w:rPr>
  </w:style>
  <w:style w:type="paragraph" w:styleId="Glava">
    <w:name w:val="header"/>
    <w:basedOn w:val="Navaden"/>
    <w:link w:val="GlavaZnak"/>
    <w:uiPriority w:val="99"/>
    <w:unhideWhenUsed/>
    <w:rsid w:val="00F54C77"/>
    <w:pPr>
      <w:tabs>
        <w:tab w:val="center" w:pos="4536"/>
        <w:tab w:val="right" w:pos="9072"/>
      </w:tabs>
    </w:pPr>
  </w:style>
  <w:style w:type="character" w:customStyle="1" w:styleId="GlavaZnak">
    <w:name w:val="Glava Znak"/>
    <w:basedOn w:val="Privzetapisavaodstavka"/>
    <w:link w:val="Glava"/>
    <w:uiPriority w:val="99"/>
    <w:rsid w:val="00F54C77"/>
    <w:rPr>
      <w:rFonts w:ascii="Calibri" w:hAnsi="Calibri" w:cstheme="minorHAnsi"/>
      <w:kern w:val="0"/>
      <w14:ligatures w14:val="none"/>
    </w:rPr>
  </w:style>
  <w:style w:type="paragraph" w:styleId="Noga">
    <w:name w:val="footer"/>
    <w:basedOn w:val="Navaden"/>
    <w:link w:val="NogaZnak"/>
    <w:uiPriority w:val="99"/>
    <w:unhideWhenUsed/>
    <w:rsid w:val="00F54C77"/>
    <w:pPr>
      <w:tabs>
        <w:tab w:val="center" w:pos="4536"/>
        <w:tab w:val="right" w:pos="9072"/>
      </w:tabs>
    </w:pPr>
  </w:style>
  <w:style w:type="character" w:customStyle="1" w:styleId="NogaZnak">
    <w:name w:val="Noga Znak"/>
    <w:basedOn w:val="Privzetapisavaodstavka"/>
    <w:link w:val="Noga"/>
    <w:uiPriority w:val="99"/>
    <w:rsid w:val="00F54C77"/>
    <w:rPr>
      <w:rFonts w:ascii="Calibri" w:hAnsi="Calibri" w:cstheme="minorHAnsi"/>
      <w:kern w:val="0"/>
      <w14:ligatures w14:val="none"/>
    </w:rPr>
  </w:style>
  <w:style w:type="paragraph" w:styleId="Brezrazmikov">
    <w:name w:val="No Spacing"/>
    <w:aliases w:val="Naslov 11"/>
    <w:link w:val="BrezrazmikovZnak"/>
    <w:uiPriority w:val="1"/>
    <w:qFormat/>
    <w:rsid w:val="00F54C77"/>
    <w:pPr>
      <w:spacing w:after="0" w:line="240" w:lineRule="auto"/>
      <w:jc w:val="both"/>
    </w:pPr>
    <w:rPr>
      <w:rFonts w:ascii="Calibri" w:eastAsia="Times New Roman" w:hAnsi="Calibri" w:cs="Times New Roman"/>
      <w:kern w:val="0"/>
      <w:sz w:val="18"/>
      <w:szCs w:val="20"/>
      <w:lang w:eastAsia="sl-SI"/>
      <w14:ligatures w14:val="none"/>
    </w:rPr>
  </w:style>
  <w:style w:type="character" w:customStyle="1" w:styleId="BrezrazmikovZnak">
    <w:name w:val="Brez razmikov Znak"/>
    <w:aliases w:val="Naslov 11 Znak"/>
    <w:link w:val="Brezrazmikov"/>
    <w:uiPriority w:val="1"/>
    <w:rsid w:val="00F54C77"/>
    <w:rPr>
      <w:rFonts w:ascii="Calibri" w:eastAsia="Times New Roman" w:hAnsi="Calibri" w:cs="Times New Roman"/>
      <w:kern w:val="0"/>
      <w:sz w:val="18"/>
      <w:szCs w:val="20"/>
      <w:lang w:eastAsia="sl-SI"/>
      <w14:ligatures w14:val="none"/>
    </w:rPr>
  </w:style>
  <w:style w:type="paragraph" w:customStyle="1" w:styleId="len">
    <w:name w:val="Člen"/>
    <w:basedOn w:val="Navaden"/>
    <w:link w:val="lenZnak"/>
    <w:qFormat/>
    <w:rsid w:val="00F54C77"/>
    <w:pPr>
      <w:suppressAutoHyphens/>
      <w:overflowPunct w:val="0"/>
      <w:autoSpaceDE w:val="0"/>
      <w:autoSpaceDN w:val="0"/>
      <w:adjustRightInd w:val="0"/>
      <w:spacing w:before="480"/>
      <w:jc w:val="center"/>
      <w:textAlignment w:val="baseline"/>
    </w:pPr>
    <w:rPr>
      <w:rFonts w:eastAsia="Calibri" w:cs="Calibri"/>
      <w:b/>
      <w:color w:val="000000"/>
    </w:rPr>
  </w:style>
  <w:style w:type="character" w:customStyle="1" w:styleId="lenZnak">
    <w:name w:val="Člen Znak"/>
    <w:link w:val="len"/>
    <w:rsid w:val="00F54C77"/>
    <w:rPr>
      <w:rFonts w:ascii="Calibri" w:eastAsia="Calibri" w:hAnsi="Calibri" w:cs="Calibri"/>
      <w:b/>
      <w:color w:val="000000"/>
      <w:kern w:val="0"/>
      <w14:ligatures w14:val="none"/>
    </w:rPr>
  </w:style>
  <w:style w:type="paragraph" w:customStyle="1" w:styleId="Odstavek">
    <w:name w:val="Odstavek"/>
    <w:basedOn w:val="Navaden"/>
    <w:link w:val="OdstavekZnak"/>
    <w:qFormat/>
    <w:rsid w:val="00F54C77"/>
    <w:pPr>
      <w:overflowPunct w:val="0"/>
      <w:autoSpaceDE w:val="0"/>
      <w:autoSpaceDN w:val="0"/>
      <w:adjustRightInd w:val="0"/>
      <w:spacing w:before="240"/>
      <w:ind w:firstLine="1021"/>
      <w:jc w:val="both"/>
      <w:textAlignment w:val="baseline"/>
    </w:pPr>
    <w:rPr>
      <w:rFonts w:eastAsia="Calibri" w:cs="Calibri"/>
      <w:color w:val="000000"/>
    </w:rPr>
  </w:style>
  <w:style w:type="character" w:customStyle="1" w:styleId="OdstavekZnak">
    <w:name w:val="Odstavek Znak"/>
    <w:link w:val="Odstavek"/>
    <w:rsid w:val="00F54C77"/>
    <w:rPr>
      <w:rFonts w:ascii="Calibri" w:eastAsia="Calibri" w:hAnsi="Calibri" w:cs="Calibri"/>
      <w:color w:val="000000"/>
      <w:kern w:val="0"/>
      <w14:ligatures w14:val="none"/>
    </w:rPr>
  </w:style>
  <w:style w:type="paragraph" w:customStyle="1" w:styleId="Alineazatevilnotoko">
    <w:name w:val="Alinea za številčno točko"/>
    <w:basedOn w:val="Navaden"/>
    <w:link w:val="AlineazatevilnotokoZnak"/>
    <w:qFormat/>
    <w:rsid w:val="00F54C77"/>
    <w:pPr>
      <w:tabs>
        <w:tab w:val="left" w:pos="540"/>
        <w:tab w:val="left" w:pos="900"/>
      </w:tabs>
      <w:jc w:val="both"/>
    </w:pPr>
    <w:rPr>
      <w:rFonts w:eastAsia="Calibri" w:cs="Arial"/>
      <w:color w:val="000000"/>
    </w:rPr>
  </w:style>
  <w:style w:type="character" w:customStyle="1" w:styleId="AlineazatevilnotokoZnak">
    <w:name w:val="Alinea za številčno točko Znak"/>
    <w:link w:val="Alineazatevilnotoko"/>
    <w:rsid w:val="00F54C77"/>
    <w:rPr>
      <w:rFonts w:ascii="Calibri" w:eastAsia="Calibri" w:hAnsi="Calibri" w:cs="Arial"/>
      <w:color w:val="000000"/>
      <w:kern w:val="0"/>
      <w14:ligatures w14:val="none"/>
    </w:rPr>
  </w:style>
  <w:style w:type="character" w:customStyle="1" w:styleId="OdstavekseznamaZnak">
    <w:name w:val="Odstavek seznama Znak"/>
    <w:link w:val="Odstavekseznama"/>
    <w:uiPriority w:val="34"/>
    <w:rsid w:val="00F54C77"/>
  </w:style>
  <w:style w:type="paragraph" w:customStyle="1" w:styleId="p">
    <w:name w:val="p"/>
    <w:basedOn w:val="Navaden"/>
    <w:rsid w:val="00F54C77"/>
    <w:rPr>
      <w:rFonts w:ascii="Times New Roman" w:eastAsia="Times New Roman" w:hAnsi="Times New Roman" w:cs="Times New Roman"/>
      <w:sz w:val="21"/>
      <w:szCs w:val="21"/>
      <w:lang w:val="en-US"/>
    </w:rPr>
  </w:style>
  <w:style w:type="paragraph" w:customStyle="1" w:styleId="zamik">
    <w:name w:val="zamik"/>
    <w:basedOn w:val="Navaden"/>
    <w:rsid w:val="00F54C77"/>
    <w:pPr>
      <w:ind w:firstLine="1021"/>
    </w:pPr>
    <w:rPr>
      <w:rFonts w:ascii="Times New Roman" w:eastAsia="Times New Roman" w:hAnsi="Times New Roman" w:cs="Times New Roman"/>
      <w:sz w:val="24"/>
      <w:szCs w:val="24"/>
      <w:lang w:val="en-US"/>
    </w:rPr>
  </w:style>
  <w:style w:type="paragraph" w:customStyle="1" w:styleId="center">
    <w:name w:val="center"/>
    <w:basedOn w:val="Navaden"/>
    <w:rsid w:val="00F54C77"/>
    <w:pPr>
      <w:jc w:val="center"/>
    </w:pPr>
    <w:rPr>
      <w:rFonts w:ascii="Times New Roman" w:eastAsia="Times New Roman" w:hAnsi="Times New Roman" w:cs="Times New Roman"/>
      <w:sz w:val="24"/>
      <w:szCs w:val="24"/>
      <w:lang w:val="en-US"/>
    </w:rPr>
  </w:style>
  <w:style w:type="character" w:styleId="Pripombasklic">
    <w:name w:val="annotation reference"/>
    <w:basedOn w:val="Privzetapisavaodstavka"/>
    <w:uiPriority w:val="99"/>
    <w:semiHidden/>
    <w:unhideWhenUsed/>
    <w:rsid w:val="00F54C77"/>
    <w:rPr>
      <w:sz w:val="16"/>
      <w:szCs w:val="16"/>
    </w:rPr>
  </w:style>
  <w:style w:type="paragraph" w:styleId="Pripombabesedilo">
    <w:name w:val="annotation text"/>
    <w:basedOn w:val="Navaden"/>
    <w:link w:val="PripombabesediloZnak"/>
    <w:uiPriority w:val="99"/>
    <w:unhideWhenUsed/>
    <w:rsid w:val="00F54C77"/>
    <w:rPr>
      <w:sz w:val="20"/>
      <w:szCs w:val="20"/>
    </w:rPr>
  </w:style>
  <w:style w:type="character" w:customStyle="1" w:styleId="PripombabesediloZnak">
    <w:name w:val="Pripomba – besedilo Znak"/>
    <w:basedOn w:val="Privzetapisavaodstavka"/>
    <w:link w:val="Pripombabesedilo"/>
    <w:uiPriority w:val="99"/>
    <w:rsid w:val="00F54C77"/>
    <w:rPr>
      <w:rFonts w:ascii="Calibri" w:hAnsi="Calibri" w:cstheme="minorHAnsi"/>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F54C77"/>
    <w:rPr>
      <w:b/>
      <w:bCs/>
    </w:rPr>
  </w:style>
  <w:style w:type="character" w:customStyle="1" w:styleId="ZadevapripombeZnak">
    <w:name w:val="Zadeva pripombe Znak"/>
    <w:basedOn w:val="PripombabesediloZnak"/>
    <w:link w:val="Zadevapripombe"/>
    <w:uiPriority w:val="99"/>
    <w:semiHidden/>
    <w:rsid w:val="00F54C77"/>
    <w:rPr>
      <w:rFonts w:ascii="Calibri" w:hAnsi="Calibri" w:cstheme="minorHAnsi"/>
      <w:b/>
      <w:bCs/>
      <w:kern w:val="0"/>
      <w:sz w:val="20"/>
      <w:szCs w:val="20"/>
      <w14:ligatures w14:val="non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nhideWhenUsed/>
    <w:qFormat/>
    <w:rsid w:val="00F54C77"/>
    <w:pPr>
      <w:tabs>
        <w:tab w:val="left" w:pos="5670"/>
      </w:tabs>
      <w:jc w:val="both"/>
    </w:pPr>
    <w:rPr>
      <w:rFonts w:eastAsia="Calibr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F54C77"/>
    <w:rPr>
      <w:rFonts w:ascii="Calibri" w:eastAsia="Calibri" w:hAnsi="Calibri" w:cstheme="minorHAnsi"/>
      <w:kern w:val="0"/>
      <w14:ligatures w14:val="none"/>
    </w:rPr>
  </w:style>
  <w:style w:type="character" w:styleId="Sprotnaopomba-sklic">
    <w:name w:val="footnote reference"/>
    <w:basedOn w:val="Privzetapisavaodstavka"/>
    <w:uiPriority w:val="99"/>
    <w:semiHidden/>
    <w:unhideWhenUsed/>
    <w:rsid w:val="00F54C77"/>
    <w:rPr>
      <w:vertAlign w:val="superscript"/>
    </w:rPr>
  </w:style>
  <w:style w:type="character" w:customStyle="1" w:styleId="cf01">
    <w:name w:val="cf01"/>
    <w:basedOn w:val="Privzetapisavaodstavka"/>
    <w:rsid w:val="00F54C77"/>
    <w:rPr>
      <w:rFonts w:ascii="Segoe UI" w:hAnsi="Segoe UI" w:cs="Segoe UI" w:hint="default"/>
      <w:sz w:val="18"/>
      <w:szCs w:val="18"/>
    </w:rPr>
  </w:style>
  <w:style w:type="paragraph" w:styleId="Revizija">
    <w:name w:val="Revision"/>
    <w:hidden/>
    <w:uiPriority w:val="99"/>
    <w:semiHidden/>
    <w:rsid w:val="00F54C77"/>
    <w:pPr>
      <w:spacing w:after="0" w:line="240" w:lineRule="auto"/>
    </w:pPr>
    <w:rPr>
      <w:rFonts w:ascii="Calibri" w:hAnsi="Calibri" w:cstheme="minorHAnsi"/>
      <w:kern w:val="0"/>
      <w14:ligatures w14:val="none"/>
    </w:rPr>
  </w:style>
  <w:style w:type="paragraph" w:customStyle="1" w:styleId="alineazastevilcnotocko">
    <w:name w:val="alinea_za_stevilcno_tocko"/>
    <w:basedOn w:val="Navaden"/>
    <w:rsid w:val="00F54C77"/>
    <w:pPr>
      <w:ind w:hanging="142"/>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2690</Words>
  <Characters>15333</Characters>
  <Application>Microsoft Office Word</Application>
  <DocSecurity>0</DocSecurity>
  <Lines>127</Lines>
  <Paragraphs>35</Paragraphs>
  <ScaleCrop>false</ScaleCrop>
  <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Snežana Marković</cp:lastModifiedBy>
  <cp:revision>6</cp:revision>
  <dcterms:created xsi:type="dcterms:W3CDTF">2026-04-22T06:29:00Z</dcterms:created>
  <dcterms:modified xsi:type="dcterms:W3CDTF">2026-04-22T06:55:00Z</dcterms:modified>
</cp:coreProperties>
</file>