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1" w:rsidRDefault="00A316D1" w:rsidP="00A316D1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0114DE">
        <w:rPr>
          <w:rFonts w:eastAsia="Times New Roman" w:cstheme="minorHAnsi"/>
          <w:color w:val="000000"/>
          <w:lang w:eastAsia="sl-SI"/>
        </w:rPr>
        <w:t>Na podlagi 4. člena Pravilnika o obrazcih in listinah za uresničevanje obveznega zdravstvenega zavarovanja (Uradni list RS, št. 104/13, 8/15, 1/16 in 57/18) generalni direktor Zavoda za zdravstveno zavarovanje Slovenije sprejme</w:t>
      </w:r>
    </w:p>
    <w:p w:rsidR="00A316D1" w:rsidRPr="000114DE" w:rsidRDefault="00A316D1" w:rsidP="00A316D1">
      <w:pPr>
        <w:autoSpaceDE w:val="0"/>
        <w:autoSpaceDN w:val="0"/>
        <w:adjustRightInd w:val="0"/>
        <w:spacing w:before="600" w:after="0" w:line="240" w:lineRule="auto"/>
        <w:jc w:val="center"/>
        <w:rPr>
          <w:rFonts w:eastAsia="Calibri" w:cstheme="minorHAnsi"/>
          <w:b/>
          <w:bCs/>
          <w:color w:val="000000"/>
        </w:rPr>
      </w:pPr>
      <w:r w:rsidRPr="000114DE">
        <w:rPr>
          <w:rFonts w:eastAsia="Calibri" w:cstheme="minorHAnsi"/>
          <w:b/>
          <w:bCs/>
          <w:color w:val="000000"/>
        </w:rPr>
        <w:t>NAVODILO ZA IZPOLNJEVANJE</w:t>
      </w:r>
    </w:p>
    <w:p w:rsidR="00A316D1" w:rsidRPr="000114DE" w:rsidRDefault="00A316D1" w:rsidP="00A316D1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114DE">
        <w:rPr>
          <w:rFonts w:eastAsia="Times New Roman" w:cstheme="minorHAnsi"/>
          <w:b/>
          <w:lang w:eastAsia="sl-SI"/>
        </w:rPr>
        <w:t>LISTINE RECEPT IN LISTINE RECEPT ZA OSEBNO RABO</w:t>
      </w:r>
    </w:p>
    <w:p w:rsidR="00A316D1" w:rsidRPr="000114DE" w:rsidRDefault="00A316D1" w:rsidP="00A316D1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284" w:hanging="284"/>
        <w:jc w:val="center"/>
        <w:textAlignment w:val="baseline"/>
        <w:rPr>
          <w:rFonts w:eastAsia="Times New Roman" w:cstheme="minorHAnsi"/>
          <w:color w:val="000000"/>
          <w:lang w:eastAsia="sl-SI"/>
        </w:rPr>
      </w:pPr>
      <w:r w:rsidRPr="000114DE">
        <w:rPr>
          <w:rFonts w:eastAsia="Times New Roman" w:cstheme="minorHAnsi"/>
          <w:b/>
          <w:color w:val="000000"/>
          <w:lang w:eastAsia="sl-SI"/>
        </w:rPr>
        <w:t>UVODNE DOLOČBE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6" w:hanging="426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</w:t>
      </w:r>
      <w:r w:rsidRPr="000114DE">
        <w:rPr>
          <w:rFonts w:eastAsia="Times New Roman" w:cstheme="minorHAnsi"/>
          <w:b/>
          <w:lang w:eastAsia="sl-SI"/>
        </w:rPr>
        <w:t>predmet navodila</w:t>
      </w:r>
      <w:r w:rsidRPr="000114DE">
        <w:rPr>
          <w:rFonts w:cstheme="minorHAnsi"/>
          <w:b/>
        </w:rPr>
        <w:t>)</w:t>
      </w:r>
    </w:p>
    <w:p w:rsidR="00A316D1" w:rsidRPr="000114DE" w:rsidRDefault="00A316D1" w:rsidP="00A316D1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To navodilo določa izpolnjevanje listine Recept (</w:t>
      </w:r>
      <w:proofErr w:type="spellStart"/>
      <w:r w:rsidRPr="000114DE">
        <w:rPr>
          <w:rFonts w:eastAsia="Calibri" w:cstheme="minorHAnsi"/>
          <w:color w:val="000000"/>
        </w:rPr>
        <w:t>Obr</w:t>
      </w:r>
      <w:proofErr w:type="spellEnd"/>
      <w:r w:rsidRPr="000114DE">
        <w:rPr>
          <w:rFonts w:eastAsia="Calibri" w:cstheme="minorHAnsi"/>
          <w:color w:val="000000"/>
        </w:rPr>
        <w:t xml:space="preserve">. </w:t>
      </w:r>
      <w:proofErr w:type="spellStart"/>
      <w:r w:rsidRPr="000114DE">
        <w:rPr>
          <w:rFonts w:eastAsia="Calibri" w:cstheme="minorHAnsi"/>
          <w:color w:val="000000"/>
        </w:rPr>
        <w:t>Rp</w:t>
      </w:r>
      <w:proofErr w:type="spellEnd"/>
      <w:r w:rsidRPr="000114DE">
        <w:rPr>
          <w:rFonts w:eastAsia="Calibri" w:cstheme="minorHAnsi"/>
          <w:color w:val="000000"/>
        </w:rPr>
        <w:t>) in listine Recept za osebno rabo (</w:t>
      </w:r>
      <w:proofErr w:type="spellStart"/>
      <w:r w:rsidRPr="000114DE">
        <w:rPr>
          <w:rFonts w:eastAsia="Calibri" w:cstheme="minorHAnsi"/>
          <w:color w:val="000000"/>
        </w:rPr>
        <w:t>Obr</w:t>
      </w:r>
      <w:proofErr w:type="spellEnd"/>
      <w:r w:rsidRPr="000114DE">
        <w:rPr>
          <w:rFonts w:eastAsia="Calibri" w:cstheme="minorHAnsi"/>
          <w:color w:val="000000"/>
        </w:rPr>
        <w:t xml:space="preserve">. </w:t>
      </w:r>
      <w:proofErr w:type="spellStart"/>
      <w:r w:rsidRPr="000114DE">
        <w:rPr>
          <w:rFonts w:eastAsia="Calibri" w:cstheme="minorHAnsi"/>
          <w:color w:val="000000"/>
        </w:rPr>
        <w:t>Rp</w:t>
      </w:r>
      <w:proofErr w:type="spellEnd"/>
      <w:r w:rsidRPr="000114DE">
        <w:rPr>
          <w:rFonts w:eastAsia="Calibri" w:cstheme="minorHAnsi"/>
          <w:color w:val="000000"/>
        </w:rPr>
        <w:t xml:space="preserve"> OR), ki se uporabljata v postopkih uveljavljanja pravice do zdravil in živil iz obveznega zdravstvenega zavarovanja (v nadaljnjem besedilu: pravica) v skladu z Zakonom o zdravstvenem varstvu in zdravstvenem zavarovanju (Uradni list RS, št. 72/06 – uradno prečiščeno besedilo, </w:t>
      </w:r>
      <w:hyperlink r:id="rId9" w:tgtFrame="_blank" w:tooltip="Zakon o usklajevanju transferjev posameznikom in gospodinjstvom v Republiki Sloveniji" w:history="1">
        <w:r w:rsidRPr="000114DE">
          <w:rPr>
            <w:rFonts w:eastAsia="Calibri" w:cstheme="minorHAnsi"/>
            <w:color w:val="000000"/>
          </w:rPr>
          <w:t>114/06</w:t>
        </w:r>
      </w:hyperlink>
      <w:r w:rsidRPr="000114DE">
        <w:rPr>
          <w:rFonts w:eastAsia="Calibri" w:cstheme="minorHAnsi"/>
          <w:color w:val="000000"/>
        </w:rPr>
        <w:t xml:space="preserve"> – ZUTPG, 91/07, 76/08, 62/10 – ZUPJS, 87/11, 40/12 – ZUJF, 21/13 – ZUTD-A, 91/13, 99/13 – ZUPJS-C, 99/13 – </w:t>
      </w:r>
      <w:proofErr w:type="spellStart"/>
      <w:r w:rsidRPr="000114DE">
        <w:rPr>
          <w:rFonts w:eastAsia="Calibri" w:cstheme="minorHAnsi"/>
          <w:color w:val="000000"/>
        </w:rPr>
        <w:t>ZSVarPre</w:t>
      </w:r>
      <w:proofErr w:type="spellEnd"/>
      <w:r w:rsidRPr="000114DE">
        <w:rPr>
          <w:rFonts w:eastAsia="Calibri" w:cstheme="minorHAnsi"/>
          <w:color w:val="000000"/>
        </w:rPr>
        <w:t xml:space="preserve">-C, 111/13 – ZMEPIZ-1, 95/14 – ZUJF-C, 47/15 – ZZSDT, 61/17 – ZUPŠ in 64/17 – ZZDej-K; v nadaljnjem besedilu: zakon), s </w:t>
      </w:r>
      <w:r w:rsidRPr="000114DE">
        <w:rPr>
          <w:rFonts w:cstheme="minorHAnsi"/>
        </w:rPr>
        <w:t xml:space="preserve">Pravili obveznega zdravstvenega zavarovanja (Uradni list RS, št. 30/03 – prečiščeno besedilo, 35/03 – </w:t>
      </w:r>
      <w:proofErr w:type="spellStart"/>
      <w:r w:rsidRPr="000114DE">
        <w:rPr>
          <w:rFonts w:cstheme="minorHAnsi"/>
        </w:rPr>
        <w:t>popr</w:t>
      </w:r>
      <w:proofErr w:type="spellEnd"/>
      <w:r w:rsidRPr="000114DE">
        <w:rPr>
          <w:rFonts w:cstheme="minorHAnsi"/>
        </w:rPr>
        <w:t xml:space="preserve">., 78/03, 84/04, 44/05, 86/06, 90/06 – </w:t>
      </w:r>
      <w:proofErr w:type="spellStart"/>
      <w:r w:rsidRPr="000114DE">
        <w:rPr>
          <w:rFonts w:cstheme="minorHAnsi"/>
        </w:rPr>
        <w:t>popr</w:t>
      </w:r>
      <w:proofErr w:type="spellEnd"/>
      <w:r w:rsidRPr="000114DE">
        <w:rPr>
          <w:rFonts w:cstheme="minorHAnsi"/>
        </w:rPr>
        <w:t xml:space="preserve">., 64/07, 33/08, 7/09, 88/09, 30/11, 49/12, 106/12, 25/14, 85/14, </w:t>
      </w:r>
      <w:r w:rsidRPr="000114DE">
        <w:rPr>
          <w:rFonts w:cs="Calibri"/>
        </w:rPr>
        <w:t xml:space="preserve">10/17 – </w:t>
      </w:r>
      <w:proofErr w:type="spellStart"/>
      <w:r w:rsidRPr="000114DE">
        <w:rPr>
          <w:rFonts w:cs="Calibri"/>
        </w:rPr>
        <w:t>ZČmIS</w:t>
      </w:r>
      <w:proofErr w:type="spellEnd"/>
      <w:r w:rsidRPr="000114DE">
        <w:rPr>
          <w:rFonts w:eastAsia="Times New Roman" w:cstheme="minorHAnsi"/>
          <w:color w:val="000000"/>
          <w:lang w:eastAsia="sl-SI"/>
        </w:rPr>
        <w:t xml:space="preserve"> in 64/18</w:t>
      </w:r>
      <w:r w:rsidRPr="000114DE">
        <w:rPr>
          <w:rFonts w:cstheme="minorHAnsi"/>
        </w:rPr>
        <w:t xml:space="preserve">; v nadaljnjem besedilu: pravila), </w:t>
      </w:r>
      <w:r w:rsidRPr="000114DE">
        <w:rPr>
          <w:rFonts w:eastAsia="Times New Roman" w:cstheme="minorHAnsi"/>
          <w:color w:val="000000"/>
          <w:lang w:eastAsia="sl-SI"/>
        </w:rPr>
        <w:t xml:space="preserve">Pravilnikom o obrazcih in listinah za uresničevanje obveznega zdravstvenega zavarovanja (Uradni list RS, št. 104/13, 8/15, 1/16 in 57/18) in s </w:t>
      </w:r>
      <w:r w:rsidRPr="000114DE">
        <w:rPr>
          <w:rFonts w:cstheme="minorHAnsi"/>
        </w:rPr>
        <w:t>tem navodilom</w:t>
      </w:r>
      <w:r w:rsidRPr="000114DE">
        <w:rPr>
          <w:rFonts w:eastAsia="Calibri" w:cstheme="minorHAnsi"/>
          <w:color w:val="000000"/>
        </w:rPr>
        <w:t>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6" w:hanging="426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</w:t>
      </w:r>
      <w:r w:rsidRPr="000114DE">
        <w:rPr>
          <w:rFonts w:eastAsia="Times New Roman" w:cstheme="minorHAnsi"/>
          <w:b/>
          <w:lang w:eastAsia="sl-SI"/>
        </w:rPr>
        <w:t>recept</w:t>
      </w:r>
      <w:r w:rsidRPr="000114DE">
        <w:rPr>
          <w:rFonts w:cstheme="minorHAnsi"/>
          <w:b/>
        </w:rPr>
        <w:t>)</w:t>
      </w:r>
    </w:p>
    <w:p w:rsidR="00A316D1" w:rsidRPr="000114DE" w:rsidRDefault="00A316D1" w:rsidP="00A316D1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Listina Recept (</w:t>
      </w:r>
      <w:proofErr w:type="spellStart"/>
      <w:r w:rsidRPr="000114DE">
        <w:rPr>
          <w:rFonts w:eastAsia="Calibri" w:cstheme="minorHAnsi"/>
          <w:color w:val="000000"/>
        </w:rPr>
        <w:t>Obr</w:t>
      </w:r>
      <w:proofErr w:type="spellEnd"/>
      <w:r w:rsidRPr="000114DE">
        <w:rPr>
          <w:rFonts w:eastAsia="Calibri" w:cstheme="minorHAnsi"/>
          <w:color w:val="000000"/>
        </w:rPr>
        <w:t xml:space="preserve">. </w:t>
      </w:r>
      <w:proofErr w:type="spellStart"/>
      <w:r w:rsidRPr="000114DE">
        <w:rPr>
          <w:rFonts w:eastAsia="Calibri" w:cstheme="minorHAnsi"/>
          <w:color w:val="000000"/>
        </w:rPr>
        <w:t>Rp</w:t>
      </w:r>
      <w:proofErr w:type="spellEnd"/>
      <w:r w:rsidRPr="000114DE">
        <w:rPr>
          <w:rFonts w:eastAsia="Calibri" w:cstheme="minorHAnsi"/>
          <w:color w:val="000000"/>
        </w:rPr>
        <w:t xml:space="preserve">) se uporablja v postopkih uveljavljanja pravice do zdravil in </w:t>
      </w:r>
      <w:r w:rsidR="00EC4F53" w:rsidRPr="000114DE">
        <w:rPr>
          <w:rFonts w:eastAsia="Calibri" w:cstheme="minorHAnsi"/>
          <w:color w:val="000000"/>
        </w:rPr>
        <w:t>živil</w:t>
      </w:r>
      <w:r w:rsidR="0041765C">
        <w:rPr>
          <w:rFonts w:eastAsia="Calibri" w:cstheme="minorHAnsi"/>
          <w:color w:val="000000"/>
        </w:rPr>
        <w:t xml:space="preserve"> </w:t>
      </w:r>
      <w:r w:rsidRPr="000114DE">
        <w:rPr>
          <w:rFonts w:eastAsia="Calibri" w:cstheme="minorHAnsi"/>
          <w:color w:val="000000"/>
        </w:rPr>
        <w:t>(v nadaljnjem besedilu: recept).</w:t>
      </w:r>
    </w:p>
    <w:p w:rsidR="00A316D1" w:rsidRPr="000114DE" w:rsidRDefault="00A316D1" w:rsidP="00A316D1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Recept se uporablja, če zavarovana oseba uveljavi pravico do zdravila in živila:</w:t>
      </w:r>
    </w:p>
    <w:p w:rsidR="00A316D1" w:rsidRPr="000114DE" w:rsidRDefault="00A316D1" w:rsidP="00A316D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lekarni v Republiki Sloveniji,</w:t>
      </w:r>
    </w:p>
    <w:p w:rsidR="00A316D1" w:rsidRPr="000114DE" w:rsidRDefault="00A316D1" w:rsidP="00A316D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v drugi državi članici Evropske unije v skladu s </w:t>
      </w:r>
      <w:proofErr w:type="spellStart"/>
      <w:r w:rsidRPr="000114DE">
        <w:rPr>
          <w:rFonts w:eastAsia="Calibri" w:cstheme="minorHAnsi"/>
          <w:color w:val="000000"/>
        </w:rPr>
        <w:t>135.e</w:t>
      </w:r>
      <w:proofErr w:type="spellEnd"/>
      <w:r w:rsidRPr="000114DE">
        <w:rPr>
          <w:rFonts w:eastAsia="Calibri" w:cstheme="minorHAnsi"/>
          <w:color w:val="000000"/>
        </w:rPr>
        <w:t xml:space="preserve"> členom pravil ali</w:t>
      </w:r>
    </w:p>
    <w:p w:rsidR="00A316D1" w:rsidRPr="000114DE" w:rsidRDefault="00A316D1" w:rsidP="00A316D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v tujini v skladu s </w:t>
      </w:r>
      <w:proofErr w:type="spellStart"/>
      <w:r w:rsidRPr="000114DE">
        <w:rPr>
          <w:rFonts w:eastAsia="Calibri" w:cstheme="minorHAnsi"/>
          <w:color w:val="000000"/>
        </w:rPr>
        <w:t>135.f</w:t>
      </w:r>
      <w:proofErr w:type="spellEnd"/>
      <w:r w:rsidRPr="000114DE">
        <w:rPr>
          <w:rFonts w:eastAsia="Calibri" w:cstheme="minorHAnsi"/>
          <w:color w:val="000000"/>
        </w:rPr>
        <w:t xml:space="preserve"> členom pravil.</w:t>
      </w:r>
    </w:p>
    <w:p w:rsidR="00A316D1" w:rsidRPr="000114DE" w:rsidRDefault="00A316D1" w:rsidP="00A316D1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Recept je neobnovljivi, obnovljivi ali posebni recept.</w:t>
      </w:r>
    </w:p>
    <w:p w:rsidR="00A316D1" w:rsidRPr="000114DE" w:rsidRDefault="00A316D1" w:rsidP="00A316D1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Recept je </w:t>
      </w:r>
      <w:proofErr w:type="spellStart"/>
      <w:r w:rsidRPr="000114DE">
        <w:rPr>
          <w:rFonts w:eastAsia="Calibri" w:cstheme="minorHAnsi"/>
          <w:color w:val="000000"/>
        </w:rPr>
        <w:t>prednatisnjena</w:t>
      </w:r>
      <w:proofErr w:type="spellEnd"/>
      <w:r w:rsidRPr="000114DE">
        <w:rPr>
          <w:rFonts w:eastAsia="Calibri" w:cstheme="minorHAnsi"/>
          <w:color w:val="000000"/>
        </w:rPr>
        <w:t xml:space="preserve"> listina (v nadaljnjem besedilu: recept na papirnati listini) ali v elektronski obliki kot del zbirke podatkov </w:t>
      </w:r>
      <w:r w:rsidRPr="000114DE">
        <w:rPr>
          <w:rFonts w:eastAsia="Times New Roman" w:cstheme="minorHAnsi"/>
          <w:lang w:eastAsia="sl-SI"/>
        </w:rPr>
        <w:t xml:space="preserve">pod zaporedno številko "2 </w:t>
      </w:r>
      <w:proofErr w:type="spellStart"/>
      <w:r w:rsidRPr="000114DE">
        <w:rPr>
          <w:rFonts w:eastAsia="Calibri" w:cstheme="minorHAnsi"/>
          <w:color w:val="000000"/>
        </w:rPr>
        <w:t>eRecept</w:t>
      </w:r>
      <w:proofErr w:type="spellEnd"/>
      <w:r w:rsidRPr="000114DE">
        <w:rPr>
          <w:rFonts w:eastAsia="Calibri" w:cstheme="minorHAnsi"/>
          <w:color w:val="000000"/>
        </w:rPr>
        <w:t>" iz Priloge 2 Zakona o zbirkah podatkov s področja zdravstvenega varstva (Uradni list RS, št. 65/00, 47/15 in 31/18; v nadaljnjem besedilu: ZZPPZ).</w:t>
      </w:r>
    </w:p>
    <w:p w:rsidR="00A316D1" w:rsidRPr="000114DE" w:rsidRDefault="00A316D1" w:rsidP="00A316D1">
      <w:pPr>
        <w:numPr>
          <w:ilvl w:val="0"/>
          <w:numId w:val="2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Calibri" w:cstheme="minorHAnsi"/>
          <w:color w:val="000000"/>
        </w:rPr>
        <w:t>Določbe tega navodila, ki veljajo za izpolnitev recepta na papirnati listini, se uporabljajo tudi za izpolnitev recepta v elektronski obliki iz prejšnjega odstavka (v nadaljnjem besedilu: elektronski recept), če ni za elektronski recept s pravili ali tem navodilom drugače določeno.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6" w:hanging="426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</w:t>
      </w:r>
      <w:r w:rsidRPr="000114DE">
        <w:rPr>
          <w:rFonts w:eastAsia="Times New Roman" w:cstheme="minorHAnsi"/>
          <w:b/>
          <w:lang w:eastAsia="sl-SI"/>
        </w:rPr>
        <w:t>recept za osebno rabo</w:t>
      </w:r>
      <w:r w:rsidRPr="000114DE">
        <w:rPr>
          <w:rFonts w:cstheme="minorHAnsi"/>
          <w:b/>
        </w:rPr>
        <w:t>)</w:t>
      </w:r>
    </w:p>
    <w:p w:rsidR="00A316D1" w:rsidRPr="000114DE" w:rsidRDefault="00A316D1" w:rsidP="00A316D1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lastRenderedPageBreak/>
        <w:t>Listina Recept za osebno rabo (</w:t>
      </w:r>
      <w:proofErr w:type="spellStart"/>
      <w:r w:rsidRPr="000114DE">
        <w:rPr>
          <w:rFonts w:eastAsia="Calibri" w:cstheme="minorHAnsi"/>
          <w:color w:val="000000"/>
        </w:rPr>
        <w:t>Obr</w:t>
      </w:r>
      <w:proofErr w:type="spellEnd"/>
      <w:r w:rsidRPr="000114DE">
        <w:rPr>
          <w:rFonts w:eastAsia="Calibri" w:cstheme="minorHAnsi"/>
          <w:color w:val="000000"/>
        </w:rPr>
        <w:t xml:space="preserve">. </w:t>
      </w:r>
      <w:proofErr w:type="spellStart"/>
      <w:r w:rsidRPr="000114DE">
        <w:rPr>
          <w:rFonts w:eastAsia="Calibri" w:cstheme="minorHAnsi"/>
          <w:color w:val="000000"/>
        </w:rPr>
        <w:t>Rp</w:t>
      </w:r>
      <w:proofErr w:type="spellEnd"/>
      <w:r w:rsidRPr="000114DE">
        <w:rPr>
          <w:rFonts w:eastAsia="Calibri" w:cstheme="minorHAnsi"/>
          <w:color w:val="000000"/>
        </w:rPr>
        <w:t xml:space="preserve"> OR) se uporablja v postopkih uveljavljanja pravice do zdravil v skladu z 210. členom pravil (v nadaljnjem besedilu: recept OR).</w:t>
      </w:r>
    </w:p>
    <w:p w:rsidR="00A316D1" w:rsidRPr="000114DE" w:rsidRDefault="00A316D1" w:rsidP="00A316D1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Recept OR je neobnovljivi recept na papirnati listini.</w:t>
      </w:r>
    </w:p>
    <w:p w:rsidR="00A316D1" w:rsidRPr="000114DE" w:rsidRDefault="00A316D1" w:rsidP="00A316D1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Določbe tega navodila, ki veljajo za izpolnitev recepta, se smiselno uporabljajo za izpolnitev recepta OR, če ni zanj s </w:t>
      </w:r>
      <w:r w:rsidRPr="000114DE">
        <w:rPr>
          <w:rFonts w:eastAsia="Times New Roman" w:cstheme="minorHAnsi"/>
          <w:color w:val="000000"/>
          <w:lang w:eastAsia="sl-SI"/>
        </w:rPr>
        <w:t>tem navodilom</w:t>
      </w:r>
      <w:r w:rsidRPr="000114DE">
        <w:rPr>
          <w:rFonts w:eastAsia="Calibri" w:cstheme="minorHAnsi"/>
          <w:color w:val="000000"/>
        </w:rPr>
        <w:t xml:space="preserve"> drugače določeno.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(izpolnitev recepta)</w:t>
      </w:r>
    </w:p>
    <w:p w:rsidR="00A316D1" w:rsidRPr="000114DE" w:rsidRDefault="00A316D1" w:rsidP="00A316D1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rPr>
          <w:rFonts w:cstheme="minorHAnsi"/>
        </w:rPr>
        <w:t xml:space="preserve">Recept </w:t>
      </w:r>
      <w:r w:rsidRPr="000114DE">
        <w:rPr>
          <w:rFonts w:eastAsia="Calibri" w:cstheme="minorHAnsi"/>
          <w:color w:val="000000"/>
        </w:rPr>
        <w:t>se</w:t>
      </w:r>
      <w:r w:rsidRPr="000114DE">
        <w:rPr>
          <w:rFonts w:cstheme="minorHAnsi"/>
        </w:rPr>
        <w:t xml:space="preserve"> izpolni v skladu s pravili, tem navodilom in predpisi, ki urejajo predpisovanje in izdajanje zdravil za uporabo v humani medicini.</w:t>
      </w:r>
    </w:p>
    <w:p w:rsidR="00A316D1" w:rsidRPr="000114DE" w:rsidRDefault="00A316D1" w:rsidP="00A316D1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Na receptu se izpolnijo vsi podatki, če ni s tem navodilom za posamezen podatek drugače določeno.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114DE">
        <w:rPr>
          <w:rFonts w:eastAsia="Times New Roman" w:cstheme="minorHAnsi"/>
          <w:b/>
          <w:lang w:eastAsia="sl-SI"/>
        </w:rPr>
        <w:t>(pomen izrazov)</w:t>
      </w:r>
    </w:p>
    <w:p w:rsidR="00A316D1" w:rsidRPr="000114DE" w:rsidRDefault="00A316D1" w:rsidP="00A316D1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Izrazi in kratice, uporabljene v tem navodilu, imajo naslednji pomen</w:t>
      </w:r>
      <w:r w:rsidR="00723BFC">
        <w:rPr>
          <w:rFonts w:eastAsia="Calibri" w:cstheme="minorHAnsi"/>
          <w:color w:val="000000"/>
        </w:rPr>
        <w:t>: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Certifikat je listina v papirnati obliki, ki začasno nadomešča EUKZZ in je izdana v jeziku države članice EU, države EGP in Švice, ki je</w:t>
      </w:r>
      <w:r w:rsidR="00986AD9">
        <w:rPr>
          <w:rFonts w:eastAsia="Calibri" w:cstheme="minorHAnsi"/>
          <w:color w:val="000000"/>
        </w:rPr>
        <w:t xml:space="preserve"> izdala</w:t>
      </w:r>
      <w:r w:rsidRPr="000114DE">
        <w:rPr>
          <w:rFonts w:eastAsia="Calibri" w:cstheme="minorHAnsi"/>
          <w:color w:val="000000"/>
        </w:rPr>
        <w:t xml:space="preserve"> Certifikat;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Direktiva 2001/83/ES je Direktiva 2001/83/ES Evropskega parlamenta in Sveta z dne 6. novembra 2001 o zakoniku Skupnosti o zdravilih za uporabo v humani medicini (UL L št. 311 z dne 28. 11. 2001, str. 67),</w:t>
      </w:r>
      <w:r w:rsidRPr="000114DE">
        <w:t xml:space="preserve"> zadnjič spremenjena z Direktivo 2012/26/EU Evropskega parlamenta in Sveta z dne 25. oktobra 2012 o spremembi Direktive 2001/83/ES, kar zadeva </w:t>
      </w:r>
      <w:proofErr w:type="spellStart"/>
      <w:r w:rsidRPr="000114DE">
        <w:t>farmakovigilanco</w:t>
      </w:r>
      <w:proofErr w:type="spellEnd"/>
      <w:r w:rsidRPr="000114DE">
        <w:t xml:space="preserve"> (UL L št. 299 z dne 27. 10. 2012, str. 1);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EUKZZ je evropska kartica zdravstvenega zavarovanja;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izvajalec je javni zdravstveni zavod ali druga pravna ali fizična oseba v Republiki Sloveniji, ki ima z zavodom sklenjeno pogodbo za izvajanje določenih zdravstvenih storitev, pri katerem dela zdravnik;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Izvedbena Direktiva 2012/52/EU je Izvedbena direktiva Komisije 2012/52/EU z dne 20.</w:t>
      </w:r>
      <w:r w:rsidR="0041765C">
        <w:rPr>
          <w:rFonts w:eastAsia="Calibri" w:cstheme="minorHAnsi"/>
          <w:color w:val="000000"/>
        </w:rPr>
        <w:t> </w:t>
      </w:r>
      <w:r w:rsidRPr="000114DE">
        <w:rPr>
          <w:rFonts w:eastAsia="Calibri" w:cstheme="minorHAnsi"/>
          <w:color w:val="000000"/>
        </w:rPr>
        <w:t>decembra 2012 o določitvi ukrepov za olajšanje priznavanja zdravniških receptov, predpisanih v drugi državi članici (UL L št. 356 z dne 22. 12. 2012, str. 68);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kartica </w:t>
      </w:r>
      <w:proofErr w:type="spellStart"/>
      <w:r w:rsidRPr="000114DE">
        <w:rPr>
          <w:rFonts w:eastAsia="Calibri" w:cstheme="minorHAnsi"/>
          <w:color w:val="000000"/>
        </w:rPr>
        <w:t>Medicare</w:t>
      </w:r>
      <w:proofErr w:type="spellEnd"/>
      <w:r w:rsidRPr="000114DE">
        <w:rPr>
          <w:rFonts w:eastAsia="Calibri" w:cstheme="minorHAnsi"/>
          <w:color w:val="000000"/>
        </w:rPr>
        <w:t xml:space="preserve"> je avstralska kartica zdravstvenega zavarovanja;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KZZ je kartica zdravstvenega zavarovanja;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OZZ je obvezno zdravstveno zavarovanje;</w:t>
      </w:r>
    </w:p>
    <w:p w:rsidR="00A316D1" w:rsidRPr="000114DE" w:rsidRDefault="00986AD9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</w:t>
      </w:r>
      <w:r w:rsidR="00A316D1" w:rsidRPr="000114DE">
        <w:rPr>
          <w:rFonts w:eastAsia="Calibri" w:cstheme="minorHAnsi"/>
          <w:color w:val="000000"/>
        </w:rPr>
        <w:t>otrdilo KZZ je potrdilo, ki v času svoje veljavnosti nadomešča KZZ;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Potrdilo </w:t>
      </w:r>
      <w:proofErr w:type="spellStart"/>
      <w:r w:rsidRPr="000114DE">
        <w:rPr>
          <w:rFonts w:eastAsia="Calibri" w:cstheme="minorHAnsi"/>
          <w:color w:val="000000"/>
        </w:rPr>
        <w:t>MedZZ</w:t>
      </w:r>
      <w:proofErr w:type="spellEnd"/>
      <w:r w:rsidRPr="000114DE">
        <w:rPr>
          <w:rFonts w:eastAsia="Calibri" w:cstheme="minorHAnsi"/>
          <w:color w:val="000000"/>
        </w:rPr>
        <w:t xml:space="preserve"> je potrdilo zavoda v papirnati obliki o pravici tuje zavarovane osebe do zdravstvenih storitev, če tuja zavarovana oseba predloži obrazec E112, E123, RM/SI 3, RM/SI 4, BIH/SI 3, BIH/SI 4, SRB/SI 03, SRB/SI 04, MNE/SI 03, MNE/SI 04, MNE/SI 04A, in potrdilo zavoda v papirnati obliki, ki se izda zavarovani osebi, ki ima urejeno zavarovanje v drugi državi pogodbenici po meddržavnih pogodbah, na podlagi predloženega obrazca SI/BIH 7, SI/SRB 07, SI/MNE 07;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ZZZS-TZO številka je številka zdravstvenega zavarovanja za tujo zavarovano osebo po zakonodaji EU in meddržavnih pogodbah;</w:t>
      </w:r>
    </w:p>
    <w:p w:rsidR="00A316D1" w:rsidRPr="000114DE" w:rsidRDefault="008B7F35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dopolnilno</w:t>
      </w:r>
      <w:r w:rsidR="00A316D1" w:rsidRPr="000114DE">
        <w:rPr>
          <w:rFonts w:eastAsia="Calibri" w:cstheme="minorHAnsi"/>
          <w:color w:val="000000"/>
        </w:rPr>
        <w:t xml:space="preserve"> zdravstveno zavarovanje je prostovoljno zdravstveno zavarovanje za doplačilo do polne vrednosti zdravstvenih storitev iz 23. člena zakona;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RIZDDZ je zbirka podatkov pod zaporedno številko NIJZ 16 "Evidenca gibanja zdravstvenih delavcev in mreža zdravstvenih zavodov" iz Priloge 1 ZZPPZ;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lastRenderedPageBreak/>
        <w:t xml:space="preserve">šifrant je šifrant, določen v "Prilogi </w:t>
      </w:r>
      <w:proofErr w:type="spellStart"/>
      <w:r w:rsidRPr="000114DE">
        <w:rPr>
          <w:rFonts w:eastAsia="Calibri" w:cstheme="minorHAnsi"/>
          <w:color w:val="000000"/>
        </w:rPr>
        <w:t>1.a</w:t>
      </w:r>
      <w:proofErr w:type="spellEnd"/>
      <w:r w:rsidRPr="000114DE">
        <w:rPr>
          <w:rFonts w:eastAsia="Calibri" w:cstheme="minorHAnsi"/>
          <w:color w:val="000000"/>
        </w:rPr>
        <w:t xml:space="preserve"> Šifranti za obračun Zavodu" Navodila o beleženju in obračunavanju zdravstvenih storitev in izdanih materialov, ki je objavljeno na spletni strani zavoda;</w:t>
      </w:r>
    </w:p>
    <w:p w:rsidR="00A316D1" w:rsidRPr="000114DE" w:rsidRDefault="00A316D1" w:rsidP="00A316D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zdravnik je skupni izraz za osebnega, nadomestnega in drugega pooblaščenega zdravnika iz drugega odstavka 6. člena tega navodila.</w:t>
      </w:r>
    </w:p>
    <w:p w:rsidR="00A316D1" w:rsidRPr="000114DE" w:rsidRDefault="00A316D1" w:rsidP="00A316D1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Razen izrazov iz prejšnjega odstavka imajo drugi izrazi, uporabljeni v tem navodilu, enak pomen kot izrazi, opredeljeni v pravilih.</w:t>
      </w:r>
    </w:p>
    <w:p w:rsidR="00A316D1" w:rsidRPr="000114DE" w:rsidRDefault="00A316D1" w:rsidP="00A316D1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284" w:hanging="284"/>
        <w:jc w:val="center"/>
        <w:textAlignment w:val="baseline"/>
        <w:rPr>
          <w:rFonts w:eastAsia="Times New Roman" w:cstheme="minorHAnsi"/>
          <w:b/>
          <w:bCs/>
          <w:lang w:eastAsia="sl-SI"/>
        </w:rPr>
      </w:pPr>
      <w:r w:rsidRPr="000114DE">
        <w:rPr>
          <w:rFonts w:cstheme="minorHAnsi"/>
          <w:b/>
        </w:rPr>
        <w:t>PODATKI NA RECEPTU, KI SE IZPOLNIJO PRI ZDRAVNIKU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(zdravnik)</w:t>
      </w:r>
    </w:p>
    <w:p w:rsidR="00A316D1" w:rsidRPr="000114DE" w:rsidRDefault="00A316D1" w:rsidP="00A316D1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Na receptu v rubriki "1 – ZDRAVNIK" se označi status zdravnika in vpiše številka zdravnika.</w:t>
      </w:r>
    </w:p>
    <w:p w:rsidR="00A316D1" w:rsidRPr="000114DE" w:rsidRDefault="00A316D1" w:rsidP="00A316D1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Status zdravnika se označi v ustreznem okencu glede na to, ali recept predpiše:</w:t>
      </w:r>
    </w:p>
    <w:p w:rsidR="00A316D1" w:rsidRPr="000114DE" w:rsidRDefault="00A316D1" w:rsidP="00A316D1">
      <w:pPr>
        <w:pStyle w:val="Odstavekseznam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>osebni zdravnik, ki je splošni osebni zdravnik, osebni zobozdravnik, osebni ginekolog ali osebni otroški zdravnik;</w:t>
      </w:r>
    </w:p>
    <w:p w:rsidR="00A316D1" w:rsidRPr="000114DE" w:rsidRDefault="00A316D1" w:rsidP="00A316D1">
      <w:pPr>
        <w:pStyle w:val="Odstavekseznam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>nadomestni zdravnik, ki izpolnjuje pogoje za osebnega zdravnika, in tega nadomešča v njegovi odsotnosti z vsemi njegovimi pooblastili;</w:t>
      </w:r>
    </w:p>
    <w:p w:rsidR="00A316D1" w:rsidRPr="000114DE" w:rsidRDefault="00A316D1" w:rsidP="00A316D1">
      <w:pPr>
        <w:pStyle w:val="Odstavekseznam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 xml:space="preserve">pooblaščeni zdravnik, ki je </w:t>
      </w:r>
      <w:proofErr w:type="spellStart"/>
      <w:r w:rsidRPr="000114DE">
        <w:rPr>
          <w:rFonts w:cstheme="minorHAnsi"/>
        </w:rPr>
        <w:t>napotni</w:t>
      </w:r>
      <w:proofErr w:type="spellEnd"/>
      <w:r w:rsidRPr="000114DE">
        <w:rPr>
          <w:rFonts w:cstheme="minorHAnsi"/>
        </w:rPr>
        <w:t xml:space="preserve"> zdravnik ali drug zdravnik pri izvajalcu, ki je z zakonom ali s splošnim aktom zavoda pooblaščen predpisati recept ter ni osebni in nadomestni zdravnik.</w:t>
      </w:r>
    </w:p>
    <w:p w:rsidR="00A316D1" w:rsidRPr="000114DE" w:rsidRDefault="00A316D1" w:rsidP="00A316D1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V polje "številka zdravnika" se vpiše 5-mestna številka zdravnika iz </w:t>
      </w:r>
      <w:r w:rsidRPr="000114DE">
        <w:rPr>
          <w:rFonts w:eastAsia="Times New Roman" w:cstheme="minorHAnsi"/>
          <w:lang w:eastAsia="sl-SI"/>
        </w:rPr>
        <w:t>RIZDDZ</w:t>
      </w:r>
      <w:r w:rsidRPr="000114DE">
        <w:rPr>
          <w:rFonts w:eastAsia="Calibri" w:cstheme="minorHAnsi"/>
          <w:color w:val="000000"/>
        </w:rPr>
        <w:t>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(številka izvajalca)</w:t>
      </w:r>
    </w:p>
    <w:p w:rsidR="00A316D1" w:rsidRPr="000114DE" w:rsidRDefault="00A316D1" w:rsidP="00A316D1">
      <w:pPr>
        <w:tabs>
          <w:tab w:val="left" w:pos="851"/>
        </w:tabs>
        <w:overflowPunct w:val="0"/>
        <w:autoSpaceDE w:val="0"/>
        <w:autoSpaceDN w:val="0"/>
        <w:adjustRightInd w:val="0"/>
        <w:spacing w:before="180" w:after="0" w:line="240" w:lineRule="auto"/>
        <w:ind w:firstLine="425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Na receptu v rubriko "2 – ŠTEVILKA IZVAJALCA" se vpiše 5-mestna številka izvajalca iz </w:t>
      </w:r>
      <w:r w:rsidRPr="000114DE">
        <w:rPr>
          <w:rFonts w:eastAsia="Times New Roman" w:cstheme="minorHAnsi"/>
          <w:lang w:eastAsia="sl-SI"/>
        </w:rPr>
        <w:t>RIZDDZ</w:t>
      </w:r>
      <w:r w:rsidRPr="000114DE">
        <w:rPr>
          <w:rFonts w:eastAsia="Calibri" w:cstheme="minorHAnsi"/>
          <w:color w:val="000000"/>
        </w:rPr>
        <w:t>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(zavarovana oseba)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Na receptu v rubriko "3 – ZAVAROVANA OSEBA" se vpišejo oziroma označijo podatki o zavarovani osebi.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"številka zavarovane osebe":</w:t>
      </w:r>
    </w:p>
    <w:p w:rsidR="00A316D1" w:rsidRPr="000114DE" w:rsidRDefault="00A316D1" w:rsidP="00A316D1">
      <w:pPr>
        <w:pStyle w:val="Odstavekseznam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114DE">
        <w:rPr>
          <w:rFonts w:eastAsia="Calibri" w:cstheme="minorHAnsi"/>
          <w:color w:val="000000"/>
        </w:rPr>
        <w:t>se vpiše 9-</w:t>
      </w:r>
      <w:r w:rsidRPr="000114DE">
        <w:rPr>
          <w:rFonts w:cstheme="minorHAnsi"/>
        </w:rPr>
        <w:t xml:space="preserve">mestna ZZZS številka zavarovane osebe ali tuje zavarovane osebe, ki pravico uveljavlja na podlagi KZZ, Potrdila KZZ ali Potrdila </w:t>
      </w:r>
      <w:proofErr w:type="spellStart"/>
      <w:r w:rsidRPr="000114DE">
        <w:rPr>
          <w:rFonts w:cstheme="minorHAnsi"/>
        </w:rPr>
        <w:t>MedZZ</w:t>
      </w:r>
      <w:proofErr w:type="spellEnd"/>
      <w:r w:rsidRPr="000114DE">
        <w:rPr>
          <w:rFonts w:cstheme="minorHAnsi"/>
        </w:rPr>
        <w:t>;</w:t>
      </w:r>
    </w:p>
    <w:p w:rsidR="00A316D1" w:rsidRPr="000114DE" w:rsidRDefault="00A316D1" w:rsidP="00A316D1">
      <w:pPr>
        <w:pStyle w:val="Odstavekseznam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se vpiše </w:t>
      </w:r>
      <w:r w:rsidRPr="000114DE">
        <w:rPr>
          <w:rFonts w:cstheme="minorHAnsi"/>
        </w:rPr>
        <w:t xml:space="preserve">9-mestna ZZZS-TZO številka tuje zavarovane osebe, ki jo izvajalec pridobi iz sistema on-line zavoda, če oseba </w:t>
      </w:r>
      <w:r w:rsidRPr="000114DE">
        <w:rPr>
          <w:rFonts w:eastAsia="Calibri" w:cstheme="minorHAnsi"/>
          <w:color w:val="000000"/>
        </w:rPr>
        <w:t xml:space="preserve">uveljavlja pravico </w:t>
      </w:r>
      <w:r w:rsidRPr="000114DE">
        <w:rPr>
          <w:rFonts w:cstheme="minorHAnsi"/>
        </w:rPr>
        <w:t xml:space="preserve">na podlagi EUKZZ, Certifikata ali kartice </w:t>
      </w:r>
      <w:proofErr w:type="spellStart"/>
      <w:r w:rsidRPr="000114DE">
        <w:rPr>
          <w:rFonts w:cstheme="minorHAnsi"/>
        </w:rPr>
        <w:t>Medicare</w:t>
      </w:r>
      <w:proofErr w:type="spellEnd"/>
      <w:r w:rsidRPr="000114DE">
        <w:rPr>
          <w:rFonts w:eastAsia="Calibri" w:cstheme="minorHAnsi"/>
          <w:color w:val="000000"/>
        </w:rPr>
        <w:t>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"datum rojstva – MMLLL" se vpišeta mesec in letnica rojstva zavarovane osebe v številčni obliki (MLLLL) tako, da se meseci do števila 10 vpišejo z vodilno ničlo in da se vpiše cela letnica rojstva (npr. pri datumu rojstva avgust 1975 se vpiše 081975).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"enota ZZZS zavarovanja / reg. št." se vpiše 10-mestna registrska številka zavezanca za prispevek.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"zavarovalna podlaga":</w:t>
      </w:r>
    </w:p>
    <w:p w:rsidR="00A316D1" w:rsidRPr="000114DE" w:rsidRDefault="00A316D1" w:rsidP="00A316D1">
      <w:pPr>
        <w:pStyle w:val="Odstavekseznam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lastRenderedPageBreak/>
        <w:t xml:space="preserve">se vpiše 6-mestna številka zavarovalne podlage, ki jo izvajalec pridobi iz sistema on-line zavoda, če pravico uveljavlja zavarovana oseba ali tuja zavarovana oseba na podlagi KZZ, Potrdila KZZ ali Potrdila </w:t>
      </w:r>
      <w:proofErr w:type="spellStart"/>
      <w:r w:rsidRPr="000114DE">
        <w:rPr>
          <w:rFonts w:eastAsia="Calibri" w:cstheme="minorHAnsi"/>
          <w:color w:val="000000"/>
        </w:rPr>
        <w:t>MedZZ</w:t>
      </w:r>
      <w:proofErr w:type="spellEnd"/>
      <w:r w:rsidRPr="000114DE">
        <w:rPr>
          <w:rFonts w:eastAsia="Calibri" w:cstheme="minorHAnsi"/>
          <w:color w:val="000000"/>
        </w:rPr>
        <w:t>;</w:t>
      </w:r>
    </w:p>
    <w:p w:rsidR="00A316D1" w:rsidRPr="000114DE" w:rsidRDefault="00A316D1" w:rsidP="00A316D1">
      <w:pPr>
        <w:pStyle w:val="Odstavekseznama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se vpiše 6-mestna številka 999999, če pravico uveljavlja tuja zavarovana oseba na podlagi EUKZZ, Certifikata ali kartice </w:t>
      </w:r>
      <w:proofErr w:type="spellStart"/>
      <w:r w:rsidRPr="000114DE">
        <w:rPr>
          <w:rFonts w:eastAsia="Calibri" w:cstheme="minorHAnsi"/>
          <w:color w:val="000000"/>
        </w:rPr>
        <w:t>Medicare</w:t>
      </w:r>
      <w:proofErr w:type="spellEnd"/>
      <w:r w:rsidRPr="000114DE">
        <w:rPr>
          <w:rFonts w:eastAsia="Calibri" w:cstheme="minorHAnsi"/>
          <w:color w:val="000000"/>
        </w:rPr>
        <w:t>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"priimek" se vpiše priimek zavarovane osebe.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"ime" se vpiše ime zavarovane osebe</w:t>
      </w:r>
      <w:r w:rsidR="00723BFC">
        <w:rPr>
          <w:rFonts w:eastAsia="Calibri" w:cstheme="minorHAnsi"/>
          <w:color w:val="000000"/>
        </w:rPr>
        <w:t>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V polju "M - 1 Ž -2" se označi spol zavarovane osebe tako, da se </w:t>
      </w:r>
      <w:r w:rsidR="00E00FF0">
        <w:rPr>
          <w:rFonts w:eastAsia="Calibri" w:cstheme="minorHAnsi"/>
          <w:color w:val="000000"/>
        </w:rPr>
        <w:t>označi</w:t>
      </w:r>
      <w:r w:rsidRPr="000114DE">
        <w:rPr>
          <w:rFonts w:eastAsia="Calibri" w:cstheme="minorHAnsi"/>
          <w:color w:val="000000"/>
        </w:rPr>
        <w:t xml:space="preserve"> M - 1 za moške ali Ž - 2 za ženske.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"ulica" se vpiše naslov stalnega ali začasnega prebivališča zavarovane osebe v Republiki Sloveniji z navedbo ulice, hišne številke in dodatka k hišni številki, če je določen.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"pošta" se vpiše poštna številka kraja, kamor sodi prebivališče zavarovane osebe, navedeno v polju "ulica".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V polje "kraj" se vpiše kraj, kamor sodi prebivališče zavarovane osebe, navedeno v polju "ulica".</w:t>
      </w:r>
    </w:p>
    <w:p w:rsidR="00A316D1" w:rsidRPr="000114DE" w:rsidRDefault="00A316D1" w:rsidP="00A316D1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Če je na receptu v rubriki "5 </w:t>
      </w:r>
      <w:r w:rsidR="00986AD9">
        <w:rPr>
          <w:rFonts w:eastAsia="Calibri" w:cstheme="minorHAnsi"/>
          <w:color w:val="000000"/>
        </w:rPr>
        <w:t>–</w:t>
      </w:r>
      <w:r w:rsidRPr="000114DE">
        <w:rPr>
          <w:rFonts w:eastAsia="Calibri" w:cstheme="minorHAnsi"/>
          <w:color w:val="000000"/>
        </w:rPr>
        <w:t xml:space="preserve"> NAČIN DOPLAČILA" označen način doplačila "3 </w:t>
      </w:r>
      <w:r w:rsidR="00986AD9">
        <w:rPr>
          <w:rFonts w:eastAsia="Calibri" w:cstheme="minorHAnsi"/>
          <w:color w:val="000000"/>
        </w:rPr>
        <w:t>–</w:t>
      </w:r>
      <w:r w:rsidRPr="000114DE">
        <w:rPr>
          <w:rFonts w:eastAsia="Calibri" w:cstheme="minorHAnsi"/>
          <w:color w:val="000000"/>
        </w:rPr>
        <w:t xml:space="preserve"> ZAVAROVALNICA", se v polje "PZZ" vpišejo naslednji podatki:</w:t>
      </w:r>
    </w:p>
    <w:p w:rsidR="00A316D1" w:rsidRPr="000114DE" w:rsidRDefault="00A316D1" w:rsidP="00A316D1">
      <w:pPr>
        <w:pStyle w:val="Odstavekseznama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šifra zavarovalnice iz šifranta "8 Nosilci kritja razlike do polne vrednosti storitev", pri kateri ima zavarovana oseba </w:t>
      </w:r>
      <w:r w:rsidR="008B7F35">
        <w:rPr>
          <w:rFonts w:eastAsia="Calibri" w:cstheme="minorHAnsi"/>
          <w:color w:val="000000"/>
        </w:rPr>
        <w:t>dopolnilno</w:t>
      </w:r>
      <w:r w:rsidRPr="000114DE">
        <w:rPr>
          <w:rFonts w:eastAsia="Calibri" w:cstheme="minorHAnsi"/>
          <w:color w:val="000000"/>
        </w:rPr>
        <w:t xml:space="preserve"> zdravstveno zavarovanje, ali šifra "06 ZZZS – proračun RS" iz tega šifranta, če se razlika do polne vrednosti krije iz proračuna Republike Slovenije,</w:t>
      </w:r>
    </w:p>
    <w:p w:rsidR="00A316D1" w:rsidRPr="000114DE" w:rsidRDefault="00A316D1" w:rsidP="00A316D1">
      <w:pPr>
        <w:pStyle w:val="Odstavekseznama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šifra zavarovanja in</w:t>
      </w:r>
    </w:p>
    <w:p w:rsidR="00A316D1" w:rsidRPr="000114DE" w:rsidRDefault="00A316D1" w:rsidP="00A316D1">
      <w:pPr>
        <w:pStyle w:val="Odstavekseznama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številka police.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cstheme="minorHAnsi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(razlog obravnave)</w:t>
      </w:r>
    </w:p>
    <w:p w:rsidR="00A316D1" w:rsidRPr="000114DE" w:rsidRDefault="00A316D1" w:rsidP="00A316D1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Na receptu v rubriki "4 – RAZLOG OBRAVNAVE" se označi razlog obravnave, zaradi katerega se predpiše recept.</w:t>
      </w:r>
    </w:p>
    <w:p w:rsidR="00A316D1" w:rsidRPr="000114DE" w:rsidRDefault="00A316D1" w:rsidP="00A316D1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Razlog obravnave se označi tako, da se številka pred ustreznim razlogom obravnave vpiše v okence.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(način doplačila)</w:t>
      </w:r>
    </w:p>
    <w:p w:rsidR="00A316D1" w:rsidRPr="000114DE" w:rsidRDefault="00A316D1" w:rsidP="00A316D1">
      <w:pPr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Na receptu v rubriki "5 – NAČIN DOPLAČILA" se označi, ali se vrednost zdravila ali živila v celoti brez doplačila krije iz OZZ ali pa je za zdravilo ali živilo treba doplačati razliko do polne vrednosti, ki jo doplača zavarovana oseba ali zavarovalnica.</w:t>
      </w:r>
    </w:p>
    <w:p w:rsidR="00A316D1" w:rsidRPr="000114DE" w:rsidRDefault="00A316D1" w:rsidP="00A316D1">
      <w:pPr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Način doplačila se označi tako, da se številka pred ustreznim načinom doplačila vpiše v okence.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(način doplačila – brez doplačila)</w:t>
      </w:r>
    </w:p>
    <w:p w:rsidR="00A316D1" w:rsidRPr="000114DE" w:rsidRDefault="00A316D1" w:rsidP="00A316D1">
      <w:pPr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lastRenderedPageBreak/>
        <w:t>Če OZZ</w:t>
      </w:r>
      <w:r w:rsidR="0041765C">
        <w:rPr>
          <w:rFonts w:eastAsia="Calibri" w:cstheme="minorHAnsi"/>
          <w:color w:val="000000"/>
        </w:rPr>
        <w:t xml:space="preserve"> </w:t>
      </w:r>
      <w:r w:rsidRPr="000114DE">
        <w:rPr>
          <w:rFonts w:eastAsia="Calibri" w:cstheme="minorHAnsi"/>
          <w:color w:val="000000"/>
        </w:rPr>
        <w:t>krije zavarovani osebi vrednost zdravila ali živila v celoti</w:t>
      </w:r>
      <w:r w:rsidR="0041765C">
        <w:rPr>
          <w:rFonts w:eastAsia="Calibri" w:cstheme="minorHAnsi"/>
          <w:color w:val="000000"/>
        </w:rPr>
        <w:t xml:space="preserve">, </w:t>
      </w:r>
      <w:r w:rsidRPr="000114DE">
        <w:rPr>
          <w:rFonts w:eastAsia="Calibri" w:cstheme="minorHAnsi"/>
          <w:color w:val="000000"/>
        </w:rPr>
        <w:t>se na receptu v rubriki "5 – NAČIN DOPLAČILA" označi "1 – BREZ DOPLAČILA".</w:t>
      </w:r>
    </w:p>
    <w:p w:rsidR="00A316D1" w:rsidRPr="000114DE" w:rsidRDefault="00A316D1" w:rsidP="00A316D1">
      <w:pPr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Način doplačila "1 – BREZ DOPLAČILA" se označi, če je na recept predpisano:</w:t>
      </w:r>
    </w:p>
    <w:p w:rsidR="00A316D1" w:rsidRPr="000114DE" w:rsidRDefault="00A316D1" w:rsidP="00A316D1">
      <w:pPr>
        <w:pStyle w:val="Brezrazmikov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>zdravilo ali živilo s prilagojeno sestavo hranil za zdravljenje zavarovanih oseb z vrojenimi motnjami presnove s pozitivne liste z oznako P100,</w:t>
      </w:r>
    </w:p>
    <w:p w:rsidR="00A316D1" w:rsidRPr="000114DE" w:rsidRDefault="00A316D1" w:rsidP="00A316D1">
      <w:pPr>
        <w:pStyle w:val="Brezrazmikov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114DE">
        <w:rPr>
          <w:rFonts w:cstheme="minorHAnsi"/>
        </w:rPr>
        <w:t>zdravilo s pozitivne liste z oznako P70, potrebno za zdravljenje oseb in stanj iz četrte do trinajste alineje 1. točke prvega odstavka 23. člena zakona ob upoštevanju tretjega odstavka tega člena,</w:t>
      </w:r>
    </w:p>
    <w:p w:rsidR="00A316D1" w:rsidRPr="0041765C" w:rsidRDefault="00A316D1" w:rsidP="00A316D1">
      <w:pPr>
        <w:pStyle w:val="Brezrazmikov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 xml:space="preserve">zdravilo ali živilo s pozitivne in z vmesne liste za otroke, učence, dijake, vajence in študente ter </w:t>
      </w:r>
      <w:r w:rsidRPr="0041765C">
        <w:rPr>
          <w:rFonts w:cstheme="minorHAnsi"/>
        </w:rPr>
        <w:t>osebe z motnjami v telesnem in duševnem razvoju ob upoštevanju četrtega odstavka tega člena,</w:t>
      </w:r>
    </w:p>
    <w:p w:rsidR="0041765C" w:rsidRPr="0041765C" w:rsidRDefault="00A316D1" w:rsidP="00A316D1">
      <w:pPr>
        <w:pStyle w:val="Brezrazmikov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41765C">
        <w:rPr>
          <w:rFonts w:cstheme="minorHAnsi"/>
        </w:rPr>
        <w:t>zdravilo s pozitivne liste za nujno zdravljenje zavarovanih oseb iz prvega odstavka 25. člena zakona ob upoštevanju petega odstavka tega člena in tretjega odstavka 14. člena tega pravilnika, ali</w:t>
      </w:r>
    </w:p>
    <w:p w:rsidR="00A316D1" w:rsidRPr="0041765C" w:rsidRDefault="00A316D1" w:rsidP="00A316D1">
      <w:pPr>
        <w:pStyle w:val="Brezrazmikov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41765C">
        <w:rPr>
          <w:rFonts w:cstheme="minorHAnsi"/>
        </w:rPr>
        <w:t xml:space="preserve">zdravilo s pozitivne liste za nujno zdravljenje zavarovanih oseb iz prvega odstavka </w:t>
      </w:r>
      <w:proofErr w:type="spellStart"/>
      <w:r w:rsidRPr="0041765C">
        <w:rPr>
          <w:rFonts w:cstheme="minorHAnsi"/>
        </w:rPr>
        <w:t>78.a</w:t>
      </w:r>
      <w:proofErr w:type="spellEnd"/>
      <w:r w:rsidRPr="0041765C">
        <w:rPr>
          <w:rFonts w:cstheme="minorHAnsi"/>
        </w:rPr>
        <w:t xml:space="preserve"> člena zakona ob upoštevanju tretjega odstavka 14. člena tega pravilnika</w:t>
      </w:r>
      <w:r w:rsidR="0041765C" w:rsidRPr="0041765C">
        <w:rPr>
          <w:rFonts w:cstheme="minorHAnsi"/>
        </w:rPr>
        <w:t>.</w:t>
      </w:r>
    </w:p>
    <w:p w:rsidR="00A316D1" w:rsidRPr="000114DE" w:rsidRDefault="00A316D1" w:rsidP="00A316D1">
      <w:pPr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Če je na recept predpisano zdravilo s pozitivne liste z oznako P70, potrebno za zdravljenje oseb in stanj iz četrte do trinajste alineje 1. točke prvega odstavka 23. člena zakona, se pri označitvi načina doplačila upoštevata tudi:</w:t>
      </w:r>
    </w:p>
    <w:p w:rsidR="00A316D1" w:rsidRPr="000114DE" w:rsidRDefault="00AF3F9E" w:rsidP="00A316D1">
      <w:pPr>
        <w:pStyle w:val="Brezrazmikov"/>
        <w:numPr>
          <w:ilvl w:val="0"/>
          <w:numId w:val="19"/>
        </w:numPr>
        <w:ind w:left="426" w:hanging="426"/>
        <w:jc w:val="both"/>
        <w:rPr>
          <w:rFonts w:cstheme="minorHAnsi"/>
        </w:rPr>
      </w:pPr>
      <w:r w:rsidRPr="003D43C6">
        <w:rPr>
          <w:rFonts w:cstheme="minorHAnsi"/>
        </w:rPr>
        <w:t>indikacija</w:t>
      </w:r>
      <w:r>
        <w:rPr>
          <w:rFonts w:cstheme="minorHAnsi"/>
        </w:rPr>
        <w:t>,</w:t>
      </w:r>
      <w:r w:rsidRPr="003D43C6">
        <w:rPr>
          <w:rFonts w:cstheme="minorHAnsi"/>
        </w:rPr>
        <w:t xml:space="preserve"> za katero se zdravilo predpiše. Če </w:t>
      </w:r>
      <w:r w:rsidR="00723BFC">
        <w:rPr>
          <w:rFonts w:cstheme="minorHAnsi"/>
        </w:rPr>
        <w:t>se zdravilo predpiše za</w:t>
      </w:r>
      <w:r w:rsidRPr="003D43C6">
        <w:rPr>
          <w:rFonts w:cstheme="minorHAnsi"/>
        </w:rPr>
        <w:t xml:space="preserve"> indikacij</w:t>
      </w:r>
      <w:r w:rsidR="00723BFC">
        <w:rPr>
          <w:rFonts w:cstheme="minorHAnsi"/>
        </w:rPr>
        <w:t>o</w:t>
      </w:r>
      <w:r w:rsidRPr="003D43C6">
        <w:rPr>
          <w:rFonts w:cstheme="minorHAnsi"/>
        </w:rPr>
        <w:t xml:space="preserve">, </w:t>
      </w:r>
      <w:r w:rsidR="0041765C" w:rsidRPr="003D43C6">
        <w:rPr>
          <w:rFonts w:cstheme="minorHAnsi"/>
        </w:rPr>
        <w:t xml:space="preserve">ki </w:t>
      </w:r>
      <w:r w:rsidRPr="003D43C6">
        <w:rPr>
          <w:rFonts w:cstheme="minorHAnsi"/>
        </w:rPr>
        <w:t xml:space="preserve">v skladu z zakonom ni v celoti </w:t>
      </w:r>
      <w:r w:rsidR="000F5B29" w:rsidRPr="003D43C6">
        <w:rPr>
          <w:rFonts w:cstheme="minorHAnsi"/>
        </w:rPr>
        <w:t xml:space="preserve">krita </w:t>
      </w:r>
      <w:r w:rsidRPr="003D43C6">
        <w:rPr>
          <w:rFonts w:cstheme="minorHAnsi"/>
        </w:rPr>
        <w:t xml:space="preserve">iz OZZ, se ne označi način doplačila </w:t>
      </w:r>
      <w:r w:rsidRPr="003D43C6">
        <w:rPr>
          <w:rFonts w:eastAsia="Calibri" w:cstheme="minorHAnsi"/>
          <w:color w:val="000000"/>
        </w:rPr>
        <w:t xml:space="preserve">"1 – BREZ DOPLAČILA", temveč se </w:t>
      </w:r>
      <w:r w:rsidRPr="003D43C6">
        <w:rPr>
          <w:rFonts w:cstheme="minorHAnsi"/>
        </w:rPr>
        <w:t xml:space="preserve">označi način doplačila "2 </w:t>
      </w:r>
      <w:r w:rsidR="00986AD9">
        <w:rPr>
          <w:rFonts w:cstheme="minorHAnsi"/>
        </w:rPr>
        <w:t>–</w:t>
      </w:r>
      <w:r w:rsidRPr="003D43C6">
        <w:rPr>
          <w:rFonts w:cstheme="minorHAnsi"/>
        </w:rPr>
        <w:t xml:space="preserve"> ZAVAROVANA OSEBA" ali "3 </w:t>
      </w:r>
      <w:r w:rsidR="00986AD9">
        <w:rPr>
          <w:rFonts w:cstheme="minorHAnsi"/>
        </w:rPr>
        <w:t>–</w:t>
      </w:r>
      <w:r w:rsidRPr="003D43C6">
        <w:rPr>
          <w:rFonts w:cstheme="minorHAnsi"/>
        </w:rPr>
        <w:t xml:space="preserve"> ZAVAROVALNICA"</w:t>
      </w:r>
      <w:r w:rsidR="00A316D1" w:rsidRPr="000114DE">
        <w:rPr>
          <w:rFonts w:cstheme="minorHAnsi"/>
        </w:rPr>
        <w:t>;</w:t>
      </w:r>
    </w:p>
    <w:p w:rsidR="00A316D1" w:rsidRPr="000114DE" w:rsidRDefault="00A316D1" w:rsidP="00A316D1">
      <w:pPr>
        <w:pStyle w:val="Brezrazmikov"/>
        <w:numPr>
          <w:ilvl w:val="0"/>
          <w:numId w:val="19"/>
        </w:numPr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 xml:space="preserve">da se v primeru, ko je to zdravilo predpisano za zdravljenje in rehabilitacijo zaradi poklicne bolezni ali poškodbe pri delu, označi način doplačila </w:t>
      </w:r>
      <w:r w:rsidRPr="000114DE">
        <w:rPr>
          <w:rFonts w:eastAsia="Calibri" w:cstheme="minorHAnsi"/>
          <w:color w:val="000000"/>
        </w:rPr>
        <w:t xml:space="preserve">"1 – BREZ DOPLAČILA", </w:t>
      </w:r>
      <w:r w:rsidRPr="000114DE">
        <w:rPr>
          <w:rFonts w:cstheme="minorHAnsi"/>
        </w:rPr>
        <w:t xml:space="preserve">če je </w:t>
      </w:r>
      <w:r w:rsidRPr="000114DE">
        <w:rPr>
          <w:rFonts w:eastAsia="Calibri" w:cstheme="minorHAnsi"/>
          <w:color w:val="000000"/>
        </w:rPr>
        <w:t xml:space="preserve">na receptu v rubriki </w:t>
      </w:r>
      <w:r w:rsidRPr="000114DE">
        <w:rPr>
          <w:rFonts w:cstheme="minorHAnsi"/>
        </w:rPr>
        <w:t xml:space="preserve">"4 </w:t>
      </w:r>
      <w:r w:rsidR="00986AD9">
        <w:rPr>
          <w:rFonts w:cstheme="minorHAnsi"/>
        </w:rPr>
        <w:t>–</w:t>
      </w:r>
      <w:r w:rsidRPr="000114DE">
        <w:rPr>
          <w:rFonts w:cstheme="minorHAnsi"/>
        </w:rPr>
        <w:t xml:space="preserve"> RAZLOG OBRAVNAVE" označen razlog obravnave "3 </w:t>
      </w:r>
      <w:r w:rsidR="00986AD9">
        <w:rPr>
          <w:rFonts w:cstheme="minorHAnsi"/>
        </w:rPr>
        <w:t>–</w:t>
      </w:r>
      <w:r w:rsidRPr="000114DE">
        <w:rPr>
          <w:rFonts w:cstheme="minorHAnsi"/>
        </w:rPr>
        <w:t xml:space="preserve"> POKLICNA BOLEZEN" ali "4 </w:t>
      </w:r>
      <w:r w:rsidR="00986AD9">
        <w:rPr>
          <w:rFonts w:cstheme="minorHAnsi"/>
        </w:rPr>
        <w:t>–</w:t>
      </w:r>
      <w:r w:rsidRPr="000114DE">
        <w:rPr>
          <w:rFonts w:cstheme="minorHAnsi"/>
        </w:rPr>
        <w:t xml:space="preserve"> POŠKODBA PRI DELU".</w:t>
      </w:r>
    </w:p>
    <w:p w:rsidR="00A316D1" w:rsidRPr="000114DE" w:rsidRDefault="00A316D1" w:rsidP="00A316D1">
      <w:pPr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</w:pPr>
      <w:r w:rsidRPr="000114DE">
        <w:rPr>
          <w:rFonts w:eastAsia="Calibri" w:cstheme="minorHAnsi"/>
          <w:color w:val="000000"/>
        </w:rPr>
        <w:t xml:space="preserve">Če je na recept predpisano zdravilo ali živilo s pozitivne in z vmesne liste za otroke, učence, dijake, vajence in študente ter osebe z motnjami v telesnem in duševnem razvoju, se </w:t>
      </w:r>
      <w:r w:rsidRPr="000114DE">
        <w:t xml:space="preserve">označi način doplačila </w:t>
      </w:r>
      <w:r w:rsidRPr="000114DE">
        <w:rPr>
          <w:rFonts w:eastAsia="Calibri" w:cstheme="minorHAnsi"/>
          <w:color w:val="000000"/>
        </w:rPr>
        <w:t>"1 – BREZ DOPLAČILA"</w:t>
      </w:r>
      <w:r w:rsidRPr="000114DE">
        <w:t>:</w:t>
      </w:r>
    </w:p>
    <w:p w:rsidR="00A316D1" w:rsidRPr="000114DE" w:rsidRDefault="00A316D1" w:rsidP="00A316D1">
      <w:pPr>
        <w:pStyle w:val="Brezrazmikov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0114DE">
        <w:t>če ima zavarovana oseba</w:t>
      </w:r>
      <w:r w:rsidRPr="000114DE">
        <w:rPr>
          <w:rFonts w:cstheme="minorHAnsi"/>
        </w:rPr>
        <w:t xml:space="preserve"> po šifrantu "21 Obseg kritja zdravstvenih storitev iz OZZ" navedeno šifro "P – OZZ v celoti" in sočasno po </w:t>
      </w:r>
      <w:r w:rsidRPr="000114DE">
        <w:rPr>
          <w:rFonts w:eastAsia="Calibri" w:cstheme="minorHAnsi"/>
          <w:color w:val="000000"/>
        </w:rPr>
        <w:t>š</w:t>
      </w:r>
      <w:r w:rsidRPr="000114DE">
        <w:rPr>
          <w:rFonts w:cstheme="minorHAnsi"/>
        </w:rPr>
        <w:t xml:space="preserve">ifrantu "4 Tip zavarovane osebe" </w:t>
      </w:r>
      <w:r w:rsidRPr="000114DE">
        <w:t>navedeno eno od naslednjih šifer:</w:t>
      </w:r>
    </w:p>
    <w:p w:rsidR="00A316D1" w:rsidRPr="000114DE" w:rsidRDefault="00A316D1" w:rsidP="00A316D1">
      <w:pPr>
        <w:pStyle w:val="Brezrazmikov"/>
        <w:numPr>
          <w:ilvl w:val="0"/>
          <w:numId w:val="22"/>
        </w:numPr>
        <w:ind w:left="851" w:hanging="425"/>
        <w:jc w:val="both"/>
        <w:rPr>
          <w:rFonts w:cstheme="minorHAnsi"/>
        </w:rPr>
      </w:pPr>
      <w:r w:rsidRPr="000114DE">
        <w:rPr>
          <w:rFonts w:cstheme="minorHAnsi"/>
        </w:rPr>
        <w:t>šifro "11 Otrok, učenec, dijak, študent (100 %)" ali</w:t>
      </w:r>
    </w:p>
    <w:p w:rsidR="00A316D1" w:rsidRPr="000114DE" w:rsidRDefault="00A316D1" w:rsidP="00A316D1">
      <w:pPr>
        <w:pStyle w:val="Brezrazmikov"/>
        <w:numPr>
          <w:ilvl w:val="0"/>
          <w:numId w:val="22"/>
        </w:numPr>
        <w:ind w:left="851" w:hanging="425"/>
        <w:jc w:val="both"/>
        <w:rPr>
          <w:rFonts w:cstheme="minorHAnsi"/>
        </w:rPr>
      </w:pPr>
      <w:r w:rsidRPr="000114DE">
        <w:rPr>
          <w:rFonts w:cstheme="minorHAnsi"/>
        </w:rPr>
        <w:t>šifro "12 Duševno ali telesno prizadeta oseba (100 %)";</w:t>
      </w:r>
    </w:p>
    <w:p w:rsidR="00A316D1" w:rsidRPr="000114DE" w:rsidRDefault="00A316D1" w:rsidP="00A316D1">
      <w:pPr>
        <w:pStyle w:val="Brezrazmikov"/>
        <w:numPr>
          <w:ilvl w:val="0"/>
          <w:numId w:val="21"/>
        </w:numPr>
        <w:ind w:left="426" w:hanging="492"/>
        <w:jc w:val="both"/>
      </w:pPr>
      <w:r w:rsidRPr="000114DE">
        <w:t>če ima zavarovana oseba</w:t>
      </w:r>
      <w:r w:rsidRPr="000114DE">
        <w:rPr>
          <w:rFonts w:cstheme="minorHAnsi"/>
        </w:rPr>
        <w:t xml:space="preserve"> po šifrantu "21 Obseg kritja zdravstvenih storitev iz OZZ" navedeno šifro "T – OZZ v celoti za tuje zavarovane osebe" in sočasno po </w:t>
      </w:r>
      <w:r w:rsidRPr="000114DE">
        <w:rPr>
          <w:rFonts w:eastAsia="Calibri" w:cstheme="minorHAnsi"/>
          <w:color w:val="000000"/>
        </w:rPr>
        <w:t>š</w:t>
      </w:r>
      <w:r w:rsidRPr="000114DE">
        <w:rPr>
          <w:rFonts w:cstheme="minorHAnsi"/>
        </w:rPr>
        <w:t xml:space="preserve">ifrantu "4 Tip zavarovane osebe" </w:t>
      </w:r>
      <w:r w:rsidRPr="000114DE">
        <w:t>navedeno eno od naslednjih šifer:</w:t>
      </w:r>
    </w:p>
    <w:p w:rsidR="00A316D1" w:rsidRPr="000114DE" w:rsidRDefault="00A316D1" w:rsidP="00A316D1">
      <w:pPr>
        <w:pStyle w:val="Brezrazmikov"/>
        <w:numPr>
          <w:ilvl w:val="0"/>
          <w:numId w:val="23"/>
        </w:numPr>
        <w:ind w:left="851" w:hanging="425"/>
        <w:jc w:val="both"/>
        <w:rPr>
          <w:rFonts w:cstheme="minorHAnsi"/>
        </w:rPr>
      </w:pPr>
      <w:r w:rsidRPr="000114DE">
        <w:rPr>
          <w:rFonts w:cstheme="minorHAnsi"/>
        </w:rPr>
        <w:t xml:space="preserve">šifro "70 Tuja zavarovana oseba mlajša od 18 let, ki ima EUKZZ, Certifikat ali kartico </w:t>
      </w:r>
      <w:proofErr w:type="spellStart"/>
      <w:r w:rsidRPr="000114DE">
        <w:rPr>
          <w:rFonts w:cstheme="minorHAnsi"/>
        </w:rPr>
        <w:t>Medicare</w:t>
      </w:r>
      <w:proofErr w:type="spellEnd"/>
      <w:r w:rsidRPr="000114DE">
        <w:rPr>
          <w:rFonts w:cstheme="minorHAnsi"/>
        </w:rPr>
        <w:t xml:space="preserve"> (100 % OZZ)",</w:t>
      </w:r>
    </w:p>
    <w:p w:rsidR="00A316D1" w:rsidRPr="000114DE" w:rsidRDefault="00A316D1" w:rsidP="00A316D1">
      <w:pPr>
        <w:pStyle w:val="Brezrazmikov"/>
        <w:numPr>
          <w:ilvl w:val="0"/>
          <w:numId w:val="23"/>
        </w:numPr>
        <w:ind w:left="851" w:hanging="425"/>
        <w:jc w:val="both"/>
        <w:rPr>
          <w:rFonts w:cstheme="minorHAnsi"/>
        </w:rPr>
      </w:pPr>
      <w:r w:rsidRPr="000114DE">
        <w:rPr>
          <w:rFonts w:cstheme="minorHAnsi"/>
        </w:rPr>
        <w:t xml:space="preserve">šifro "80 Tuja zavarovana oseba, ki ima Potrdilo </w:t>
      </w:r>
      <w:proofErr w:type="spellStart"/>
      <w:r w:rsidRPr="000114DE">
        <w:rPr>
          <w:rFonts w:cstheme="minorHAnsi"/>
        </w:rPr>
        <w:t>MedZZ</w:t>
      </w:r>
      <w:proofErr w:type="spellEnd"/>
      <w:r w:rsidRPr="000114DE">
        <w:rPr>
          <w:rFonts w:cstheme="minorHAnsi"/>
        </w:rPr>
        <w:t xml:space="preserve"> - otrok, učenec, dijak, študent (100 % OZZ)" ali</w:t>
      </w:r>
    </w:p>
    <w:p w:rsidR="00A316D1" w:rsidRPr="000114DE" w:rsidRDefault="00A316D1" w:rsidP="00A316D1">
      <w:pPr>
        <w:pStyle w:val="Brezrazmikov"/>
        <w:numPr>
          <w:ilvl w:val="0"/>
          <w:numId w:val="23"/>
        </w:numPr>
        <w:ind w:left="851" w:hanging="425"/>
        <w:jc w:val="both"/>
        <w:rPr>
          <w:rFonts w:cstheme="minorHAnsi"/>
        </w:rPr>
      </w:pPr>
      <w:r w:rsidRPr="000114DE">
        <w:rPr>
          <w:rFonts w:cstheme="minorHAnsi"/>
        </w:rPr>
        <w:t xml:space="preserve">šifro "81 Tuja zavarovana oseba, ki ima Potrdilo </w:t>
      </w:r>
      <w:proofErr w:type="spellStart"/>
      <w:r w:rsidRPr="000114DE">
        <w:rPr>
          <w:rFonts w:cstheme="minorHAnsi"/>
        </w:rPr>
        <w:t>MedZZ</w:t>
      </w:r>
      <w:proofErr w:type="spellEnd"/>
      <w:r w:rsidRPr="000114DE">
        <w:rPr>
          <w:rFonts w:cstheme="minorHAnsi"/>
        </w:rPr>
        <w:t xml:space="preserve"> - duševno ali telesno prizadeta oseba (100 % OZZ)".</w:t>
      </w:r>
    </w:p>
    <w:p w:rsidR="00A316D1" w:rsidRPr="000114DE" w:rsidRDefault="00A316D1" w:rsidP="00A316D1">
      <w:pPr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rPr>
          <w:rFonts w:eastAsia="Calibri" w:cstheme="minorHAnsi"/>
          <w:color w:val="000000"/>
        </w:rPr>
        <w:t xml:space="preserve">Če je na recept predpisano zdravilo s pozitivne liste za nujno zdravljenje zavarovanih oseb iz prvega odstavka 25. člena zakona, se </w:t>
      </w:r>
      <w:r w:rsidRPr="000114DE">
        <w:t xml:space="preserve">označi način doplačila </w:t>
      </w:r>
      <w:r w:rsidRPr="000114DE">
        <w:rPr>
          <w:rFonts w:eastAsia="Calibri" w:cstheme="minorHAnsi"/>
          <w:color w:val="000000"/>
        </w:rPr>
        <w:t>"1 – BREZ DOPLAČILA",</w:t>
      </w:r>
      <w:r w:rsidRPr="000114DE">
        <w:t xml:space="preserve"> če ima zavarovana oseba navedeno eno od naslednjih šifer</w:t>
      </w:r>
      <w:r w:rsidRPr="000114DE">
        <w:rPr>
          <w:rFonts w:eastAsia="Calibri" w:cstheme="minorHAnsi"/>
          <w:color w:val="000000"/>
        </w:rPr>
        <w:t xml:space="preserve"> iz š</w:t>
      </w:r>
      <w:r w:rsidRPr="000114DE">
        <w:rPr>
          <w:rFonts w:cstheme="minorHAnsi"/>
        </w:rPr>
        <w:t>ifranta "4 Tip zavarovane osebe":</w:t>
      </w:r>
    </w:p>
    <w:p w:rsidR="00A316D1" w:rsidRPr="000114DE" w:rsidRDefault="00A316D1" w:rsidP="00A316D1">
      <w:pPr>
        <w:pStyle w:val="Brezrazmikov"/>
        <w:numPr>
          <w:ilvl w:val="0"/>
          <w:numId w:val="20"/>
        </w:numPr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>šifro "13 Osebe, ki jim je priznana pomoč za opravljanje večine, ali vseh življenjskih funkcij (100 % OZZ za nujne ZS, če ni PZZ)",</w:t>
      </w:r>
    </w:p>
    <w:p w:rsidR="00A316D1" w:rsidRPr="000114DE" w:rsidRDefault="00A316D1" w:rsidP="00A316D1">
      <w:pPr>
        <w:pStyle w:val="Brezrazmikov"/>
        <w:numPr>
          <w:ilvl w:val="0"/>
          <w:numId w:val="20"/>
        </w:numPr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>šifro "14 Invalidi, ki imajo najmanj 70 % telesno okvaro (100 % OZZ za nujne ZS, če ni PZZ)",</w:t>
      </w:r>
    </w:p>
    <w:p w:rsidR="00A316D1" w:rsidRPr="000114DE" w:rsidRDefault="00A316D1" w:rsidP="00A316D1">
      <w:pPr>
        <w:pStyle w:val="Brezrazmikov"/>
        <w:numPr>
          <w:ilvl w:val="0"/>
          <w:numId w:val="20"/>
        </w:numPr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>šifro "15 Osebe nad 75 let starosti (100 % OZZ za nujne ZS, če ni PZZ)",</w:t>
      </w:r>
    </w:p>
    <w:p w:rsidR="00A316D1" w:rsidRPr="000114DE" w:rsidRDefault="00A316D1" w:rsidP="00A316D1">
      <w:pPr>
        <w:pStyle w:val="Brezrazmikov"/>
        <w:numPr>
          <w:ilvl w:val="0"/>
          <w:numId w:val="20"/>
        </w:numPr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lastRenderedPageBreak/>
        <w:t>šifro "16 Socialni status (100 % OZZ za nujne ZS, če ni PZZ)" ali</w:t>
      </w:r>
    </w:p>
    <w:p w:rsidR="00A316D1" w:rsidRPr="000114DE" w:rsidRDefault="00A316D1" w:rsidP="00A316D1">
      <w:pPr>
        <w:pStyle w:val="Brezrazmikov"/>
        <w:numPr>
          <w:ilvl w:val="0"/>
          <w:numId w:val="20"/>
        </w:numPr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>šifro "17 Cenzus doplačil (100 % OZZ za nujne ZS, če ni PZZ)".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(način doplačila – zavarovana oseba ali zavarovalnica)</w:t>
      </w:r>
    </w:p>
    <w:p w:rsidR="00A316D1" w:rsidRPr="000114DE" w:rsidRDefault="00A316D1" w:rsidP="00A316D1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Če OZZ krije del vrednosti zdravila ali živila in zavarovana oseba ni </w:t>
      </w:r>
      <w:r w:rsidR="008B7F35">
        <w:rPr>
          <w:rFonts w:eastAsia="Calibri" w:cstheme="minorHAnsi"/>
          <w:color w:val="000000"/>
        </w:rPr>
        <w:t>dopolnilno</w:t>
      </w:r>
      <w:r w:rsidRPr="000114DE">
        <w:rPr>
          <w:rFonts w:eastAsia="Calibri" w:cstheme="minorHAnsi"/>
          <w:color w:val="000000"/>
        </w:rPr>
        <w:t xml:space="preserve"> zdravstveno zavarovana, se na receptu v rubriki "5 – NAČIN DOPLAČILA" označi način doplačila "2 – ZAVAROVANA OSEBA".</w:t>
      </w:r>
    </w:p>
    <w:p w:rsidR="00A316D1" w:rsidRPr="000114DE" w:rsidRDefault="00A316D1" w:rsidP="00A316D1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Če OZZ krije del vrednosti zdravila ali živila, se na receptu v rubriki "5 – NAČIN DOPLAČILA" označi način doplačila "3 – ZAVAROVALNICA":</w:t>
      </w:r>
    </w:p>
    <w:p w:rsidR="00A316D1" w:rsidRPr="000114DE" w:rsidRDefault="00A316D1" w:rsidP="00A316D1">
      <w:pPr>
        <w:pStyle w:val="Brezrazmikov"/>
        <w:numPr>
          <w:ilvl w:val="0"/>
          <w:numId w:val="16"/>
        </w:numPr>
        <w:ind w:left="426" w:hanging="426"/>
        <w:jc w:val="both"/>
        <w:rPr>
          <w:rFonts w:cstheme="minorHAnsi"/>
        </w:rPr>
      </w:pPr>
      <w:r w:rsidRPr="000114DE">
        <w:rPr>
          <w:rFonts w:cstheme="minorHAnsi"/>
        </w:rPr>
        <w:t xml:space="preserve">če je zavarovana oseba </w:t>
      </w:r>
      <w:r w:rsidR="008B7F35">
        <w:rPr>
          <w:rFonts w:cstheme="minorHAnsi"/>
        </w:rPr>
        <w:t xml:space="preserve">dopolnilno </w:t>
      </w:r>
      <w:r w:rsidRPr="000114DE">
        <w:rPr>
          <w:rFonts w:cstheme="minorHAnsi"/>
        </w:rPr>
        <w:t>zdravstveno zavarovana ali</w:t>
      </w:r>
    </w:p>
    <w:p w:rsidR="00A316D1" w:rsidRPr="000114DE" w:rsidRDefault="00A316D1" w:rsidP="00A316D1">
      <w:pPr>
        <w:pStyle w:val="Brezrazmikov"/>
        <w:numPr>
          <w:ilvl w:val="0"/>
          <w:numId w:val="16"/>
        </w:numPr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cstheme="minorHAnsi"/>
        </w:rPr>
        <w:t xml:space="preserve">če se razlika do polne vrednosti krije iz proračuna Republike Slovenije, </w:t>
      </w:r>
      <w:r w:rsidRPr="000114DE">
        <w:rPr>
          <w:rFonts w:eastAsia="Calibri" w:cstheme="minorHAnsi"/>
          <w:color w:val="000000"/>
        </w:rPr>
        <w:t>ko ima zavarovana oseba po šifrantu "4 Tip zavarovane osebe" navedeno eno od naslednjih šifer:</w:t>
      </w:r>
    </w:p>
    <w:p w:rsidR="00A316D1" w:rsidRPr="000114DE" w:rsidRDefault="00A316D1" w:rsidP="00A316D1">
      <w:pPr>
        <w:pStyle w:val="Brezrazmikov"/>
        <w:numPr>
          <w:ilvl w:val="0"/>
          <w:numId w:val="30"/>
        </w:numPr>
        <w:ind w:left="851" w:hanging="425"/>
        <w:jc w:val="both"/>
        <w:rPr>
          <w:rFonts w:cstheme="minorHAnsi"/>
        </w:rPr>
      </w:pPr>
      <w:r w:rsidRPr="000114DE">
        <w:rPr>
          <w:rFonts w:cstheme="minorHAnsi"/>
        </w:rPr>
        <w:t>šifro "18 Socialno ogroženi (doplačila ZS so krita iz proračuna Republike Slovenije)" ali</w:t>
      </w:r>
    </w:p>
    <w:p w:rsidR="00A316D1" w:rsidRPr="000114DE" w:rsidRDefault="00A316D1" w:rsidP="00A316D1">
      <w:pPr>
        <w:pStyle w:val="Brezrazmikov"/>
        <w:numPr>
          <w:ilvl w:val="0"/>
          <w:numId w:val="30"/>
        </w:numPr>
        <w:ind w:left="851" w:hanging="425"/>
        <w:jc w:val="both"/>
        <w:rPr>
          <w:rFonts w:cstheme="minorHAnsi"/>
        </w:rPr>
      </w:pPr>
      <w:r w:rsidRPr="000114DE">
        <w:rPr>
          <w:rFonts w:cstheme="minorHAnsi"/>
        </w:rPr>
        <w:t>šifro "19 Priporniki in obsojenci (doplačila ZS so krita iz proračuna Republike Slovenije)".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(tuji zavarovanec)</w:t>
      </w:r>
    </w:p>
    <w:p w:rsidR="00A316D1" w:rsidRPr="000114DE" w:rsidRDefault="00A316D1" w:rsidP="00A316D1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rPr>
          <w:rFonts w:cstheme="minorHAnsi"/>
        </w:rPr>
        <w:t>Če zavarovana oseba uveljavlja pravico na podlagi zakonodaje Evropske unije ali meddržavne pogodbe</w:t>
      </w:r>
      <w:r w:rsidRPr="000114DE">
        <w:rPr>
          <w:rFonts w:eastAsia="Calibri" w:cstheme="minorHAnsi"/>
          <w:color w:val="000000"/>
        </w:rPr>
        <w:t xml:space="preserve"> se na receptu v rubriko "6 – </w:t>
      </w:r>
      <w:r w:rsidRPr="000114DE">
        <w:rPr>
          <w:rFonts w:cstheme="minorHAnsi"/>
        </w:rPr>
        <w:t>TUJI ZAVAROVANEC</w:t>
      </w:r>
      <w:r w:rsidRPr="000114DE">
        <w:rPr>
          <w:rFonts w:eastAsia="Calibri" w:cstheme="minorHAnsi"/>
          <w:color w:val="000000"/>
        </w:rPr>
        <w:t xml:space="preserve"> " </w:t>
      </w:r>
      <w:r w:rsidRPr="000114DE">
        <w:rPr>
          <w:rFonts w:cstheme="minorHAnsi"/>
        </w:rPr>
        <w:t>vpiše 3-mestna številka države (šifra) iz šifranta "6 Države nosilcev zdravstvenega zavarovanja".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 xml:space="preserve">(rubrika </w:t>
      </w:r>
      <w:proofErr w:type="spellStart"/>
      <w:r w:rsidRPr="000114DE">
        <w:rPr>
          <w:rFonts w:cstheme="minorHAnsi"/>
          <w:b/>
        </w:rPr>
        <w:t>Rp</w:t>
      </w:r>
      <w:proofErr w:type="spellEnd"/>
      <w:r w:rsidRPr="000114DE">
        <w:rPr>
          <w:rFonts w:cstheme="minorHAnsi"/>
          <w:b/>
        </w:rPr>
        <w:t>./)</w:t>
      </w:r>
    </w:p>
    <w:p w:rsidR="00A316D1" w:rsidRPr="000114DE" w:rsidRDefault="00A316D1" w:rsidP="00A316D1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rPr>
          <w:rFonts w:cstheme="minorHAnsi"/>
        </w:rPr>
        <w:t>Na receptu se v rubriko "</w:t>
      </w:r>
      <w:proofErr w:type="spellStart"/>
      <w:r w:rsidRPr="000114DE">
        <w:rPr>
          <w:rFonts w:cstheme="minorHAnsi"/>
        </w:rPr>
        <w:t>Rp</w:t>
      </w:r>
      <w:proofErr w:type="spellEnd"/>
      <w:r w:rsidRPr="000114DE">
        <w:rPr>
          <w:rFonts w:cstheme="minorHAnsi"/>
        </w:rPr>
        <w:t>./", ki predstavlja strokovni del recepta, vpišejo podatki o predpisanem zdravilu in živilu v skladu z akti iz prvega odstavka 4. člena tega navodila.</w:t>
      </w:r>
    </w:p>
    <w:p w:rsidR="00A316D1" w:rsidRPr="000114DE" w:rsidRDefault="00A316D1" w:rsidP="00A316D1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</w:pPr>
      <w:r w:rsidRPr="000114DE">
        <w:rPr>
          <w:rFonts w:cstheme="minorHAnsi"/>
        </w:rPr>
        <w:t xml:space="preserve">Če namerava zavarovana oseba uveljaviti pravico v drugi državi članici Evropske unije v skladu s </w:t>
      </w:r>
      <w:proofErr w:type="spellStart"/>
      <w:r w:rsidRPr="000114DE">
        <w:rPr>
          <w:rFonts w:cstheme="minorHAnsi"/>
        </w:rPr>
        <w:t>135.e</w:t>
      </w:r>
      <w:proofErr w:type="spellEnd"/>
      <w:r w:rsidRPr="000114DE">
        <w:rPr>
          <w:rFonts w:cstheme="minorHAnsi"/>
        </w:rPr>
        <w:t xml:space="preserve"> členom pravil, se zdravilo predpiše v skladu z akti iz prvega odstavka 4. člena tega navodila in Izvedbeno Direktivo 2012/52/EU, kolikor ta določa identifikacijo predpisanega</w:t>
      </w:r>
      <w:r w:rsidRPr="000114DE">
        <w:t xml:space="preserve"> zdravila na način, da se na receptu navede splošno ime, kot je opredeljeno v členu 1 Direktive 2001/83/ES, ime blagovne znamke pa, če:</w:t>
      </w:r>
    </w:p>
    <w:p w:rsidR="00A316D1" w:rsidRPr="000114DE" w:rsidRDefault="00A316D1" w:rsidP="00A316D1">
      <w:pPr>
        <w:pStyle w:val="Brezrazmikov"/>
        <w:numPr>
          <w:ilvl w:val="0"/>
          <w:numId w:val="27"/>
        </w:numPr>
        <w:ind w:left="426" w:hanging="426"/>
        <w:jc w:val="both"/>
      </w:pPr>
      <w:r w:rsidRPr="000114DE">
        <w:t>je predpisano zdravilo biološko zdravilo, kakor je opredeljeno v točki 3.2.1.1(b) Priloge I (del I) k Direktivi 2001/83/ES, ali</w:t>
      </w:r>
    </w:p>
    <w:p w:rsidR="00A316D1" w:rsidRPr="000114DE" w:rsidRDefault="00A316D1" w:rsidP="00A316D1">
      <w:pPr>
        <w:pStyle w:val="Brezrazmikov"/>
        <w:numPr>
          <w:ilvl w:val="0"/>
          <w:numId w:val="27"/>
        </w:numPr>
        <w:ind w:left="426" w:hanging="426"/>
        <w:jc w:val="both"/>
      </w:pPr>
      <w:r w:rsidRPr="000114DE">
        <w:t>če je po mnenju zdravstvenega delavca, ki je predpisal zdravilo, to potrebno iz zdravstvenega vidika; v tem primeru je treba v receptu na kratko navesti razloge, ki upravičujejo uporabo določene blagovne znamke.</w:t>
      </w:r>
    </w:p>
    <w:p w:rsidR="00A316D1" w:rsidRPr="000114DE" w:rsidRDefault="00A316D1" w:rsidP="00A316D1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rPr>
          <w:rFonts w:cstheme="minorHAnsi"/>
        </w:rPr>
        <w:t xml:space="preserve">Ob predpisu zdravila s pozitivne liste za nujno zdravljenje zavarovane osebe iz prvega odstavka 25. člena ali prvega odstavka </w:t>
      </w:r>
      <w:proofErr w:type="spellStart"/>
      <w:r w:rsidRPr="000114DE">
        <w:rPr>
          <w:rFonts w:cstheme="minorHAnsi"/>
        </w:rPr>
        <w:t>78.a</w:t>
      </w:r>
      <w:proofErr w:type="spellEnd"/>
      <w:r w:rsidRPr="000114DE">
        <w:rPr>
          <w:rFonts w:cstheme="minorHAnsi"/>
        </w:rPr>
        <w:t xml:space="preserve"> člena zakona zdravnik na elektronskem receptu označi "nujno zdravljenje!" oziroma recept na papirnati listini označi z besedami "nujno zdravljenje!" in se poleg podpiše.</w:t>
      </w:r>
    </w:p>
    <w:p w:rsidR="00A316D1" w:rsidRDefault="00A316D1" w:rsidP="00A316D1">
      <w:pPr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rPr>
          <w:rFonts w:cstheme="minorHAnsi"/>
        </w:rPr>
        <w:t xml:space="preserve">Zdravnik iz prvega odstavka </w:t>
      </w:r>
      <w:proofErr w:type="spellStart"/>
      <w:r w:rsidRPr="000114DE">
        <w:rPr>
          <w:rFonts w:cstheme="minorHAnsi"/>
        </w:rPr>
        <w:t>209.a</w:t>
      </w:r>
      <w:proofErr w:type="spellEnd"/>
      <w:r w:rsidRPr="000114DE">
        <w:rPr>
          <w:rFonts w:cstheme="minorHAnsi"/>
        </w:rPr>
        <w:t xml:space="preserve"> člena pravil lahko na recept z lastniškim imenom predpiše živila, ki so pravica v skladu s </w:t>
      </w:r>
      <w:proofErr w:type="spellStart"/>
      <w:r w:rsidRPr="000114DE">
        <w:rPr>
          <w:rFonts w:cstheme="minorHAnsi"/>
        </w:rPr>
        <w:t>57.a</w:t>
      </w:r>
      <w:proofErr w:type="spellEnd"/>
      <w:r w:rsidRPr="000114DE">
        <w:rPr>
          <w:rFonts w:cstheme="minorHAnsi"/>
        </w:rPr>
        <w:t xml:space="preserve"> členom pravil, razen živil v primeru iz 1. in 2. točke prvega odstavka 59. člena pravil. Na recept se lahko predpiše količina živila v skladu s petim ods</w:t>
      </w:r>
      <w:r w:rsidR="00D818D5">
        <w:rPr>
          <w:rFonts w:cstheme="minorHAnsi"/>
        </w:rPr>
        <w:t>tavkom 58. člena pravil.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lastRenderedPageBreak/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(žig izvajalca, datum ter podpis in imenski žig zdravnika)</w:t>
      </w:r>
    </w:p>
    <w:p w:rsidR="00A316D1" w:rsidRPr="000114DE" w:rsidRDefault="00A316D1" w:rsidP="00A316D1">
      <w:pPr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</w:pPr>
      <w:r w:rsidRPr="000114DE">
        <w:t>V polje "Žig izvajalca" se odtisne žig z imenom in naslovom izvajalca</w:t>
      </w:r>
      <w:r w:rsidR="00CD05E0">
        <w:t>, če se predpiše recept na papirnati listini</w:t>
      </w:r>
      <w:r w:rsidRPr="000114DE">
        <w:t>.</w:t>
      </w:r>
    </w:p>
    <w:p w:rsidR="00A316D1" w:rsidRPr="000114DE" w:rsidRDefault="00A316D1" w:rsidP="00A316D1">
      <w:pPr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</w:pPr>
      <w:r w:rsidRPr="000114DE">
        <w:t xml:space="preserve">V polje "datum" se vpiše datum </w:t>
      </w:r>
      <w:r w:rsidR="002B7991">
        <w:t>predpisa</w:t>
      </w:r>
      <w:r w:rsidRPr="000114DE">
        <w:t xml:space="preserve"> recepta.</w:t>
      </w:r>
    </w:p>
    <w:p w:rsidR="00A316D1" w:rsidRPr="000114DE" w:rsidRDefault="00A316D1" w:rsidP="00A316D1">
      <w:pPr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</w:pPr>
      <w:r w:rsidRPr="000114DE">
        <w:t>V polje "podpis in imenski žig zdravnika" se zdravnik lastnoročno podpiše in odtisne osebni žig</w:t>
      </w:r>
      <w:r w:rsidR="00CD05E0">
        <w:t>, če se predpiše recept na papirnati listini</w:t>
      </w:r>
      <w:r w:rsidRPr="000114DE">
        <w:t>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(kontaktni podatki o zdravniku in izvajalcu)</w:t>
      </w:r>
    </w:p>
    <w:p w:rsidR="00A316D1" w:rsidRPr="000114DE" w:rsidRDefault="00A316D1" w:rsidP="00A316D1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</w:pPr>
      <w:r w:rsidRPr="000114DE">
        <w:t>Če namerava zavarovana oseba uveljaviti pravico v drugi državi članici Evropske unije</w:t>
      </w:r>
      <w:r w:rsidRPr="000114DE">
        <w:rPr>
          <w:rFonts w:cstheme="minorHAnsi"/>
        </w:rPr>
        <w:t xml:space="preserve"> v skladu s </w:t>
      </w:r>
      <w:proofErr w:type="spellStart"/>
      <w:r w:rsidRPr="000114DE">
        <w:rPr>
          <w:rFonts w:cstheme="minorHAnsi"/>
        </w:rPr>
        <w:t>135.e</w:t>
      </w:r>
      <w:proofErr w:type="spellEnd"/>
      <w:r w:rsidRPr="000114DE">
        <w:rPr>
          <w:rFonts w:cstheme="minorHAnsi"/>
        </w:rPr>
        <w:t xml:space="preserve"> členom pravil</w:t>
      </w:r>
      <w:r w:rsidRPr="000114DE">
        <w:t>, se v polje "ime in priimek zdravnika, poklicna kvalifikacija" vpiše ime in priimek zdravnika ter njegova poklicna kvalifikacija.</w:t>
      </w:r>
    </w:p>
    <w:p w:rsidR="00A316D1" w:rsidRPr="000114DE" w:rsidRDefault="00A316D1" w:rsidP="00A316D1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</w:pPr>
      <w:r w:rsidRPr="000114DE">
        <w:t>Če namerava zavarovana oseba uveljaviti pravico v drugi državi članici Evropske unije</w:t>
      </w:r>
      <w:r w:rsidRPr="000114DE">
        <w:rPr>
          <w:rFonts w:cstheme="minorHAnsi"/>
        </w:rPr>
        <w:t xml:space="preserve"> v skladu s </w:t>
      </w:r>
      <w:proofErr w:type="spellStart"/>
      <w:r w:rsidRPr="000114DE">
        <w:rPr>
          <w:rFonts w:cstheme="minorHAnsi"/>
        </w:rPr>
        <w:t>135.e</w:t>
      </w:r>
      <w:proofErr w:type="spellEnd"/>
      <w:r w:rsidRPr="000114DE">
        <w:rPr>
          <w:rFonts w:cstheme="minorHAnsi"/>
        </w:rPr>
        <w:t xml:space="preserve"> členom pravil</w:t>
      </w:r>
      <w:r w:rsidRPr="000114DE">
        <w:t xml:space="preserve">, se v polje "e-poštni naslov zdravnika" vpiše elektronski naslov zdravnika, na katerem je dosegljiv v času </w:t>
      </w:r>
      <w:r w:rsidRPr="000114DE">
        <w:rPr>
          <w:rFonts w:cstheme="minorHAnsi"/>
        </w:rPr>
        <w:t>opravljanja</w:t>
      </w:r>
      <w:r w:rsidRPr="000114DE">
        <w:t xml:space="preserve"> svojega dela, če je predpisal recept oziroma elektronski naslov zdravnika, na katerem je ves čas dosegljiv, če je predpisal recept OR</w:t>
      </w:r>
      <w:r w:rsidR="00D818D5">
        <w:t>.</w:t>
      </w:r>
    </w:p>
    <w:p w:rsidR="00A316D1" w:rsidRPr="000114DE" w:rsidRDefault="00A316D1" w:rsidP="00A316D1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t xml:space="preserve">V polje "telefonska številka" se vpiše </w:t>
      </w:r>
      <w:r w:rsidRPr="000114DE">
        <w:rPr>
          <w:rFonts w:cstheme="minorHAnsi"/>
        </w:rPr>
        <w:t xml:space="preserve">telefonska številka zdravnika, na kateri je dosegljiv v času opravljanja svojega dela, če je predpisal recept oziroma telefonska številka zdravnika, na kateri je ves čas dosegljiv, če je predpisal recept OR. </w:t>
      </w:r>
      <w:r w:rsidRPr="000114DE">
        <w:t>Če namerava zavarovana oseba uveljaviti pravico v drugi državi članici Evropske unije</w:t>
      </w:r>
      <w:r w:rsidRPr="000114DE">
        <w:rPr>
          <w:rFonts w:cstheme="minorHAnsi"/>
        </w:rPr>
        <w:t xml:space="preserve"> v skladu s </w:t>
      </w:r>
      <w:proofErr w:type="spellStart"/>
      <w:r w:rsidRPr="000114DE">
        <w:rPr>
          <w:rFonts w:cstheme="minorHAnsi"/>
        </w:rPr>
        <w:t>135.e</w:t>
      </w:r>
      <w:proofErr w:type="spellEnd"/>
      <w:r w:rsidRPr="000114DE">
        <w:rPr>
          <w:rFonts w:cstheme="minorHAnsi"/>
        </w:rPr>
        <w:t xml:space="preserve"> členom pravil, se telefonska številka vpiše z mednarodno dohodno telefonsko številko</w:t>
      </w:r>
      <w:r w:rsidR="002B7991">
        <w:rPr>
          <w:rFonts w:cstheme="minorHAnsi"/>
        </w:rPr>
        <w:t>.</w:t>
      </w:r>
      <w:r w:rsidRPr="000114DE">
        <w:rPr>
          <w:rFonts w:cstheme="minorHAnsi"/>
        </w:rPr>
        <w:t xml:space="preserve"> </w:t>
      </w:r>
    </w:p>
    <w:p w:rsidR="00A316D1" w:rsidRPr="000114DE" w:rsidRDefault="00A316D1" w:rsidP="00A316D1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cstheme="minorHAnsi"/>
        </w:rPr>
      </w:pPr>
      <w:r w:rsidRPr="000114DE">
        <w:t xml:space="preserve">V polje "naslov" se vpiše </w:t>
      </w:r>
      <w:r w:rsidRPr="000114DE">
        <w:rPr>
          <w:rFonts w:cstheme="minorHAnsi"/>
        </w:rPr>
        <w:t>naslov izvajalca, če je predpisan recept oziroma domač naslov zdravnika, ki je predpisal recept OR, in sicer z navedbo ulice, hišne številke, dodatk</w:t>
      </w:r>
      <w:r w:rsidR="0067320D">
        <w:rPr>
          <w:rFonts w:cstheme="minorHAnsi"/>
        </w:rPr>
        <w:t>a</w:t>
      </w:r>
      <w:r w:rsidRPr="000114DE">
        <w:rPr>
          <w:rFonts w:cstheme="minorHAnsi"/>
        </w:rPr>
        <w:t xml:space="preserve"> k hišni številki, če je določen, poštne številke kraja, kraja in imena države.</w:t>
      </w:r>
    </w:p>
    <w:p w:rsidR="00A316D1" w:rsidRPr="000114DE" w:rsidRDefault="00A316D1" w:rsidP="00A316D1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284" w:hanging="284"/>
        <w:jc w:val="center"/>
        <w:textAlignment w:val="baseline"/>
        <w:rPr>
          <w:rFonts w:cstheme="minorHAnsi"/>
          <w:b/>
        </w:rPr>
      </w:pPr>
      <w:r w:rsidRPr="000114DE">
        <w:rPr>
          <w:rFonts w:cstheme="minorHAnsi"/>
          <w:b/>
        </w:rPr>
        <w:t>PODATKI NA RECEPTU, KI JIH IZPOLNI FARMACEVT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pStyle w:val="Brezrazmikov"/>
        <w:jc w:val="center"/>
        <w:rPr>
          <w:rFonts w:cstheme="minorHAnsi"/>
          <w:b/>
        </w:rPr>
      </w:pPr>
      <w:r w:rsidRPr="000114DE">
        <w:rPr>
          <w:rFonts w:cstheme="minorHAnsi"/>
          <w:b/>
        </w:rPr>
        <w:t>(podatki na receptu, ki jih izpolni farmacevt)</w:t>
      </w:r>
    </w:p>
    <w:p w:rsidR="00A316D1" w:rsidRPr="000114DE" w:rsidRDefault="00A316D1" w:rsidP="00A316D1">
      <w:pPr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cstheme="minorHAnsi"/>
        </w:rPr>
        <w:t xml:space="preserve">Farmacevt, ki izda zdravilo ali živilo, na recept </w:t>
      </w:r>
      <w:r w:rsidR="0008170D">
        <w:rPr>
          <w:rFonts w:cstheme="minorHAnsi"/>
        </w:rPr>
        <w:t>na papirnati listini</w:t>
      </w:r>
      <w:r w:rsidR="0008170D" w:rsidRPr="000114DE">
        <w:rPr>
          <w:rFonts w:cstheme="minorHAnsi"/>
        </w:rPr>
        <w:t xml:space="preserve"> </w:t>
      </w:r>
      <w:r w:rsidRPr="000114DE">
        <w:rPr>
          <w:rFonts w:cstheme="minorHAnsi"/>
        </w:rPr>
        <w:t xml:space="preserve">napiše svojo uradno </w:t>
      </w:r>
      <w:proofErr w:type="spellStart"/>
      <w:r w:rsidRPr="000114DE">
        <w:rPr>
          <w:rFonts w:cstheme="minorHAnsi"/>
        </w:rPr>
        <w:t>parafo</w:t>
      </w:r>
      <w:proofErr w:type="spellEnd"/>
      <w:r w:rsidRPr="000114DE">
        <w:rPr>
          <w:rFonts w:cstheme="minorHAnsi"/>
        </w:rPr>
        <w:t xml:space="preserve"> in</w:t>
      </w:r>
      <w:r w:rsidRPr="000114DE">
        <w:rPr>
          <w:rFonts w:eastAsia="Calibri" w:cstheme="minorHAnsi"/>
          <w:color w:val="000000"/>
        </w:rPr>
        <w:t xml:space="preserve"> podatke </w:t>
      </w:r>
      <w:r w:rsidRPr="000114DE">
        <w:rPr>
          <w:rFonts w:cstheme="minorHAnsi"/>
        </w:rPr>
        <w:t>v skladu z akti iz prvega odstavka 4. člena tega navodila</w:t>
      </w:r>
      <w:r w:rsidRPr="000114DE">
        <w:rPr>
          <w:rFonts w:eastAsia="Calibri" w:cstheme="minorHAnsi"/>
          <w:color w:val="000000"/>
        </w:rPr>
        <w:t>, med drugim:</w:t>
      </w:r>
    </w:p>
    <w:p w:rsidR="00A316D1" w:rsidRPr="000114DE" w:rsidRDefault="00A316D1" w:rsidP="00A316D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 xml:space="preserve">opombo o številki in datumu izdaje dokončne odločitve v postopku predhodne odobritve zavoda v primeru iz šestega odstavka </w:t>
      </w:r>
      <w:proofErr w:type="spellStart"/>
      <w:r w:rsidRPr="000114DE">
        <w:rPr>
          <w:rFonts w:eastAsia="Calibri" w:cstheme="minorHAnsi"/>
          <w:color w:val="000000"/>
        </w:rPr>
        <w:t>135.e</w:t>
      </w:r>
      <w:proofErr w:type="spellEnd"/>
      <w:r w:rsidRPr="000114DE">
        <w:rPr>
          <w:rFonts w:eastAsia="Calibri" w:cstheme="minorHAnsi"/>
          <w:color w:val="000000"/>
        </w:rPr>
        <w:t xml:space="preserve"> člena pravil;</w:t>
      </w:r>
    </w:p>
    <w:p w:rsidR="00A316D1" w:rsidRPr="000114DE" w:rsidRDefault="00A316D1" w:rsidP="00A316D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cs="Calibri"/>
        </w:rPr>
        <w:t xml:space="preserve">opombo o razlogu izdaje večje količine zdravila ali živila, predpisanega na obnovljivi recept, v primeru iz petega odstavka </w:t>
      </w:r>
      <w:proofErr w:type="spellStart"/>
      <w:r w:rsidRPr="000114DE">
        <w:rPr>
          <w:rFonts w:cs="Calibri"/>
        </w:rPr>
        <w:t>202.a</w:t>
      </w:r>
      <w:proofErr w:type="spellEnd"/>
      <w:r w:rsidRPr="000114DE">
        <w:rPr>
          <w:rFonts w:cs="Calibri"/>
        </w:rPr>
        <w:t xml:space="preserve"> člena pravil;</w:t>
      </w:r>
    </w:p>
    <w:p w:rsidR="00A316D1" w:rsidRPr="000114DE" w:rsidRDefault="00A316D1" w:rsidP="00A316D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cs="Calibri"/>
        </w:rPr>
        <w:t>opombo o razlogu predčasne ponovne izdaje zdravila ali živila, predpisanega na obnovljivi recept, v primeru iz tretjega odstavka 204. člena pravil;</w:t>
      </w:r>
    </w:p>
    <w:p w:rsidR="00A316D1" w:rsidRPr="000114DE" w:rsidRDefault="00A316D1" w:rsidP="00A316D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</w:rPr>
      </w:pPr>
      <w:r w:rsidRPr="000114DE">
        <w:rPr>
          <w:rFonts w:cs="Calibri"/>
        </w:rPr>
        <w:t xml:space="preserve">popravek napake na receptu o zavarovani osebi, pooblaščenem zdravniku, plačniku zdravila ali v načinu doplačila </w:t>
      </w:r>
      <w:r w:rsidRPr="000114DE">
        <w:rPr>
          <w:rFonts w:eastAsia="Calibri" w:cstheme="minorHAnsi"/>
        </w:rPr>
        <w:t>glede</w:t>
      </w:r>
      <w:r w:rsidRPr="000114DE">
        <w:rPr>
          <w:rFonts w:cs="Calibri"/>
        </w:rPr>
        <w:t xml:space="preserve"> na razvrstitev ali </w:t>
      </w:r>
      <w:proofErr w:type="spellStart"/>
      <w:r w:rsidRPr="000114DE">
        <w:rPr>
          <w:rFonts w:cs="Calibri"/>
        </w:rPr>
        <w:t>indikacijsko</w:t>
      </w:r>
      <w:proofErr w:type="spellEnd"/>
      <w:r w:rsidRPr="000114DE">
        <w:rPr>
          <w:rFonts w:cs="Calibri"/>
        </w:rPr>
        <w:t xml:space="preserve"> področje predpisanega zdravila ali živila v primeru iz tretjega odstavka 209. člena pravil;</w:t>
      </w:r>
    </w:p>
    <w:p w:rsidR="00A316D1" w:rsidRPr="000114DE" w:rsidRDefault="00A316D1" w:rsidP="00A316D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0114DE">
        <w:rPr>
          <w:rFonts w:cs="Calibri"/>
        </w:rPr>
        <w:t>opombo o podvojenem receptu v primeru iz petega odstavka 209. člena pravil;</w:t>
      </w:r>
    </w:p>
    <w:p w:rsidR="00A316D1" w:rsidRPr="0041765C" w:rsidRDefault="00A316D1" w:rsidP="00A316D1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 w:rsidRPr="0041765C">
        <w:rPr>
          <w:rFonts w:cs="Calibri"/>
        </w:rPr>
        <w:t xml:space="preserve">potrdilo o deficitarnosti iz prvega odstavka </w:t>
      </w:r>
      <w:proofErr w:type="spellStart"/>
      <w:r w:rsidRPr="0041765C">
        <w:rPr>
          <w:rFonts w:cs="Calibri"/>
        </w:rPr>
        <w:t>135.f</w:t>
      </w:r>
      <w:proofErr w:type="spellEnd"/>
      <w:r w:rsidRPr="0041765C">
        <w:rPr>
          <w:rFonts w:cs="Calibri"/>
        </w:rPr>
        <w:t xml:space="preserve"> člena pravil v zvezi z </w:t>
      </w:r>
      <w:proofErr w:type="spellStart"/>
      <w:r w:rsidRPr="0041765C">
        <w:rPr>
          <w:rFonts w:cs="Calibri"/>
        </w:rPr>
        <w:t>228.f</w:t>
      </w:r>
      <w:proofErr w:type="spellEnd"/>
      <w:r w:rsidRPr="0041765C">
        <w:rPr>
          <w:rFonts w:cs="Calibri"/>
        </w:rPr>
        <w:t xml:space="preserve"> členom pravil.</w:t>
      </w:r>
    </w:p>
    <w:p w:rsidR="00A316D1" w:rsidRPr="000114DE" w:rsidRDefault="00A316D1" w:rsidP="00A316D1">
      <w:pPr>
        <w:tabs>
          <w:tab w:val="left" w:pos="0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sl-SI"/>
        </w:rPr>
      </w:pPr>
      <w:r w:rsidRPr="000114DE">
        <w:rPr>
          <w:rFonts w:eastAsia="Times New Roman" w:cstheme="minorHAnsi"/>
          <w:b/>
          <w:color w:val="000000"/>
          <w:lang w:eastAsia="sl-SI"/>
        </w:rPr>
        <w:lastRenderedPageBreak/>
        <w:t>KONČNI DOLOČBI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114DE">
        <w:rPr>
          <w:rFonts w:eastAsia="Times New Roman" w:cstheme="minorHAnsi"/>
          <w:b/>
          <w:lang w:eastAsia="sl-SI"/>
        </w:rPr>
        <w:t>(prenehanje veljavnosti)</w:t>
      </w:r>
    </w:p>
    <w:p w:rsidR="00A316D1" w:rsidRPr="000114DE" w:rsidRDefault="00A316D1" w:rsidP="00A316D1">
      <w:pPr>
        <w:tabs>
          <w:tab w:val="left" w:pos="851"/>
        </w:tabs>
        <w:overflowPunct w:val="0"/>
        <w:autoSpaceDE w:val="0"/>
        <w:autoSpaceDN w:val="0"/>
        <w:adjustRightInd w:val="0"/>
        <w:spacing w:before="180" w:after="0" w:line="240" w:lineRule="auto"/>
        <w:ind w:firstLine="425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Z dnem uveljavitve tega navodila preneha veljati Navodilo za izpolnjevanje listine Recept in listine Recept za osebno rabo št. 0072-13/2014-DI/2 z dne 5. 5. 2014.</w:t>
      </w:r>
    </w:p>
    <w:p w:rsidR="00A316D1" w:rsidRPr="000114DE" w:rsidRDefault="00A316D1" w:rsidP="00A316D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360" w:after="0" w:line="240" w:lineRule="auto"/>
        <w:ind w:left="425" w:hanging="425"/>
        <w:jc w:val="center"/>
        <w:textAlignment w:val="baseline"/>
        <w:rPr>
          <w:rFonts w:eastAsia="Times New Roman" w:cstheme="minorHAnsi"/>
          <w:b/>
          <w:lang w:eastAsia="x-none"/>
        </w:rPr>
      </w:pPr>
      <w:r w:rsidRPr="000114DE">
        <w:rPr>
          <w:rFonts w:eastAsia="Times New Roman" w:cstheme="minorHAnsi"/>
          <w:b/>
          <w:lang w:eastAsia="x-none"/>
        </w:rPr>
        <w:t>člen</w:t>
      </w:r>
    </w:p>
    <w:p w:rsidR="00A316D1" w:rsidRPr="000114DE" w:rsidRDefault="00A316D1" w:rsidP="00A316D1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0114DE">
        <w:rPr>
          <w:rFonts w:eastAsia="Times New Roman" w:cstheme="minorHAnsi"/>
          <w:b/>
          <w:lang w:eastAsia="sl-SI"/>
        </w:rPr>
        <w:t>(začetek veljavnosti)</w:t>
      </w:r>
    </w:p>
    <w:p w:rsidR="00A316D1" w:rsidRPr="000114DE" w:rsidRDefault="00A316D1" w:rsidP="00A316D1">
      <w:pPr>
        <w:tabs>
          <w:tab w:val="left" w:pos="851"/>
        </w:tabs>
        <w:overflowPunct w:val="0"/>
        <w:autoSpaceDE w:val="0"/>
        <w:autoSpaceDN w:val="0"/>
        <w:adjustRightInd w:val="0"/>
        <w:spacing w:before="180" w:after="0" w:line="240" w:lineRule="auto"/>
        <w:ind w:firstLine="425"/>
        <w:jc w:val="both"/>
        <w:textAlignment w:val="baseline"/>
        <w:rPr>
          <w:rFonts w:eastAsia="Calibri" w:cstheme="minorHAnsi"/>
          <w:color w:val="000000"/>
        </w:rPr>
      </w:pPr>
      <w:r w:rsidRPr="000114DE">
        <w:rPr>
          <w:rFonts w:eastAsia="Calibri" w:cstheme="minorHAnsi"/>
          <w:color w:val="000000"/>
        </w:rPr>
        <w:t>To navodilo začne veljati osmi dan po objavi na spletni strani Zavoda.</w:t>
      </w:r>
    </w:p>
    <w:p w:rsidR="00A316D1" w:rsidRPr="000114DE" w:rsidRDefault="00A316D1" w:rsidP="00A316D1">
      <w:pPr>
        <w:autoSpaceDE w:val="0"/>
        <w:autoSpaceDN w:val="0"/>
        <w:adjustRightInd w:val="0"/>
        <w:spacing w:before="600"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0114DE">
        <w:rPr>
          <w:rFonts w:eastAsia="Times New Roman" w:cstheme="minorHAnsi"/>
          <w:color w:val="000000"/>
          <w:lang w:eastAsia="sl-SI"/>
        </w:rPr>
        <w:t>Številka:</w:t>
      </w:r>
      <w:r w:rsidR="00586CD1">
        <w:rPr>
          <w:rFonts w:eastAsia="Times New Roman" w:cstheme="minorHAnsi"/>
          <w:color w:val="000000"/>
          <w:lang w:eastAsia="sl-SI"/>
        </w:rPr>
        <w:t xml:space="preserve"> 0072-16/2018-DI/24</w:t>
      </w:r>
    </w:p>
    <w:p w:rsidR="00A316D1" w:rsidRPr="000114DE" w:rsidRDefault="00A316D1" w:rsidP="00A316D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0114DE">
        <w:rPr>
          <w:rFonts w:eastAsia="Times New Roman" w:cstheme="minorHAnsi"/>
          <w:color w:val="000000"/>
          <w:lang w:eastAsia="sl-SI"/>
        </w:rPr>
        <w:t>Ljubljana, dne</w:t>
      </w:r>
      <w:r w:rsidR="00586CD1">
        <w:rPr>
          <w:rFonts w:eastAsia="Times New Roman" w:cstheme="minorHAnsi"/>
          <w:color w:val="000000"/>
          <w:lang w:eastAsia="sl-SI"/>
        </w:rPr>
        <w:t xml:space="preserve"> 22.11.2018</w:t>
      </w:r>
    </w:p>
    <w:p w:rsidR="00A316D1" w:rsidRPr="000114DE" w:rsidRDefault="00A316D1" w:rsidP="00847708">
      <w:pPr>
        <w:autoSpaceDE w:val="0"/>
        <w:autoSpaceDN w:val="0"/>
        <w:adjustRightInd w:val="0"/>
        <w:spacing w:before="120" w:after="0" w:line="240" w:lineRule="auto"/>
        <w:ind w:left="5528" w:firstLine="568"/>
        <w:jc w:val="both"/>
        <w:rPr>
          <w:rFonts w:cstheme="minorHAnsi"/>
          <w:color w:val="000000"/>
        </w:rPr>
      </w:pPr>
      <w:r w:rsidRPr="000114DE">
        <w:rPr>
          <w:rFonts w:cstheme="minorHAnsi"/>
          <w:color w:val="000000"/>
        </w:rPr>
        <w:t>Marjan Sušelj</w:t>
      </w:r>
    </w:p>
    <w:p w:rsidR="00A316D1" w:rsidRPr="000114DE" w:rsidRDefault="00A316D1" w:rsidP="00A316D1">
      <w:pPr>
        <w:autoSpaceDE w:val="0"/>
        <w:autoSpaceDN w:val="0"/>
        <w:adjustRightInd w:val="0"/>
        <w:spacing w:after="0" w:line="240" w:lineRule="auto"/>
        <w:ind w:left="2835" w:firstLine="3261"/>
        <w:jc w:val="both"/>
      </w:pPr>
      <w:bookmarkStart w:id="0" w:name="_GoBack"/>
      <w:bookmarkEnd w:id="0"/>
      <w:r w:rsidRPr="000114DE">
        <w:rPr>
          <w:rFonts w:cstheme="minorHAnsi"/>
          <w:color w:val="000000"/>
        </w:rPr>
        <w:t xml:space="preserve">generalni </w:t>
      </w:r>
      <w:r w:rsidRPr="000114DE">
        <w:rPr>
          <w:rFonts w:eastAsia="Times New Roman" w:cstheme="minorHAnsi"/>
          <w:color w:val="000000"/>
          <w:lang w:eastAsia="sl-SI"/>
        </w:rPr>
        <w:t>direktor</w:t>
      </w:r>
    </w:p>
    <w:sectPr w:rsidR="00A316D1" w:rsidRPr="000114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9A" w:rsidRDefault="008C4F9A">
      <w:pPr>
        <w:spacing w:after="0" w:line="240" w:lineRule="auto"/>
      </w:pPr>
      <w:r>
        <w:separator/>
      </w:r>
    </w:p>
  </w:endnote>
  <w:endnote w:type="continuationSeparator" w:id="0">
    <w:p w:rsidR="008C4F9A" w:rsidRDefault="008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85" w:rsidRPr="008A0E6E" w:rsidRDefault="00341585" w:rsidP="0092516C">
    <w:pPr>
      <w:pStyle w:val="Nog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9A" w:rsidRDefault="008C4F9A">
      <w:pPr>
        <w:spacing w:after="0" w:line="240" w:lineRule="auto"/>
      </w:pPr>
      <w:r>
        <w:separator/>
      </w:r>
    </w:p>
  </w:footnote>
  <w:footnote w:type="continuationSeparator" w:id="0">
    <w:p w:rsidR="008C4F9A" w:rsidRDefault="008C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85" w:rsidRPr="008A0E6E" w:rsidRDefault="00341585" w:rsidP="0092516C">
    <w:pPr>
      <w:pStyle w:val="Glava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F6"/>
    <w:multiLevelType w:val="hybridMultilevel"/>
    <w:tmpl w:val="540221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63080"/>
    <w:multiLevelType w:val="hybridMultilevel"/>
    <w:tmpl w:val="979CB61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F0714"/>
    <w:multiLevelType w:val="hybridMultilevel"/>
    <w:tmpl w:val="7B04AEF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13B8"/>
    <w:multiLevelType w:val="hybridMultilevel"/>
    <w:tmpl w:val="76DAFD8C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3F2EE2"/>
    <w:multiLevelType w:val="hybridMultilevel"/>
    <w:tmpl w:val="97BEF4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406F6"/>
    <w:multiLevelType w:val="hybridMultilevel"/>
    <w:tmpl w:val="7B04AEF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4407D"/>
    <w:multiLevelType w:val="hybridMultilevel"/>
    <w:tmpl w:val="94A05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417"/>
    <w:multiLevelType w:val="hybridMultilevel"/>
    <w:tmpl w:val="42BC81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A5879"/>
    <w:multiLevelType w:val="hybridMultilevel"/>
    <w:tmpl w:val="7B04AEF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1CCF"/>
    <w:multiLevelType w:val="hybridMultilevel"/>
    <w:tmpl w:val="C96A95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3018D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FE22D63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35A5240"/>
    <w:multiLevelType w:val="hybridMultilevel"/>
    <w:tmpl w:val="0B9E0386"/>
    <w:lvl w:ilvl="0" w:tplc="EEC45DB2">
      <w:start w:val="1"/>
      <w:numFmt w:val="upperRoman"/>
      <w:lvlText w:val="%1. poglavje:"/>
      <w:lvlJc w:val="right"/>
      <w:pPr>
        <w:ind w:left="2989" w:hanging="720"/>
      </w:pPr>
      <w:rPr>
        <w:rFonts w:ascii="Calibri" w:hAnsi="Calibri" w:hint="default"/>
        <w:b/>
        <w:i w:val="0"/>
        <w:spacing w:val="0"/>
        <w:w w:val="100"/>
        <w:position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3349" w:hanging="360"/>
      </w:pPr>
    </w:lvl>
    <w:lvl w:ilvl="2" w:tplc="0424001B" w:tentative="1">
      <w:start w:val="1"/>
      <w:numFmt w:val="lowerRoman"/>
      <w:lvlText w:val="%3."/>
      <w:lvlJc w:val="right"/>
      <w:pPr>
        <w:ind w:left="4069" w:hanging="180"/>
      </w:pPr>
    </w:lvl>
    <w:lvl w:ilvl="3" w:tplc="0424000F" w:tentative="1">
      <w:start w:val="1"/>
      <w:numFmt w:val="decimal"/>
      <w:lvlText w:val="%4."/>
      <w:lvlJc w:val="left"/>
      <w:pPr>
        <w:ind w:left="4789" w:hanging="360"/>
      </w:pPr>
    </w:lvl>
    <w:lvl w:ilvl="4" w:tplc="04240019" w:tentative="1">
      <w:start w:val="1"/>
      <w:numFmt w:val="lowerLetter"/>
      <w:lvlText w:val="%5."/>
      <w:lvlJc w:val="left"/>
      <w:pPr>
        <w:ind w:left="5509" w:hanging="360"/>
      </w:pPr>
    </w:lvl>
    <w:lvl w:ilvl="5" w:tplc="0424001B" w:tentative="1">
      <w:start w:val="1"/>
      <w:numFmt w:val="lowerRoman"/>
      <w:lvlText w:val="%6."/>
      <w:lvlJc w:val="right"/>
      <w:pPr>
        <w:ind w:left="6229" w:hanging="180"/>
      </w:pPr>
    </w:lvl>
    <w:lvl w:ilvl="6" w:tplc="0424000F" w:tentative="1">
      <w:start w:val="1"/>
      <w:numFmt w:val="decimal"/>
      <w:lvlText w:val="%7."/>
      <w:lvlJc w:val="left"/>
      <w:pPr>
        <w:ind w:left="6949" w:hanging="360"/>
      </w:pPr>
    </w:lvl>
    <w:lvl w:ilvl="7" w:tplc="04240019" w:tentative="1">
      <w:start w:val="1"/>
      <w:numFmt w:val="lowerLetter"/>
      <w:lvlText w:val="%8."/>
      <w:lvlJc w:val="left"/>
      <w:pPr>
        <w:ind w:left="7669" w:hanging="360"/>
      </w:pPr>
    </w:lvl>
    <w:lvl w:ilvl="8" w:tplc="0424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3DF3C37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3DF409A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5E5509E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C7D2C"/>
    <w:multiLevelType w:val="hybridMultilevel"/>
    <w:tmpl w:val="8A462F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0B736B"/>
    <w:multiLevelType w:val="hybridMultilevel"/>
    <w:tmpl w:val="29B8E22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352434"/>
    <w:multiLevelType w:val="hybridMultilevel"/>
    <w:tmpl w:val="3C5AC8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7701D6"/>
    <w:multiLevelType w:val="hybridMultilevel"/>
    <w:tmpl w:val="76DAFD8C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37E4641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9BD7DE5"/>
    <w:multiLevelType w:val="hybridMultilevel"/>
    <w:tmpl w:val="A04068B6"/>
    <w:lvl w:ilvl="0" w:tplc="7332C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E7A16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9583557"/>
    <w:multiLevelType w:val="hybridMultilevel"/>
    <w:tmpl w:val="CC8E0C6E"/>
    <w:lvl w:ilvl="0" w:tplc="487AD4E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02AB5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44F3D21"/>
    <w:multiLevelType w:val="hybridMultilevel"/>
    <w:tmpl w:val="76DAFD8C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49F4BFC"/>
    <w:multiLevelType w:val="hybridMultilevel"/>
    <w:tmpl w:val="C8AE52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5431EB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945214C"/>
    <w:multiLevelType w:val="hybridMultilevel"/>
    <w:tmpl w:val="C96A95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079B9"/>
    <w:multiLevelType w:val="hybridMultilevel"/>
    <w:tmpl w:val="07A837A2"/>
    <w:lvl w:ilvl="0" w:tplc="09184CF0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AE4443B"/>
    <w:multiLevelType w:val="hybridMultilevel"/>
    <w:tmpl w:val="E4006074"/>
    <w:lvl w:ilvl="0" w:tplc="AF18D148">
      <w:start w:val="1"/>
      <w:numFmt w:val="decimal"/>
      <w:lvlText w:val="(%1)"/>
      <w:lvlJc w:val="left"/>
      <w:pPr>
        <w:ind w:left="0" w:hanging="360"/>
      </w:pPr>
      <w:rPr>
        <w:rFonts w:ascii="Calibri" w:hAnsi="Calibri" w:hint="default"/>
        <w:b w:val="0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6"/>
  </w:num>
  <w:num w:numId="5">
    <w:abstractNumId w:val="29"/>
  </w:num>
  <w:num w:numId="6">
    <w:abstractNumId w:val="10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20"/>
  </w:num>
  <w:num w:numId="16">
    <w:abstractNumId w:val="16"/>
  </w:num>
  <w:num w:numId="17">
    <w:abstractNumId w:val="25"/>
  </w:num>
  <w:num w:numId="18">
    <w:abstractNumId w:val="4"/>
  </w:num>
  <w:num w:numId="19">
    <w:abstractNumId w:val="9"/>
  </w:num>
  <w:num w:numId="20">
    <w:abstractNumId w:val="0"/>
  </w:num>
  <w:num w:numId="21">
    <w:abstractNumId w:val="28"/>
  </w:num>
  <w:num w:numId="22">
    <w:abstractNumId w:val="2"/>
  </w:num>
  <w:num w:numId="23">
    <w:abstractNumId w:val="5"/>
  </w:num>
  <w:num w:numId="24">
    <w:abstractNumId w:val="7"/>
  </w:num>
  <w:num w:numId="25">
    <w:abstractNumId w:val="18"/>
  </w:num>
  <w:num w:numId="26">
    <w:abstractNumId w:val="30"/>
  </w:num>
  <w:num w:numId="27">
    <w:abstractNumId w:val="23"/>
  </w:num>
  <w:num w:numId="28">
    <w:abstractNumId w:val="26"/>
  </w:num>
  <w:num w:numId="29">
    <w:abstractNumId w:val="3"/>
  </w:num>
  <w:num w:numId="30">
    <w:abstractNumId w:val="8"/>
  </w:num>
  <w:num w:numId="3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ina Kralj">
    <w15:presenceInfo w15:providerId="AD" w15:userId="S-1-5-21-3189357501-429825825-1364118918-19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1"/>
    <w:rsid w:val="000208C7"/>
    <w:rsid w:val="00062BA7"/>
    <w:rsid w:val="0008170D"/>
    <w:rsid w:val="000A3217"/>
    <w:rsid w:val="000C2062"/>
    <w:rsid w:val="000F5B29"/>
    <w:rsid w:val="00193F13"/>
    <w:rsid w:val="00244855"/>
    <w:rsid w:val="00273F16"/>
    <w:rsid w:val="002B7991"/>
    <w:rsid w:val="002C19D3"/>
    <w:rsid w:val="00335EC7"/>
    <w:rsid w:val="00341585"/>
    <w:rsid w:val="00361A1B"/>
    <w:rsid w:val="003B5CA3"/>
    <w:rsid w:val="003E6A9E"/>
    <w:rsid w:val="00402845"/>
    <w:rsid w:val="0041765C"/>
    <w:rsid w:val="00447CFE"/>
    <w:rsid w:val="0045422F"/>
    <w:rsid w:val="00485D68"/>
    <w:rsid w:val="0057593A"/>
    <w:rsid w:val="0058116C"/>
    <w:rsid w:val="00586CD1"/>
    <w:rsid w:val="00590FB1"/>
    <w:rsid w:val="005A618F"/>
    <w:rsid w:val="005B6B93"/>
    <w:rsid w:val="0060042C"/>
    <w:rsid w:val="0067320D"/>
    <w:rsid w:val="006D6AF9"/>
    <w:rsid w:val="006F5380"/>
    <w:rsid w:val="00723BFC"/>
    <w:rsid w:val="007672FC"/>
    <w:rsid w:val="007D487C"/>
    <w:rsid w:val="00806BCA"/>
    <w:rsid w:val="00847708"/>
    <w:rsid w:val="00854639"/>
    <w:rsid w:val="008A208D"/>
    <w:rsid w:val="008A4B8F"/>
    <w:rsid w:val="008B7F35"/>
    <w:rsid w:val="008C4F9A"/>
    <w:rsid w:val="0092516C"/>
    <w:rsid w:val="00930B9C"/>
    <w:rsid w:val="009816D3"/>
    <w:rsid w:val="00986AD9"/>
    <w:rsid w:val="00A00EE7"/>
    <w:rsid w:val="00A316D1"/>
    <w:rsid w:val="00A7224C"/>
    <w:rsid w:val="00AB3422"/>
    <w:rsid w:val="00AF3F9E"/>
    <w:rsid w:val="00B964EA"/>
    <w:rsid w:val="00BB0F80"/>
    <w:rsid w:val="00BB2DCC"/>
    <w:rsid w:val="00C01E0D"/>
    <w:rsid w:val="00CA4021"/>
    <w:rsid w:val="00CD05E0"/>
    <w:rsid w:val="00CF539C"/>
    <w:rsid w:val="00D818D5"/>
    <w:rsid w:val="00E00FF0"/>
    <w:rsid w:val="00E23E63"/>
    <w:rsid w:val="00E458AC"/>
    <w:rsid w:val="00E76346"/>
    <w:rsid w:val="00EC4F53"/>
    <w:rsid w:val="00F53C1C"/>
    <w:rsid w:val="00F6541F"/>
    <w:rsid w:val="00F91534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6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6D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16D1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"/>
    <w:uiPriority w:val="99"/>
    <w:unhideWhenUsed/>
    <w:qFormat/>
    <w:rsid w:val="00A316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1 Znak,Komentar - besedilo Znak Znak Znak,Znak1 Znak Znak Znak,Znak1 Znak1 Znak,Znak1 Znak Znak1,Znak1 Znak2,Komentar - besedilo Znak"/>
    <w:basedOn w:val="Privzetapisavaodstavka"/>
    <w:link w:val="Pripombabesedilo"/>
    <w:uiPriority w:val="99"/>
    <w:rsid w:val="00A316D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6D1"/>
  </w:style>
  <w:style w:type="paragraph" w:styleId="Noga">
    <w:name w:val="footer"/>
    <w:basedOn w:val="Navaden"/>
    <w:link w:val="NogaZnak"/>
    <w:uiPriority w:val="99"/>
    <w:unhideWhenUsed/>
    <w:rsid w:val="00A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6D1"/>
  </w:style>
  <w:style w:type="paragraph" w:styleId="Brezrazmikov">
    <w:name w:val="No Spacing"/>
    <w:uiPriority w:val="1"/>
    <w:qFormat/>
    <w:rsid w:val="00A316D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6D1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28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284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00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6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6D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16D1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"/>
    <w:uiPriority w:val="99"/>
    <w:unhideWhenUsed/>
    <w:qFormat/>
    <w:rsid w:val="00A316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1 Znak,Komentar - besedilo Znak Znak Znak,Znak1 Znak Znak Znak,Znak1 Znak1 Znak,Znak1 Znak Znak1,Znak1 Znak2,Komentar - besedilo Znak"/>
    <w:basedOn w:val="Privzetapisavaodstavka"/>
    <w:link w:val="Pripombabesedilo"/>
    <w:uiPriority w:val="99"/>
    <w:rsid w:val="00A316D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6D1"/>
  </w:style>
  <w:style w:type="paragraph" w:styleId="Noga">
    <w:name w:val="footer"/>
    <w:basedOn w:val="Navaden"/>
    <w:link w:val="NogaZnak"/>
    <w:uiPriority w:val="99"/>
    <w:unhideWhenUsed/>
    <w:rsid w:val="00A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6D1"/>
  </w:style>
  <w:style w:type="paragraph" w:styleId="Brezrazmikov">
    <w:name w:val="No Spacing"/>
    <w:uiPriority w:val="1"/>
    <w:qFormat/>
    <w:rsid w:val="00A316D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6D1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28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284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00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6-01-483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EA0D-620C-4A67-A7EE-D9F6684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A0F4233F.dotm</Template>
  <TotalTime>3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Marič-Cevzar</dc:creator>
  <cp:lastModifiedBy>Alenka Marič-Cevzar</cp:lastModifiedBy>
  <cp:revision>3</cp:revision>
  <dcterms:created xsi:type="dcterms:W3CDTF">2018-11-13T11:25:00Z</dcterms:created>
  <dcterms:modified xsi:type="dcterms:W3CDTF">2018-11-22T08:15:00Z</dcterms:modified>
</cp:coreProperties>
</file>