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4D7A" w14:textId="2C89C045" w:rsidR="00082419" w:rsidRDefault="00082419" w:rsidP="00082419">
      <w:pPr>
        <w:pStyle w:val="Brezrazmikov"/>
        <w:ind w:left="1410" w:hanging="1410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Priloga 2 k Okrožnici MP št. 2/2021</w:t>
      </w:r>
    </w:p>
    <w:p w14:paraId="3BA1D2B6" w14:textId="77777777" w:rsidR="00082419" w:rsidRDefault="00082419" w:rsidP="00082419">
      <w:pPr>
        <w:pStyle w:val="Brezrazmikov"/>
        <w:ind w:left="1410" w:hanging="1410"/>
        <w:rPr>
          <w:rFonts w:asciiTheme="minorHAnsi" w:hAnsiTheme="minorHAnsi" w:cs="Times New Roman"/>
          <w:b/>
          <w:bCs/>
          <w:sz w:val="22"/>
        </w:rPr>
      </w:pPr>
    </w:p>
    <w:p w14:paraId="61A20101" w14:textId="2074A18C" w:rsidR="00531648" w:rsidRDefault="00573DD8" w:rsidP="000369FD">
      <w:pPr>
        <w:pStyle w:val="Brezrazmikov"/>
        <w:ind w:left="1410" w:hanging="1410"/>
        <w:jc w:val="center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Z</w:t>
      </w:r>
      <w:r w:rsidR="00531648" w:rsidRPr="00083D0F">
        <w:rPr>
          <w:rFonts w:asciiTheme="minorHAnsi" w:hAnsiTheme="minorHAnsi" w:cs="Times New Roman"/>
          <w:b/>
          <w:bCs/>
          <w:sz w:val="22"/>
        </w:rPr>
        <w:t>agotavljanj</w:t>
      </w:r>
      <w:r>
        <w:rPr>
          <w:rFonts w:asciiTheme="minorHAnsi" w:hAnsiTheme="minorHAnsi" w:cs="Times New Roman"/>
          <w:b/>
          <w:bCs/>
          <w:sz w:val="22"/>
        </w:rPr>
        <w:t>e</w:t>
      </w:r>
      <w:r w:rsidR="00531648" w:rsidRPr="00083D0F">
        <w:rPr>
          <w:rFonts w:asciiTheme="minorHAnsi" w:hAnsiTheme="minorHAnsi" w:cs="Times New Roman"/>
          <w:b/>
          <w:bCs/>
          <w:sz w:val="22"/>
        </w:rPr>
        <w:t xml:space="preserve"> </w:t>
      </w:r>
      <w:r w:rsidR="00D77C70" w:rsidRPr="00083D0F">
        <w:rPr>
          <w:rFonts w:asciiTheme="minorHAnsi" w:hAnsiTheme="minorHAnsi" w:cs="Times New Roman"/>
          <w:b/>
          <w:bCs/>
          <w:sz w:val="22"/>
        </w:rPr>
        <w:t>ušesnih vložkov</w:t>
      </w:r>
      <w:r w:rsidR="00DA161E">
        <w:rPr>
          <w:rFonts w:asciiTheme="minorHAnsi" w:hAnsiTheme="minorHAnsi" w:cs="Times New Roman"/>
          <w:b/>
          <w:bCs/>
          <w:sz w:val="22"/>
        </w:rPr>
        <w:t xml:space="preserve"> od 01.11.2021 dalje</w:t>
      </w:r>
    </w:p>
    <w:p w14:paraId="2BFF1F4F" w14:textId="77777777" w:rsidR="00082419" w:rsidRPr="00083D0F" w:rsidRDefault="00082419" w:rsidP="00082419">
      <w:pPr>
        <w:pStyle w:val="Brezrazmikov"/>
        <w:ind w:left="1410" w:hanging="1410"/>
        <w:rPr>
          <w:rFonts w:asciiTheme="minorHAnsi" w:hAnsiTheme="minorHAnsi" w:cs="Times New Roman"/>
          <w:b/>
          <w:bCs/>
          <w:sz w:val="22"/>
        </w:rPr>
      </w:pPr>
    </w:p>
    <w:p w14:paraId="61A20105" w14:textId="1DABF435" w:rsidR="001E7D7F" w:rsidRPr="003932DD" w:rsidRDefault="00625472" w:rsidP="00EB7778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Nove d</w:t>
      </w:r>
      <w:r w:rsidR="00083D0F" w:rsidRPr="003932DD">
        <w:rPr>
          <w:rFonts w:asciiTheme="minorHAnsi" w:hAnsiTheme="minorHAnsi" w:cs="Times New Roman"/>
          <w:b/>
          <w:bCs/>
          <w:sz w:val="22"/>
        </w:rPr>
        <w:t xml:space="preserve">oba trajanja ušesnih vložkov </w:t>
      </w:r>
      <w:r>
        <w:rPr>
          <w:rFonts w:asciiTheme="minorHAnsi" w:hAnsiTheme="minorHAnsi" w:cs="Times New Roman"/>
          <w:b/>
          <w:bCs/>
          <w:sz w:val="22"/>
        </w:rPr>
        <w:t>so</w:t>
      </w:r>
      <w:r w:rsidR="00083D0F" w:rsidRPr="003932DD">
        <w:rPr>
          <w:rFonts w:asciiTheme="minorHAnsi" w:hAnsiTheme="minorHAnsi" w:cs="Times New Roman"/>
          <w:b/>
          <w:bCs/>
          <w:sz w:val="22"/>
        </w:rPr>
        <w:t xml:space="preserve">: </w:t>
      </w:r>
    </w:p>
    <w:p w14:paraId="4D3CA323" w14:textId="7396E6AA" w:rsidR="00083D0F" w:rsidRPr="00083D0F" w:rsidRDefault="00083D0F" w:rsidP="00B90E0C">
      <w:pPr>
        <w:pStyle w:val="Brezrazmikov"/>
        <w:numPr>
          <w:ilvl w:val="0"/>
          <w:numId w:val="14"/>
        </w:numPr>
        <w:ind w:left="567" w:hanging="283"/>
        <w:jc w:val="both"/>
        <w:rPr>
          <w:rFonts w:asciiTheme="minorHAnsi" w:hAnsiTheme="minorHAnsi" w:cs="Times New Roman"/>
          <w:sz w:val="22"/>
        </w:rPr>
      </w:pPr>
      <w:r w:rsidRPr="00083D0F">
        <w:rPr>
          <w:rFonts w:asciiTheme="minorHAnsi" w:hAnsiTheme="minorHAnsi" w:cs="Times New Roman"/>
          <w:sz w:val="22"/>
        </w:rPr>
        <w:t>90 dni za osebe mlajše od enega leta,</w:t>
      </w:r>
    </w:p>
    <w:p w14:paraId="7F1C09D4" w14:textId="2B9970F5" w:rsidR="00083D0F" w:rsidRPr="00083D0F" w:rsidRDefault="00083D0F" w:rsidP="00B90E0C">
      <w:pPr>
        <w:pStyle w:val="Brezrazmikov"/>
        <w:numPr>
          <w:ilvl w:val="0"/>
          <w:numId w:val="14"/>
        </w:numPr>
        <w:ind w:left="567" w:hanging="283"/>
        <w:jc w:val="both"/>
        <w:rPr>
          <w:rFonts w:asciiTheme="minorHAnsi" w:hAnsiTheme="minorHAnsi" w:cs="Times New Roman"/>
          <w:sz w:val="22"/>
        </w:rPr>
      </w:pPr>
      <w:r w:rsidRPr="00083D0F">
        <w:rPr>
          <w:rFonts w:asciiTheme="minorHAnsi" w:hAnsiTheme="minorHAnsi" w:cs="Times New Roman"/>
          <w:sz w:val="22"/>
        </w:rPr>
        <w:t>180 dni za osebe stare vsaj eno leto in mlajše od 15 let,</w:t>
      </w:r>
    </w:p>
    <w:p w14:paraId="6C63B960" w14:textId="43BF3F20" w:rsidR="00083D0F" w:rsidRPr="00083D0F" w:rsidRDefault="00083D0F" w:rsidP="00B90E0C">
      <w:pPr>
        <w:pStyle w:val="Brezrazmikov"/>
        <w:numPr>
          <w:ilvl w:val="0"/>
          <w:numId w:val="14"/>
        </w:numPr>
        <w:ind w:left="567" w:hanging="283"/>
        <w:jc w:val="both"/>
        <w:rPr>
          <w:rFonts w:asciiTheme="minorHAnsi" w:hAnsiTheme="minorHAnsi" w:cs="Times New Roman"/>
          <w:sz w:val="22"/>
        </w:rPr>
      </w:pPr>
      <w:r w:rsidRPr="00083D0F">
        <w:rPr>
          <w:rFonts w:asciiTheme="minorHAnsi" w:hAnsiTheme="minorHAnsi" w:cs="Times New Roman"/>
          <w:sz w:val="22"/>
        </w:rPr>
        <w:t>730 dni za osebe stare vsaj 15 let in mlajše od 18 let in</w:t>
      </w:r>
    </w:p>
    <w:p w14:paraId="1AE59175" w14:textId="7FE5C4D8" w:rsidR="00083D0F" w:rsidRPr="00083D0F" w:rsidRDefault="00083D0F" w:rsidP="00B90E0C">
      <w:pPr>
        <w:pStyle w:val="Brezrazmikov"/>
        <w:numPr>
          <w:ilvl w:val="0"/>
          <w:numId w:val="14"/>
        </w:numPr>
        <w:ind w:left="567" w:hanging="283"/>
        <w:jc w:val="both"/>
        <w:rPr>
          <w:rFonts w:asciiTheme="minorHAnsi" w:hAnsiTheme="minorHAnsi" w:cs="Times New Roman"/>
          <w:sz w:val="22"/>
        </w:rPr>
      </w:pPr>
      <w:r w:rsidRPr="00083D0F">
        <w:rPr>
          <w:rFonts w:asciiTheme="minorHAnsi" w:hAnsiTheme="minorHAnsi" w:cs="Times New Roman"/>
          <w:sz w:val="22"/>
        </w:rPr>
        <w:t xml:space="preserve">1095 dni za </w:t>
      </w:r>
      <w:r w:rsidR="00DE5F50" w:rsidRPr="00083D0F">
        <w:rPr>
          <w:rFonts w:asciiTheme="minorHAnsi" w:hAnsiTheme="minorHAnsi" w:cs="Times New Roman"/>
          <w:sz w:val="22"/>
        </w:rPr>
        <w:t xml:space="preserve">osebe stare </w:t>
      </w:r>
      <w:r w:rsidRPr="00083D0F">
        <w:rPr>
          <w:rFonts w:asciiTheme="minorHAnsi" w:hAnsiTheme="minorHAnsi" w:cs="Times New Roman"/>
          <w:sz w:val="22"/>
        </w:rPr>
        <w:t>vsaj 18 let.</w:t>
      </w:r>
    </w:p>
    <w:p w14:paraId="540153D4" w14:textId="552F5066" w:rsidR="00083D0F" w:rsidRDefault="00625472" w:rsidP="00083D0F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V evidenci prejetih medicinskih pripomočkov (v nadaljevanju MP) bodo dobe trajanja ušesnih vložkov, ki </w:t>
      </w:r>
      <w:r w:rsidR="003F782D">
        <w:rPr>
          <w:rFonts w:asciiTheme="minorHAnsi" w:hAnsiTheme="minorHAnsi" w:cs="Times New Roman"/>
          <w:sz w:val="22"/>
        </w:rPr>
        <w:t>ne bodo iztekle do</w:t>
      </w:r>
      <w:r>
        <w:rPr>
          <w:rFonts w:asciiTheme="minorHAnsi" w:hAnsiTheme="minorHAnsi" w:cs="Times New Roman"/>
          <w:sz w:val="22"/>
        </w:rPr>
        <w:t xml:space="preserve"> 1. 11. 2021</w:t>
      </w:r>
      <w:r w:rsidR="003F782D">
        <w:rPr>
          <w:rFonts w:asciiTheme="minorHAnsi" w:hAnsiTheme="minorHAnsi" w:cs="Times New Roman"/>
          <w:sz w:val="22"/>
        </w:rPr>
        <w:t>,</w:t>
      </w:r>
      <w:r>
        <w:rPr>
          <w:rFonts w:asciiTheme="minorHAnsi" w:hAnsiTheme="minorHAnsi" w:cs="Times New Roman"/>
          <w:sz w:val="22"/>
        </w:rPr>
        <w:t xml:space="preserve"> ponovno izračunane upoštevaje zgoraj navedene </w:t>
      </w:r>
      <w:r w:rsidR="003F782D">
        <w:rPr>
          <w:rFonts w:asciiTheme="minorHAnsi" w:hAnsiTheme="minorHAnsi" w:cs="Times New Roman"/>
          <w:sz w:val="22"/>
        </w:rPr>
        <w:t xml:space="preserve">spremenjene </w:t>
      </w:r>
      <w:r>
        <w:rPr>
          <w:rFonts w:asciiTheme="minorHAnsi" w:hAnsiTheme="minorHAnsi" w:cs="Times New Roman"/>
          <w:sz w:val="22"/>
        </w:rPr>
        <w:t xml:space="preserve">dobe trajanja. </w:t>
      </w:r>
    </w:p>
    <w:p w14:paraId="132C2ACE" w14:textId="2072DAD5" w:rsidR="00FE334C" w:rsidRDefault="00FE334C" w:rsidP="00083D0F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7141E77B" w14:textId="34AF0595" w:rsidR="00FE334C" w:rsidRPr="00FE334C" w:rsidRDefault="00FE334C" w:rsidP="00FE334C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 w:rsidRPr="00FE334C">
        <w:rPr>
          <w:rFonts w:asciiTheme="minorHAnsi" w:hAnsiTheme="minorHAnsi" w:cs="Times New Roman"/>
          <w:b/>
          <w:bCs/>
          <w:sz w:val="22"/>
        </w:rPr>
        <w:t>Spremembe v šifrantu</w:t>
      </w:r>
    </w:p>
    <w:p w14:paraId="22CA9CCD" w14:textId="098DF53E" w:rsidR="00FE334C" w:rsidRDefault="00FE334C" w:rsidP="00FE334C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V evidenci prejetih MP se ušesne vložke, ki so predpisani do vključno 31. 10. 2021, evidentira v skladu z veljavnimi šiframi vrst MP, to je kot 1652 </w:t>
      </w:r>
      <w:r w:rsidRPr="00FE334C">
        <w:rPr>
          <w:rFonts w:asciiTheme="minorHAnsi" w:hAnsiTheme="minorHAnsi" w:cs="Times New Roman"/>
          <w:sz w:val="22"/>
        </w:rPr>
        <w:t>OLIVA individualna (</w:t>
      </w:r>
      <w:proofErr w:type="spellStart"/>
      <w:r w:rsidRPr="00FE334C">
        <w:rPr>
          <w:rFonts w:asciiTheme="minorHAnsi" w:hAnsiTheme="minorHAnsi" w:cs="Times New Roman"/>
          <w:sz w:val="22"/>
        </w:rPr>
        <w:t>fotoplast</w:t>
      </w:r>
      <w:proofErr w:type="spellEnd"/>
      <w:r w:rsidRPr="00FE334C">
        <w:rPr>
          <w:rFonts w:asciiTheme="minorHAnsi" w:hAnsiTheme="minorHAnsi" w:cs="Times New Roman"/>
          <w:sz w:val="22"/>
        </w:rPr>
        <w:t xml:space="preserve"> trdi) in 1653 OLIVA individualna "L"  (</w:t>
      </w:r>
      <w:proofErr w:type="spellStart"/>
      <w:r w:rsidRPr="00FE334C">
        <w:rPr>
          <w:rFonts w:asciiTheme="minorHAnsi" w:hAnsiTheme="minorHAnsi" w:cs="Times New Roman"/>
          <w:sz w:val="22"/>
        </w:rPr>
        <w:t>fotoplast</w:t>
      </w:r>
      <w:proofErr w:type="spellEnd"/>
      <w:r w:rsidRPr="00FE334C">
        <w:rPr>
          <w:rFonts w:asciiTheme="minorHAnsi" w:hAnsiTheme="minorHAnsi" w:cs="Times New Roman"/>
          <w:sz w:val="22"/>
        </w:rPr>
        <w:t xml:space="preserve"> mehki).           </w:t>
      </w:r>
    </w:p>
    <w:p w14:paraId="54E16482" w14:textId="78F285AD" w:rsidR="00FE334C" w:rsidRDefault="00FE334C" w:rsidP="00FE334C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Ušesni vložki, predpisani po 1. 11. 2021, se evidentirajo glede na nov šifrant, s šifro in nazivom</w:t>
      </w:r>
      <w:r w:rsidRPr="00FE334C">
        <w:rPr>
          <w:rFonts w:asciiTheme="minorHAnsi" w:hAnsiTheme="minorHAnsi" w:cs="Times New Roman"/>
          <w:sz w:val="22"/>
        </w:rPr>
        <w:t xml:space="preserve"> 1655 UŠESNI VLOŽEK – levi</w:t>
      </w:r>
      <w:r>
        <w:rPr>
          <w:rFonts w:asciiTheme="minorHAnsi" w:hAnsiTheme="minorHAnsi" w:cs="Times New Roman"/>
          <w:sz w:val="22"/>
        </w:rPr>
        <w:t xml:space="preserve"> in </w:t>
      </w:r>
      <w:r w:rsidRPr="00FE334C">
        <w:rPr>
          <w:rFonts w:asciiTheme="minorHAnsi" w:hAnsiTheme="minorHAnsi" w:cs="Times New Roman"/>
          <w:sz w:val="22"/>
        </w:rPr>
        <w:t xml:space="preserve">1656 UŠESNI VLOŽEK </w:t>
      </w:r>
      <w:r>
        <w:rPr>
          <w:rFonts w:asciiTheme="minorHAnsi" w:hAnsiTheme="minorHAnsi" w:cs="Times New Roman"/>
          <w:sz w:val="22"/>
        </w:rPr>
        <w:t>–</w:t>
      </w:r>
      <w:r w:rsidRPr="00FE334C">
        <w:rPr>
          <w:rFonts w:asciiTheme="minorHAnsi" w:hAnsiTheme="minorHAnsi" w:cs="Times New Roman"/>
          <w:sz w:val="22"/>
        </w:rPr>
        <w:t xml:space="preserve"> desni</w:t>
      </w:r>
      <w:r>
        <w:rPr>
          <w:rFonts w:asciiTheme="minorHAnsi" w:hAnsiTheme="minorHAnsi" w:cs="Times New Roman"/>
          <w:sz w:val="22"/>
        </w:rPr>
        <w:t xml:space="preserve">. </w:t>
      </w:r>
      <w:r w:rsidRPr="00FE334C">
        <w:rPr>
          <w:rFonts w:asciiTheme="minorHAnsi" w:hAnsiTheme="minorHAnsi" w:cs="Times New Roman"/>
          <w:sz w:val="22"/>
        </w:rPr>
        <w:t xml:space="preserve">      </w:t>
      </w:r>
    </w:p>
    <w:p w14:paraId="7DCFCE12" w14:textId="77777777" w:rsidR="00625472" w:rsidRPr="00083D0F" w:rsidRDefault="00625472" w:rsidP="00083D0F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7A0D492B" w14:textId="77777777" w:rsidR="00EB7778" w:rsidRPr="00B90E0C" w:rsidRDefault="00083D0F" w:rsidP="00EB7778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 w:rsidRPr="00B90E0C">
        <w:rPr>
          <w:rFonts w:asciiTheme="minorHAnsi" w:hAnsiTheme="minorHAnsi" w:cs="Times New Roman"/>
          <w:b/>
          <w:bCs/>
          <w:sz w:val="22"/>
        </w:rPr>
        <w:t>Zagotavljanje ušesnih vložkov:</w:t>
      </w:r>
    </w:p>
    <w:p w14:paraId="11732BFF" w14:textId="792947C4" w:rsidR="00EB7778" w:rsidRPr="00EB7778" w:rsidRDefault="00083D0F" w:rsidP="00EB7778">
      <w:pPr>
        <w:pStyle w:val="Brezrazmikov"/>
        <w:numPr>
          <w:ilvl w:val="1"/>
          <w:numId w:val="16"/>
        </w:numPr>
        <w:ind w:left="0" w:firstLine="0"/>
        <w:jc w:val="both"/>
        <w:rPr>
          <w:rFonts w:asciiTheme="minorHAnsi" w:hAnsiTheme="minorHAnsi" w:cs="Times New Roman"/>
          <w:sz w:val="22"/>
        </w:rPr>
      </w:pPr>
      <w:r w:rsidRPr="00EB7778">
        <w:rPr>
          <w:rFonts w:asciiTheme="minorHAnsi" w:hAnsiTheme="minorHAnsi" w:cs="Times New Roman"/>
          <w:sz w:val="22"/>
        </w:rPr>
        <w:t xml:space="preserve">Ušesni vložek predpiše zdravnik specialist </w:t>
      </w:r>
      <w:r w:rsidRPr="00EB7778">
        <w:rPr>
          <w:rFonts w:asciiTheme="minorHAnsi" w:hAnsiTheme="minorHAnsi" w:cstheme="minorHAnsi"/>
          <w:sz w:val="22"/>
        </w:rPr>
        <w:t>otorinolaringolog</w:t>
      </w:r>
      <w:r w:rsidRPr="00EB7778">
        <w:rPr>
          <w:rFonts w:asciiTheme="minorHAnsi" w:hAnsiTheme="minorHAnsi" w:cstheme="minorHAnsi"/>
        </w:rPr>
        <w:t xml:space="preserve"> </w:t>
      </w:r>
      <w:r w:rsidRPr="00EB7778">
        <w:rPr>
          <w:rFonts w:asciiTheme="minorHAnsi" w:hAnsiTheme="minorHAnsi" w:cs="Times New Roman"/>
          <w:sz w:val="22"/>
        </w:rPr>
        <w:t>ob predpisu slušnega aparata</w:t>
      </w:r>
      <w:r w:rsidR="00EB7778">
        <w:rPr>
          <w:rFonts w:asciiTheme="minorHAnsi" w:hAnsiTheme="minorHAnsi" w:cs="Times New Roman"/>
          <w:sz w:val="22"/>
        </w:rPr>
        <w:t>. V</w:t>
      </w:r>
      <w:r w:rsidR="00EB7778" w:rsidRPr="00EB7778">
        <w:rPr>
          <w:rFonts w:asciiTheme="minorHAnsi" w:hAnsiTheme="minorHAnsi" w:cstheme="minorHAnsi"/>
          <w:sz w:val="22"/>
        </w:rPr>
        <w:t xml:space="preserve"> </w:t>
      </w:r>
      <w:r w:rsidR="00EB7778">
        <w:rPr>
          <w:rFonts w:asciiTheme="minorHAnsi" w:hAnsiTheme="minorHAnsi" w:cstheme="minorHAnsi"/>
          <w:sz w:val="22"/>
        </w:rPr>
        <w:t xml:space="preserve">primeru, da doba trajanja predhodno prejetega ušesnega vložka še ni iztekla, v </w:t>
      </w:r>
      <w:r w:rsidR="00EB7778" w:rsidRPr="00EB7778">
        <w:rPr>
          <w:rFonts w:asciiTheme="minorHAnsi" w:hAnsiTheme="minorHAnsi" w:cstheme="minorHAnsi"/>
          <w:sz w:val="22"/>
        </w:rPr>
        <w:t>sistemu on-line označi, da gre za predčasni predpis MP</w:t>
      </w:r>
      <w:r w:rsidR="00EB7778">
        <w:rPr>
          <w:rFonts w:asciiTheme="minorHAnsi" w:hAnsiTheme="minorHAnsi" w:cstheme="minorHAnsi"/>
          <w:sz w:val="22"/>
        </w:rPr>
        <w:t>.</w:t>
      </w:r>
      <w:r w:rsidR="00625472">
        <w:rPr>
          <w:rFonts w:asciiTheme="minorHAnsi" w:hAnsiTheme="minorHAnsi" w:cstheme="minorHAnsi"/>
          <w:sz w:val="22"/>
        </w:rPr>
        <w:t xml:space="preserve"> Na izdano naročilnico </w:t>
      </w:r>
      <w:r w:rsidR="00B34337">
        <w:rPr>
          <w:rFonts w:asciiTheme="minorHAnsi" w:hAnsiTheme="minorHAnsi" w:cstheme="minorHAnsi"/>
          <w:sz w:val="22"/>
        </w:rPr>
        <w:t xml:space="preserve">zdravnika specialista </w:t>
      </w:r>
      <w:r w:rsidR="00B34337" w:rsidRPr="00EB7778">
        <w:rPr>
          <w:rFonts w:asciiTheme="minorHAnsi" w:hAnsiTheme="minorHAnsi" w:cstheme="minorHAnsi"/>
          <w:sz w:val="22"/>
        </w:rPr>
        <w:t>otorinolaringolog</w:t>
      </w:r>
      <w:r w:rsidR="00B34337">
        <w:rPr>
          <w:rFonts w:asciiTheme="minorHAnsi" w:hAnsiTheme="minorHAnsi" w:cstheme="minorHAnsi"/>
          <w:sz w:val="22"/>
        </w:rPr>
        <w:t xml:space="preserve">a </w:t>
      </w:r>
      <w:r w:rsidR="00625472">
        <w:rPr>
          <w:rFonts w:asciiTheme="minorHAnsi" w:hAnsiTheme="minorHAnsi" w:cstheme="minorHAnsi"/>
          <w:sz w:val="22"/>
        </w:rPr>
        <w:t xml:space="preserve">bodo omogočeni </w:t>
      </w:r>
      <w:r w:rsidR="00B34337">
        <w:rPr>
          <w:rFonts w:asciiTheme="minorHAnsi" w:hAnsiTheme="minorHAnsi" w:cstheme="minorHAnsi"/>
          <w:sz w:val="22"/>
        </w:rPr>
        <w:t xml:space="preserve">tudi </w:t>
      </w:r>
      <w:r w:rsidR="00625472">
        <w:rPr>
          <w:rFonts w:asciiTheme="minorHAnsi" w:hAnsiTheme="minorHAnsi" w:cstheme="minorHAnsi"/>
          <w:sz w:val="22"/>
        </w:rPr>
        <w:t>ponovni prevzemi ušesnih vložkov</w:t>
      </w:r>
      <w:r w:rsidR="00365058">
        <w:rPr>
          <w:rFonts w:asciiTheme="minorHAnsi" w:hAnsiTheme="minorHAnsi" w:cstheme="minorHAnsi"/>
          <w:sz w:val="22"/>
        </w:rPr>
        <w:t xml:space="preserve"> brez naročilnice zdravnika pri dobavitelju</w:t>
      </w:r>
      <w:r w:rsidR="00625472">
        <w:rPr>
          <w:rFonts w:asciiTheme="minorHAnsi" w:hAnsiTheme="minorHAnsi" w:cstheme="minorHAnsi"/>
          <w:sz w:val="22"/>
        </w:rPr>
        <w:t>.</w:t>
      </w:r>
    </w:p>
    <w:p w14:paraId="162A48D4" w14:textId="77777777" w:rsidR="00EB7778" w:rsidRDefault="00EB7778" w:rsidP="00EB7778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36920D52" w14:textId="74D077CF" w:rsidR="00083D0F" w:rsidRPr="00365058" w:rsidRDefault="00083D0F" w:rsidP="00EB7778">
      <w:pPr>
        <w:pStyle w:val="Brezrazmikov"/>
        <w:numPr>
          <w:ilvl w:val="1"/>
          <w:numId w:val="16"/>
        </w:numPr>
        <w:ind w:left="0" w:firstLine="0"/>
        <w:jc w:val="both"/>
        <w:rPr>
          <w:rFonts w:asciiTheme="minorHAnsi" w:hAnsiTheme="minorHAnsi" w:cs="Times New Roman"/>
          <w:sz w:val="22"/>
        </w:rPr>
      </w:pPr>
      <w:r w:rsidRPr="00365058">
        <w:rPr>
          <w:rFonts w:asciiTheme="minorHAnsi" w:hAnsiTheme="minorHAnsi" w:cs="Times New Roman"/>
          <w:sz w:val="22"/>
        </w:rPr>
        <w:t>V primeru, da pride do spremembe zdravstvenega stanja</w:t>
      </w:r>
      <w:r w:rsidR="00F77E81" w:rsidRPr="00365058">
        <w:rPr>
          <w:rFonts w:asciiTheme="minorHAnsi" w:hAnsiTheme="minorHAnsi" w:cs="Times New Roman"/>
          <w:sz w:val="22"/>
        </w:rPr>
        <w:t xml:space="preserve"> ali iztrošenosti ušesnega vložka</w:t>
      </w:r>
      <w:r w:rsidRPr="00365058">
        <w:rPr>
          <w:rFonts w:asciiTheme="minorHAnsi" w:hAnsiTheme="minorHAnsi" w:cs="Times New Roman"/>
          <w:sz w:val="22"/>
        </w:rPr>
        <w:t xml:space="preserve">, ki zahteva </w:t>
      </w:r>
      <w:r w:rsidR="00B34337" w:rsidRPr="00365058">
        <w:rPr>
          <w:rFonts w:asciiTheme="minorHAnsi" w:hAnsiTheme="minorHAnsi" w:cs="Times New Roman"/>
          <w:sz w:val="22"/>
        </w:rPr>
        <w:t>nov ušesni vložek</w:t>
      </w:r>
      <w:r w:rsidRPr="00365058">
        <w:rPr>
          <w:rFonts w:asciiTheme="minorHAnsi" w:hAnsiTheme="minorHAnsi" w:cs="Times New Roman"/>
          <w:sz w:val="22"/>
        </w:rPr>
        <w:t xml:space="preserve"> po izteku dobe trajanja predhodno prejetega ušesnega vložka, zavarovana oseba uveljavi pravico do </w:t>
      </w:r>
      <w:r w:rsidR="003F782D" w:rsidRPr="00365058">
        <w:rPr>
          <w:rFonts w:asciiTheme="minorHAnsi" w:hAnsiTheme="minorHAnsi" w:cs="Times New Roman"/>
          <w:sz w:val="22"/>
        </w:rPr>
        <w:t>ponovne izdaje</w:t>
      </w:r>
      <w:r w:rsidRPr="00365058">
        <w:rPr>
          <w:rFonts w:asciiTheme="minorHAnsi" w:hAnsiTheme="minorHAnsi" w:cs="Times New Roman"/>
          <w:sz w:val="22"/>
        </w:rPr>
        <w:t xml:space="preserve"> ušesnega vložka neposredno pri dobavitelju, pri katerem je prevzela slušni aparat</w:t>
      </w:r>
      <w:r w:rsidR="00B34337" w:rsidRPr="00365058">
        <w:rPr>
          <w:rFonts w:asciiTheme="minorHAnsi" w:hAnsiTheme="minorHAnsi" w:cs="Times New Roman"/>
          <w:sz w:val="22"/>
        </w:rPr>
        <w:t>. Pravica se uveljavi z vlogo</w:t>
      </w:r>
      <w:r w:rsidR="003F782D" w:rsidRPr="00365058">
        <w:rPr>
          <w:rFonts w:asciiTheme="minorHAnsi" w:hAnsiTheme="minorHAnsi" w:cs="Times New Roman"/>
          <w:sz w:val="22"/>
        </w:rPr>
        <w:t xml:space="preserve"> </w:t>
      </w:r>
      <w:r w:rsidR="00365058">
        <w:rPr>
          <w:rFonts w:asciiTheme="minorHAnsi" w:hAnsiTheme="minorHAnsi" w:cs="Times New Roman"/>
          <w:sz w:val="22"/>
        </w:rPr>
        <w:t xml:space="preserve">zavarovane osebe in </w:t>
      </w:r>
      <w:r w:rsidR="003F782D" w:rsidRPr="00365058">
        <w:rPr>
          <w:rFonts w:asciiTheme="minorHAnsi" w:hAnsiTheme="minorHAnsi" w:cs="Times New Roman"/>
          <w:sz w:val="22"/>
        </w:rPr>
        <w:t xml:space="preserve">brez predhodno izdane </w:t>
      </w:r>
      <w:r w:rsidR="00BE5F40" w:rsidRPr="00365058">
        <w:rPr>
          <w:rFonts w:asciiTheme="minorHAnsi" w:hAnsiTheme="minorHAnsi" w:cs="Times New Roman"/>
          <w:sz w:val="22"/>
        </w:rPr>
        <w:t xml:space="preserve">nove </w:t>
      </w:r>
      <w:r w:rsidR="003F782D" w:rsidRPr="00365058">
        <w:rPr>
          <w:rFonts w:asciiTheme="minorHAnsi" w:hAnsiTheme="minorHAnsi" w:cs="Times New Roman"/>
          <w:sz w:val="22"/>
        </w:rPr>
        <w:t xml:space="preserve">naročilnice za </w:t>
      </w:r>
      <w:r w:rsidR="00B34337" w:rsidRPr="00365058">
        <w:rPr>
          <w:rFonts w:asciiTheme="minorHAnsi" w:hAnsiTheme="minorHAnsi" w:cs="Times New Roman"/>
          <w:sz w:val="22"/>
        </w:rPr>
        <w:t>MP</w:t>
      </w:r>
      <w:r w:rsidR="00365058">
        <w:rPr>
          <w:rFonts w:asciiTheme="minorHAnsi" w:hAnsiTheme="minorHAnsi" w:cs="Times New Roman"/>
          <w:sz w:val="22"/>
        </w:rPr>
        <w:t xml:space="preserve"> s strani zdravnika</w:t>
      </w:r>
      <w:r w:rsidRPr="00365058">
        <w:rPr>
          <w:rFonts w:asciiTheme="minorHAnsi" w:hAnsiTheme="minorHAnsi" w:cs="Times New Roman"/>
          <w:sz w:val="22"/>
        </w:rPr>
        <w:t>.</w:t>
      </w:r>
    </w:p>
    <w:p w14:paraId="61A20106" w14:textId="77777777" w:rsidR="000879D0" w:rsidRPr="000C368E" w:rsidRDefault="000879D0" w:rsidP="000C368E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7A5C66AB" w14:textId="3160BC94" w:rsidR="00B90E0C" w:rsidRDefault="00CE7384" w:rsidP="00FE334C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sz w:val="22"/>
        </w:rPr>
      </w:pPr>
      <w:r w:rsidRPr="00735FFD">
        <w:rPr>
          <w:rFonts w:asciiTheme="minorHAnsi" w:hAnsiTheme="minorHAnsi" w:cs="Times New Roman"/>
          <w:b/>
          <w:sz w:val="22"/>
        </w:rPr>
        <w:t xml:space="preserve">Postopek uveljavljanja pravice </w:t>
      </w:r>
      <w:r w:rsidR="00B90E0C">
        <w:rPr>
          <w:rFonts w:asciiTheme="minorHAnsi" w:hAnsiTheme="minorHAnsi" w:cs="Times New Roman"/>
          <w:b/>
          <w:sz w:val="22"/>
        </w:rPr>
        <w:t xml:space="preserve">do </w:t>
      </w:r>
      <w:r w:rsidR="003F782D">
        <w:rPr>
          <w:rFonts w:asciiTheme="minorHAnsi" w:hAnsiTheme="minorHAnsi" w:cs="Times New Roman"/>
          <w:b/>
          <w:sz w:val="22"/>
        </w:rPr>
        <w:t xml:space="preserve">ponovne izdaje </w:t>
      </w:r>
      <w:r w:rsidR="00B90E0C">
        <w:rPr>
          <w:rFonts w:asciiTheme="minorHAnsi" w:hAnsiTheme="minorHAnsi" w:cs="Times New Roman"/>
          <w:b/>
          <w:sz w:val="22"/>
        </w:rPr>
        <w:t>ušesnega vložka pri dobavitelju</w:t>
      </w:r>
    </w:p>
    <w:p w14:paraId="053E642E" w14:textId="1CEF66C9" w:rsidR="00C63AEE" w:rsidRDefault="00C63AEE" w:rsidP="00B90E0C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Zavarovana oseba v skladu s pogodbo med dobaviteljem in ZZZS </w:t>
      </w:r>
      <w:r w:rsidR="007F5809">
        <w:rPr>
          <w:rFonts w:asciiTheme="minorHAnsi" w:hAnsiTheme="minorHAnsi" w:cs="Times New Roman"/>
          <w:sz w:val="22"/>
        </w:rPr>
        <w:t>uveljavlja pravic</w:t>
      </w:r>
      <w:r>
        <w:rPr>
          <w:rFonts w:asciiTheme="minorHAnsi" w:hAnsiTheme="minorHAnsi" w:cs="Times New Roman"/>
          <w:sz w:val="22"/>
        </w:rPr>
        <w:t>o</w:t>
      </w:r>
      <w:r w:rsidR="007F5809">
        <w:rPr>
          <w:rFonts w:asciiTheme="minorHAnsi" w:hAnsiTheme="minorHAnsi" w:cs="Times New Roman"/>
          <w:sz w:val="22"/>
        </w:rPr>
        <w:t xml:space="preserve"> do </w:t>
      </w:r>
      <w:bookmarkStart w:id="0" w:name="_Hlk73953301"/>
      <w:r w:rsidR="007F5809" w:rsidRPr="007F5809">
        <w:rPr>
          <w:rFonts w:asciiTheme="minorHAnsi" w:hAnsiTheme="minorHAnsi" w:cs="Times New Roman"/>
          <w:sz w:val="22"/>
        </w:rPr>
        <w:t>redn</w:t>
      </w:r>
      <w:r w:rsidR="007F5809">
        <w:rPr>
          <w:rFonts w:asciiTheme="minorHAnsi" w:hAnsiTheme="minorHAnsi" w:cs="Times New Roman"/>
          <w:sz w:val="22"/>
        </w:rPr>
        <w:t>ega</w:t>
      </w:r>
      <w:r w:rsidR="007F5809" w:rsidRPr="007F5809">
        <w:rPr>
          <w:rFonts w:asciiTheme="minorHAnsi" w:hAnsiTheme="minorHAnsi" w:cs="Times New Roman"/>
          <w:sz w:val="22"/>
        </w:rPr>
        <w:t xml:space="preserve"> vzdrževanj</w:t>
      </w:r>
      <w:r w:rsidR="007F5809">
        <w:rPr>
          <w:rFonts w:asciiTheme="minorHAnsi" w:hAnsiTheme="minorHAnsi" w:cs="Times New Roman"/>
          <w:sz w:val="22"/>
        </w:rPr>
        <w:t>a</w:t>
      </w:r>
      <w:r w:rsidR="007F5809" w:rsidRPr="007F5809">
        <w:rPr>
          <w:rFonts w:asciiTheme="minorHAnsi" w:hAnsiTheme="minorHAnsi" w:cs="Times New Roman"/>
          <w:sz w:val="22"/>
        </w:rPr>
        <w:t>, ki obsega kontrolne preglede, ponovne prilagoditve oz. nastavitve</w:t>
      </w:r>
      <w:r w:rsidR="007F5809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 xml:space="preserve">slušnega aparata ter </w:t>
      </w:r>
      <w:r w:rsidRPr="00C63AEE">
        <w:rPr>
          <w:rFonts w:asciiTheme="minorHAnsi" w:hAnsiTheme="minorHAnsi" w:cs="Times New Roman"/>
          <w:sz w:val="22"/>
        </w:rPr>
        <w:t>6</w:t>
      </w:r>
      <w:r w:rsidR="00DE5F50">
        <w:rPr>
          <w:rFonts w:asciiTheme="minorHAnsi" w:hAnsiTheme="minorHAnsi" w:cs="Times New Roman"/>
          <w:sz w:val="22"/>
        </w:rPr>
        <w:t>-</w:t>
      </w:r>
      <w:r w:rsidRPr="00C63AEE">
        <w:rPr>
          <w:rFonts w:asciiTheme="minorHAnsi" w:hAnsiTheme="minorHAnsi" w:cs="Times New Roman"/>
          <w:sz w:val="22"/>
        </w:rPr>
        <w:t xml:space="preserve">krat čiščenje v času življenjske dobe </w:t>
      </w:r>
      <w:r>
        <w:rPr>
          <w:rFonts w:asciiTheme="minorHAnsi" w:hAnsiTheme="minorHAnsi" w:cs="Times New Roman"/>
          <w:sz w:val="22"/>
        </w:rPr>
        <w:t>slušnega aparata</w:t>
      </w:r>
      <w:bookmarkEnd w:id="0"/>
      <w:r w:rsidR="00F26F83">
        <w:rPr>
          <w:rFonts w:asciiTheme="minorHAnsi" w:hAnsiTheme="minorHAnsi" w:cs="Times New Roman"/>
          <w:sz w:val="22"/>
        </w:rPr>
        <w:t xml:space="preserve"> ter po novem zamenjavo </w:t>
      </w:r>
      <w:r w:rsidR="005C3572">
        <w:rPr>
          <w:rFonts w:asciiTheme="minorHAnsi" w:hAnsiTheme="minorHAnsi" w:cs="Times New Roman"/>
          <w:sz w:val="22"/>
        </w:rPr>
        <w:t xml:space="preserve">največ 5 </w:t>
      </w:r>
      <w:r w:rsidR="00DA161E">
        <w:rPr>
          <w:rFonts w:asciiTheme="minorHAnsi" w:hAnsiTheme="minorHAnsi" w:cs="Times New Roman"/>
          <w:sz w:val="22"/>
        </w:rPr>
        <w:t xml:space="preserve">dodatnih </w:t>
      </w:r>
      <w:r w:rsidR="00F26F83">
        <w:rPr>
          <w:rFonts w:asciiTheme="minorHAnsi" w:hAnsiTheme="minorHAnsi" w:cs="Times New Roman"/>
          <w:sz w:val="22"/>
        </w:rPr>
        <w:t xml:space="preserve">cevk za slušni aparat </w:t>
      </w:r>
      <w:r w:rsidR="005C3572">
        <w:rPr>
          <w:rFonts w:asciiTheme="minorHAnsi" w:hAnsiTheme="minorHAnsi" w:cs="Times New Roman"/>
          <w:sz w:val="22"/>
        </w:rPr>
        <w:t>v trajnostni dobi ušesnega vložka</w:t>
      </w:r>
      <w:r w:rsidR="00DA161E">
        <w:rPr>
          <w:rFonts w:asciiTheme="minorHAnsi" w:hAnsiTheme="minorHAnsi" w:cs="Times New Roman"/>
          <w:sz w:val="22"/>
        </w:rPr>
        <w:t xml:space="preserve"> (zamenjavo 1 cevke dobavitelj zagotavlja v okviru </w:t>
      </w:r>
      <w:r w:rsidR="00A410F9">
        <w:rPr>
          <w:rFonts w:asciiTheme="minorHAnsi" w:hAnsiTheme="minorHAnsi" w:cs="Times New Roman"/>
          <w:sz w:val="22"/>
        </w:rPr>
        <w:t xml:space="preserve">vsakokratnega </w:t>
      </w:r>
      <w:r w:rsidR="00DA161E">
        <w:rPr>
          <w:rFonts w:asciiTheme="minorHAnsi" w:hAnsiTheme="minorHAnsi" w:cs="Times New Roman"/>
          <w:sz w:val="22"/>
        </w:rPr>
        <w:t>rednega kontrolnega pregleda</w:t>
      </w:r>
      <w:r w:rsidR="00A410F9">
        <w:rPr>
          <w:rFonts w:asciiTheme="minorHAnsi" w:hAnsiTheme="minorHAnsi" w:cs="Times New Roman"/>
          <w:sz w:val="22"/>
        </w:rPr>
        <w:t>)</w:t>
      </w:r>
      <w:r>
        <w:rPr>
          <w:rFonts w:asciiTheme="minorHAnsi" w:hAnsiTheme="minorHAnsi" w:cs="Times New Roman"/>
          <w:sz w:val="22"/>
        </w:rPr>
        <w:t>.</w:t>
      </w:r>
      <w:r w:rsidR="00DA161E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 xml:space="preserve"> </w:t>
      </w:r>
      <w:r w:rsidR="00357B92">
        <w:rPr>
          <w:rFonts w:asciiTheme="minorHAnsi" w:hAnsiTheme="minorHAnsi" w:cs="Times New Roman"/>
          <w:sz w:val="22"/>
        </w:rPr>
        <w:t>Pravico do vzdrževanja in čiščenja slušnega aparata</w:t>
      </w:r>
      <w:r w:rsidR="005C3572">
        <w:rPr>
          <w:rFonts w:asciiTheme="minorHAnsi" w:hAnsiTheme="minorHAnsi" w:cs="Times New Roman"/>
          <w:sz w:val="22"/>
        </w:rPr>
        <w:t>,</w:t>
      </w:r>
      <w:r w:rsidR="00357B92">
        <w:rPr>
          <w:rFonts w:asciiTheme="minorHAnsi" w:hAnsiTheme="minorHAnsi" w:cs="Times New Roman"/>
          <w:sz w:val="22"/>
        </w:rPr>
        <w:t xml:space="preserve"> pravico do </w:t>
      </w:r>
      <w:r w:rsidR="003F782D">
        <w:rPr>
          <w:rFonts w:asciiTheme="minorHAnsi" w:hAnsiTheme="minorHAnsi" w:cs="Times New Roman"/>
          <w:sz w:val="22"/>
        </w:rPr>
        <w:t xml:space="preserve">ponovne izdaje </w:t>
      </w:r>
      <w:r w:rsidR="00357B92">
        <w:rPr>
          <w:rFonts w:asciiTheme="minorHAnsi" w:hAnsiTheme="minorHAnsi" w:cs="Times New Roman"/>
          <w:sz w:val="22"/>
        </w:rPr>
        <w:t xml:space="preserve">ušesnega vložka </w:t>
      </w:r>
      <w:r w:rsidR="005C3572">
        <w:rPr>
          <w:rFonts w:asciiTheme="minorHAnsi" w:hAnsiTheme="minorHAnsi" w:cs="Times New Roman"/>
          <w:sz w:val="22"/>
        </w:rPr>
        <w:t xml:space="preserve">ter zamenjav cevk za slušni aparat </w:t>
      </w:r>
      <w:r w:rsidR="00357B92">
        <w:rPr>
          <w:rFonts w:asciiTheme="minorHAnsi" w:hAnsiTheme="minorHAnsi" w:cs="Times New Roman"/>
          <w:sz w:val="22"/>
        </w:rPr>
        <w:t xml:space="preserve">lahko zavarovana oseba uveljavlja pri dobavitelju, pri katerem je prevzela slušni aparat. </w:t>
      </w:r>
    </w:p>
    <w:p w14:paraId="21D53328" w14:textId="77777777" w:rsidR="00C63AEE" w:rsidRDefault="00C63AEE" w:rsidP="00B90E0C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488E61E5" w14:textId="42912562" w:rsidR="007E4853" w:rsidRPr="007E4853" w:rsidRDefault="00F77E81" w:rsidP="007E4853">
      <w:pPr>
        <w:pStyle w:val="Brezrazmikov"/>
        <w:jc w:val="both"/>
        <w:rPr>
          <w:rFonts w:asciiTheme="minorHAnsi" w:hAnsiTheme="minorHAnsi" w:cs="Times New Roman"/>
          <w:bCs/>
          <w:sz w:val="22"/>
        </w:rPr>
      </w:pPr>
      <w:r>
        <w:rPr>
          <w:rFonts w:asciiTheme="minorHAnsi" w:hAnsiTheme="minorHAnsi" w:cs="Times New Roman"/>
          <w:sz w:val="22"/>
        </w:rPr>
        <w:t>Če</w:t>
      </w:r>
      <w:r w:rsidR="00C63AEE">
        <w:rPr>
          <w:rFonts w:asciiTheme="minorHAnsi" w:hAnsiTheme="minorHAnsi" w:cs="Times New Roman"/>
          <w:sz w:val="22"/>
        </w:rPr>
        <w:t xml:space="preserve"> pogodbeni dobavitelj pri opravljanju </w:t>
      </w:r>
      <w:r>
        <w:rPr>
          <w:rFonts w:asciiTheme="minorHAnsi" w:hAnsiTheme="minorHAnsi" w:cs="Times New Roman"/>
          <w:sz w:val="22"/>
        </w:rPr>
        <w:t>svoje dejavnosti</w:t>
      </w:r>
      <w:r w:rsidR="00C63AEE">
        <w:rPr>
          <w:rFonts w:asciiTheme="minorHAnsi" w:hAnsiTheme="minorHAnsi" w:cs="Times New Roman"/>
          <w:sz w:val="22"/>
        </w:rPr>
        <w:t xml:space="preserve"> ugotovi, da ušesni vložek ustrezno ne opravlja svoje funkcije in je doba trajanja ušesnega vložka iztekla, lahko z</w:t>
      </w:r>
      <w:r w:rsidR="007F5809">
        <w:rPr>
          <w:rFonts w:asciiTheme="minorHAnsi" w:hAnsiTheme="minorHAnsi" w:cs="Times New Roman"/>
          <w:sz w:val="22"/>
        </w:rPr>
        <w:t>avarovan</w:t>
      </w:r>
      <w:r w:rsidR="00C63AEE">
        <w:rPr>
          <w:rFonts w:asciiTheme="minorHAnsi" w:hAnsiTheme="minorHAnsi" w:cs="Times New Roman"/>
          <w:sz w:val="22"/>
        </w:rPr>
        <w:t>i</w:t>
      </w:r>
      <w:r w:rsidR="007F5809">
        <w:rPr>
          <w:rFonts w:asciiTheme="minorHAnsi" w:hAnsiTheme="minorHAnsi" w:cs="Times New Roman"/>
          <w:sz w:val="22"/>
        </w:rPr>
        <w:t xml:space="preserve"> oseb</w:t>
      </w:r>
      <w:r w:rsidR="00C63AEE">
        <w:rPr>
          <w:rFonts w:asciiTheme="minorHAnsi" w:hAnsiTheme="minorHAnsi" w:cs="Times New Roman"/>
          <w:sz w:val="22"/>
        </w:rPr>
        <w:t xml:space="preserve">i predlaga </w:t>
      </w:r>
      <w:r w:rsidR="0087448B">
        <w:rPr>
          <w:rFonts w:asciiTheme="minorHAnsi" w:hAnsiTheme="minorHAnsi" w:cs="Times New Roman"/>
          <w:sz w:val="22"/>
        </w:rPr>
        <w:t>ponovno izdajo</w:t>
      </w:r>
      <w:r w:rsidR="00C63AEE">
        <w:rPr>
          <w:rFonts w:asciiTheme="minorHAnsi" w:hAnsiTheme="minorHAnsi" w:cs="Times New Roman"/>
          <w:sz w:val="22"/>
        </w:rPr>
        <w:t xml:space="preserve"> ušesnega vložka</w:t>
      </w:r>
      <w:r w:rsidR="00986F4F">
        <w:rPr>
          <w:rFonts w:asciiTheme="minorHAnsi" w:hAnsiTheme="minorHAnsi" w:cs="Times New Roman"/>
          <w:sz w:val="22"/>
        </w:rPr>
        <w:t xml:space="preserve"> brez izdaje nove naročilnice s strani zdravnika</w:t>
      </w:r>
      <w:r w:rsidR="00C63AEE">
        <w:rPr>
          <w:rFonts w:asciiTheme="minorHAnsi" w:hAnsiTheme="minorHAnsi" w:cs="Times New Roman"/>
          <w:sz w:val="22"/>
        </w:rPr>
        <w:t xml:space="preserve">. </w:t>
      </w:r>
      <w:r>
        <w:rPr>
          <w:rFonts w:asciiTheme="minorHAnsi" w:hAnsiTheme="minorHAnsi" w:cs="Times New Roman"/>
          <w:sz w:val="22"/>
        </w:rPr>
        <w:t xml:space="preserve">Zavarovana oseba in dobavitelj v ta namen izpolnita priloženi obrazec, </w:t>
      </w:r>
      <w:r w:rsidRPr="00F77E81">
        <w:rPr>
          <w:rFonts w:asciiTheme="minorHAnsi" w:hAnsiTheme="minorHAnsi" w:cs="Times New Roman"/>
          <w:i/>
          <w:iCs/>
          <w:sz w:val="22"/>
        </w:rPr>
        <w:t xml:space="preserve">Vloga za </w:t>
      </w:r>
      <w:r w:rsidR="0087448B">
        <w:rPr>
          <w:rFonts w:asciiTheme="minorHAnsi" w:hAnsiTheme="minorHAnsi" w:cs="Times New Roman"/>
          <w:i/>
          <w:iCs/>
          <w:sz w:val="22"/>
        </w:rPr>
        <w:t>ponovno izdajo</w:t>
      </w:r>
      <w:r w:rsidRPr="00F77E81">
        <w:rPr>
          <w:rFonts w:asciiTheme="minorHAnsi" w:hAnsiTheme="minorHAnsi" w:cs="Times New Roman"/>
          <w:i/>
          <w:iCs/>
          <w:sz w:val="22"/>
        </w:rPr>
        <w:t xml:space="preserve"> </w:t>
      </w:r>
      <w:r>
        <w:rPr>
          <w:rFonts w:asciiTheme="minorHAnsi" w:hAnsiTheme="minorHAnsi" w:cs="Times New Roman"/>
          <w:i/>
          <w:iCs/>
          <w:sz w:val="22"/>
        </w:rPr>
        <w:t>ušesnega vložka.</w:t>
      </w:r>
      <w:r w:rsidR="0087448B" w:rsidRPr="0087448B">
        <w:rPr>
          <w:rFonts w:asciiTheme="minorHAnsi" w:hAnsiTheme="minorHAnsi" w:cs="Times New Roman"/>
          <w:i/>
          <w:iCs/>
          <w:sz w:val="22"/>
        </w:rPr>
        <w:t xml:space="preserve"> </w:t>
      </w:r>
      <w:r w:rsidR="0087448B" w:rsidRPr="00F77E81">
        <w:rPr>
          <w:rFonts w:asciiTheme="minorHAnsi" w:hAnsiTheme="minorHAnsi" w:cs="Times New Roman"/>
          <w:i/>
          <w:iCs/>
          <w:sz w:val="22"/>
        </w:rPr>
        <w:t>Vlog</w:t>
      </w:r>
      <w:r w:rsidR="0087448B">
        <w:rPr>
          <w:rFonts w:asciiTheme="minorHAnsi" w:hAnsiTheme="minorHAnsi" w:cs="Times New Roman"/>
          <w:i/>
          <w:iCs/>
          <w:sz w:val="22"/>
        </w:rPr>
        <w:t>a</w:t>
      </w:r>
      <w:r w:rsidR="0087448B" w:rsidRPr="00F77E81">
        <w:rPr>
          <w:rFonts w:asciiTheme="minorHAnsi" w:hAnsiTheme="minorHAnsi" w:cs="Times New Roman"/>
          <w:i/>
          <w:iCs/>
          <w:sz w:val="22"/>
        </w:rPr>
        <w:t xml:space="preserve"> za </w:t>
      </w:r>
      <w:r w:rsidR="00776FC9">
        <w:rPr>
          <w:rFonts w:asciiTheme="minorHAnsi" w:hAnsiTheme="minorHAnsi" w:cs="Times New Roman"/>
          <w:i/>
          <w:iCs/>
          <w:sz w:val="22"/>
        </w:rPr>
        <w:t>ponovno izdajo</w:t>
      </w:r>
      <w:r w:rsidR="0087448B" w:rsidRPr="00F77E81">
        <w:rPr>
          <w:rFonts w:asciiTheme="minorHAnsi" w:hAnsiTheme="minorHAnsi" w:cs="Times New Roman"/>
          <w:i/>
          <w:iCs/>
          <w:sz w:val="22"/>
        </w:rPr>
        <w:t xml:space="preserve"> </w:t>
      </w:r>
      <w:r w:rsidR="0087448B">
        <w:rPr>
          <w:rFonts w:asciiTheme="minorHAnsi" w:hAnsiTheme="minorHAnsi" w:cs="Times New Roman"/>
          <w:i/>
          <w:iCs/>
          <w:sz w:val="22"/>
        </w:rPr>
        <w:t xml:space="preserve">ušesnega vložka </w:t>
      </w:r>
      <w:r w:rsidR="0087448B">
        <w:rPr>
          <w:rFonts w:asciiTheme="minorHAnsi" w:hAnsiTheme="minorHAnsi" w:cs="Times New Roman"/>
          <w:sz w:val="22"/>
        </w:rPr>
        <w:t xml:space="preserve">mora biti izpolnjena čitljivo, natančno in v celoti. </w:t>
      </w:r>
      <w:r w:rsidR="007E4853">
        <w:rPr>
          <w:rFonts w:asciiTheme="minorHAnsi" w:hAnsiTheme="minorHAnsi" w:cs="Times New Roman"/>
          <w:sz w:val="22"/>
        </w:rPr>
        <w:t xml:space="preserve">Z vlogo dobavitelj izkazuje upravičenost do povračila stroškov ušesnega vložka. </w:t>
      </w:r>
      <w:r w:rsidR="0087448B" w:rsidRPr="007E4853">
        <w:rPr>
          <w:rFonts w:asciiTheme="minorHAnsi" w:hAnsiTheme="minorHAnsi" w:cs="Times New Roman"/>
          <w:sz w:val="22"/>
        </w:rPr>
        <w:t xml:space="preserve">Vloge </w:t>
      </w:r>
      <w:r w:rsidR="0087448B">
        <w:rPr>
          <w:rFonts w:asciiTheme="minorHAnsi" w:hAnsiTheme="minorHAnsi" w:cs="Times New Roman"/>
          <w:sz w:val="22"/>
        </w:rPr>
        <w:t xml:space="preserve">dobavitelj </w:t>
      </w:r>
      <w:r w:rsidR="007E4853">
        <w:rPr>
          <w:rFonts w:asciiTheme="minorHAnsi" w:hAnsiTheme="minorHAnsi" w:cs="Times New Roman"/>
          <w:sz w:val="22"/>
        </w:rPr>
        <w:t xml:space="preserve">hrani </w:t>
      </w:r>
      <w:r w:rsidR="0087448B">
        <w:rPr>
          <w:rFonts w:asciiTheme="minorHAnsi" w:hAnsiTheme="minorHAnsi" w:cs="Times New Roman"/>
          <w:sz w:val="22"/>
        </w:rPr>
        <w:t>za potrebe nadzora</w:t>
      </w:r>
      <w:r w:rsidR="007E4853">
        <w:rPr>
          <w:rFonts w:asciiTheme="minorHAnsi" w:hAnsiTheme="minorHAnsi" w:cs="Times New Roman"/>
          <w:sz w:val="22"/>
        </w:rPr>
        <w:t xml:space="preserve"> </w:t>
      </w:r>
      <w:r w:rsidR="007E4853" w:rsidRPr="007E4853">
        <w:rPr>
          <w:rFonts w:asciiTheme="minorHAnsi" w:hAnsiTheme="minorHAnsi" w:cs="Times New Roman"/>
          <w:bCs/>
          <w:sz w:val="22"/>
        </w:rPr>
        <w:t>v skladu z Navodilom o beleženju in obračunavanju zdravstvenih storitev (Izdatki)</w:t>
      </w:r>
      <w:r w:rsidR="007E4853">
        <w:rPr>
          <w:rFonts w:asciiTheme="minorHAnsi" w:hAnsiTheme="minorHAnsi" w:cs="Times New Roman"/>
          <w:bCs/>
          <w:sz w:val="22"/>
        </w:rPr>
        <w:t>.</w:t>
      </w:r>
      <w:r w:rsidR="003F782D">
        <w:rPr>
          <w:rFonts w:asciiTheme="minorHAnsi" w:hAnsiTheme="minorHAnsi" w:cs="Times New Roman"/>
          <w:bCs/>
          <w:sz w:val="22"/>
        </w:rPr>
        <w:t xml:space="preserve"> Seznam vlog vsebuje zaporedno številko zapisa in številko, ki jo ob zapisu v informacijski sistem Zavoda javi On-line. </w:t>
      </w:r>
    </w:p>
    <w:p w14:paraId="09B25550" w14:textId="5B5E86CC" w:rsidR="0087448B" w:rsidRDefault="0087448B" w:rsidP="00B90E0C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546615E7" w14:textId="77777777" w:rsidR="00082419" w:rsidRDefault="00082419" w:rsidP="00B90E0C">
      <w:pPr>
        <w:pStyle w:val="Brezrazmikov"/>
        <w:jc w:val="both"/>
        <w:rPr>
          <w:rFonts w:asciiTheme="minorHAnsi" w:hAnsiTheme="minorHAnsi" w:cs="Times New Roman"/>
          <w:sz w:val="22"/>
        </w:rPr>
      </w:pPr>
    </w:p>
    <w:p w14:paraId="662B82ED" w14:textId="130F1463" w:rsidR="0087448B" w:rsidRPr="0087448B" w:rsidRDefault="0087448B" w:rsidP="00FE334C">
      <w:pPr>
        <w:pStyle w:val="Brezrazmikov"/>
        <w:numPr>
          <w:ilvl w:val="0"/>
          <w:numId w:val="1"/>
        </w:numPr>
        <w:jc w:val="both"/>
        <w:rPr>
          <w:rFonts w:asciiTheme="minorHAnsi" w:hAnsiTheme="minorHAnsi" w:cs="Times New Roman"/>
          <w:b/>
          <w:bCs/>
          <w:sz w:val="22"/>
        </w:rPr>
      </w:pPr>
      <w:r>
        <w:rPr>
          <w:rFonts w:asciiTheme="minorHAnsi" w:hAnsiTheme="minorHAnsi" w:cs="Times New Roman"/>
          <w:b/>
          <w:bCs/>
          <w:sz w:val="22"/>
        </w:rPr>
        <w:t>Zapis p</w:t>
      </w:r>
      <w:r w:rsidRPr="0087448B">
        <w:rPr>
          <w:rFonts w:asciiTheme="minorHAnsi" w:hAnsiTheme="minorHAnsi" w:cs="Times New Roman"/>
          <w:b/>
          <w:bCs/>
          <w:sz w:val="22"/>
        </w:rPr>
        <w:t>onovn</w:t>
      </w:r>
      <w:r>
        <w:rPr>
          <w:rFonts w:asciiTheme="minorHAnsi" w:hAnsiTheme="minorHAnsi" w:cs="Times New Roman"/>
          <w:b/>
          <w:bCs/>
          <w:sz w:val="22"/>
        </w:rPr>
        <w:t>e</w:t>
      </w:r>
      <w:r w:rsidRPr="0087448B">
        <w:rPr>
          <w:rFonts w:asciiTheme="minorHAnsi" w:hAnsiTheme="minorHAnsi" w:cs="Times New Roman"/>
          <w:b/>
          <w:bCs/>
          <w:sz w:val="22"/>
        </w:rPr>
        <w:t xml:space="preserve"> izdaj</w:t>
      </w:r>
      <w:r>
        <w:rPr>
          <w:rFonts w:asciiTheme="minorHAnsi" w:hAnsiTheme="minorHAnsi" w:cs="Times New Roman"/>
          <w:b/>
          <w:bCs/>
          <w:sz w:val="22"/>
        </w:rPr>
        <w:t>e</w:t>
      </w:r>
      <w:r w:rsidRPr="0087448B">
        <w:rPr>
          <w:rFonts w:asciiTheme="minorHAnsi" w:hAnsiTheme="minorHAnsi" w:cs="Times New Roman"/>
          <w:b/>
          <w:bCs/>
          <w:sz w:val="22"/>
        </w:rPr>
        <w:t xml:space="preserve"> ušesnega vložka</w:t>
      </w:r>
      <w:r>
        <w:rPr>
          <w:rFonts w:asciiTheme="minorHAnsi" w:hAnsiTheme="minorHAnsi" w:cs="Times New Roman"/>
          <w:b/>
          <w:bCs/>
          <w:sz w:val="22"/>
        </w:rPr>
        <w:t xml:space="preserve"> v informacijski sistem Zavoda</w:t>
      </w:r>
      <w:r w:rsidR="00986F4F" w:rsidRPr="00986F4F">
        <w:rPr>
          <w:rFonts w:asciiTheme="minorHAnsi" w:hAnsiTheme="minorHAnsi"/>
          <w:sz w:val="22"/>
        </w:rPr>
        <w:t xml:space="preserve"> </w:t>
      </w:r>
    </w:p>
    <w:p w14:paraId="0D984FA8" w14:textId="0BE34607" w:rsidR="00357B92" w:rsidRDefault="0087448B" w:rsidP="00B90E0C">
      <w:pPr>
        <w:pStyle w:val="Brezrazmikov"/>
        <w:jc w:val="both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Dobavitelj v</w:t>
      </w:r>
      <w:r w:rsidR="00357B92">
        <w:rPr>
          <w:rFonts w:asciiTheme="minorHAnsi" w:hAnsiTheme="minorHAnsi" w:cs="Times New Roman"/>
          <w:sz w:val="22"/>
        </w:rPr>
        <w:t xml:space="preserve"> informacijsk</w:t>
      </w:r>
      <w:r>
        <w:rPr>
          <w:rFonts w:asciiTheme="minorHAnsi" w:hAnsiTheme="minorHAnsi" w:cs="Times New Roman"/>
          <w:sz w:val="22"/>
        </w:rPr>
        <w:t>em</w:t>
      </w:r>
      <w:r w:rsidR="00357B92">
        <w:rPr>
          <w:rFonts w:asciiTheme="minorHAnsi" w:hAnsiTheme="minorHAnsi" w:cs="Times New Roman"/>
          <w:sz w:val="22"/>
        </w:rPr>
        <w:t xml:space="preserve"> sistem</w:t>
      </w:r>
      <w:r>
        <w:rPr>
          <w:rFonts w:asciiTheme="minorHAnsi" w:hAnsiTheme="minorHAnsi" w:cs="Times New Roman"/>
          <w:sz w:val="22"/>
        </w:rPr>
        <w:t>u</w:t>
      </w:r>
      <w:r w:rsidR="00357B92">
        <w:rPr>
          <w:rFonts w:asciiTheme="minorHAnsi" w:hAnsiTheme="minorHAnsi" w:cs="Times New Roman"/>
          <w:sz w:val="22"/>
        </w:rPr>
        <w:t xml:space="preserve"> on-line </w:t>
      </w:r>
      <w:r>
        <w:rPr>
          <w:rFonts w:asciiTheme="minorHAnsi" w:hAnsiTheme="minorHAnsi" w:cs="Times New Roman"/>
          <w:sz w:val="22"/>
        </w:rPr>
        <w:t>prebere naročilnico o nazadnje prejet</w:t>
      </w:r>
      <w:r w:rsidR="00CA448D">
        <w:rPr>
          <w:rFonts w:asciiTheme="minorHAnsi" w:hAnsiTheme="minorHAnsi" w:cs="Times New Roman"/>
          <w:sz w:val="22"/>
        </w:rPr>
        <w:t>i olivi ali</w:t>
      </w:r>
      <w:r>
        <w:rPr>
          <w:rFonts w:asciiTheme="minorHAnsi" w:hAnsiTheme="minorHAnsi" w:cs="Times New Roman"/>
          <w:sz w:val="22"/>
        </w:rPr>
        <w:t xml:space="preserve"> ušesnem vložku</w:t>
      </w:r>
      <w:r w:rsidR="00CA448D">
        <w:rPr>
          <w:rFonts w:asciiTheme="minorHAnsi" w:hAnsiTheme="minorHAnsi" w:cs="Times New Roman"/>
          <w:sz w:val="22"/>
        </w:rPr>
        <w:t>. Prebrane</w:t>
      </w:r>
      <w:r w:rsidR="00CA448D" w:rsidRPr="00CA448D">
        <w:rPr>
          <w:rFonts w:asciiTheme="minorHAnsi" w:hAnsiTheme="minorHAnsi" w:cs="Times New Roman"/>
          <w:sz w:val="22"/>
        </w:rPr>
        <w:t xml:space="preserve"> podatke o nazadnje prejeti olivi (šifra vrste MP 1652 oliva individualna – </w:t>
      </w:r>
      <w:proofErr w:type="spellStart"/>
      <w:r w:rsidR="00CA448D" w:rsidRPr="00CA448D">
        <w:rPr>
          <w:rFonts w:asciiTheme="minorHAnsi" w:hAnsiTheme="minorHAnsi" w:cs="Times New Roman"/>
          <w:sz w:val="22"/>
        </w:rPr>
        <w:t>fotoplast</w:t>
      </w:r>
      <w:proofErr w:type="spellEnd"/>
      <w:r w:rsidR="00CA448D" w:rsidRPr="00CA448D">
        <w:rPr>
          <w:rFonts w:asciiTheme="minorHAnsi" w:hAnsiTheme="minorHAnsi" w:cs="Times New Roman"/>
          <w:sz w:val="22"/>
        </w:rPr>
        <w:t xml:space="preserve"> trdi ali 1653 oliva individualna »L« – </w:t>
      </w:r>
      <w:proofErr w:type="spellStart"/>
      <w:r w:rsidR="00CA448D" w:rsidRPr="00CA448D">
        <w:rPr>
          <w:rFonts w:asciiTheme="minorHAnsi" w:hAnsiTheme="minorHAnsi" w:cs="Times New Roman"/>
          <w:sz w:val="22"/>
        </w:rPr>
        <w:t>fotoplast</w:t>
      </w:r>
      <w:proofErr w:type="spellEnd"/>
      <w:r w:rsidR="00CA448D" w:rsidRPr="00CA448D">
        <w:rPr>
          <w:rFonts w:asciiTheme="minorHAnsi" w:hAnsiTheme="minorHAnsi" w:cs="Times New Roman"/>
          <w:sz w:val="22"/>
        </w:rPr>
        <w:t xml:space="preserve"> mehki) ali ušesnem vložku (šifra vrste MP 1655 ali 1656) uporabi za vpis ponovne izdaje ušesnega vložka v sistem on-line</w:t>
      </w:r>
      <w:r w:rsidR="00CA448D">
        <w:rPr>
          <w:rFonts w:asciiTheme="minorHAnsi" w:hAnsiTheme="minorHAnsi" w:cs="Times New Roman"/>
          <w:sz w:val="22"/>
        </w:rPr>
        <w:t xml:space="preserve"> v skladu s Tehničnim navodilom za on-lina in Navodilom za zajem in posredovanje podatkov v sistem on-line</w:t>
      </w:r>
      <w:r w:rsidR="00CA448D" w:rsidRPr="00CA448D">
        <w:rPr>
          <w:rFonts w:asciiTheme="minorHAnsi" w:hAnsiTheme="minorHAnsi" w:cs="Times New Roman"/>
          <w:sz w:val="22"/>
        </w:rPr>
        <w:t>.</w:t>
      </w:r>
      <w:r w:rsidR="00CA448D">
        <w:rPr>
          <w:rFonts w:asciiTheme="minorHAnsi" w:hAnsiTheme="minorHAnsi" w:cs="Times New Roman"/>
          <w:sz w:val="22"/>
        </w:rPr>
        <w:t xml:space="preserve"> </w:t>
      </w:r>
      <w:r>
        <w:rPr>
          <w:rFonts w:asciiTheme="minorHAnsi" w:hAnsiTheme="minorHAnsi" w:cs="Times New Roman"/>
          <w:sz w:val="22"/>
        </w:rPr>
        <w:t xml:space="preserve">Pri zapisovanju v </w:t>
      </w:r>
      <w:r w:rsidR="00B34337">
        <w:rPr>
          <w:rFonts w:asciiTheme="minorHAnsi" w:hAnsiTheme="minorHAnsi" w:cs="Times New Roman"/>
          <w:sz w:val="22"/>
        </w:rPr>
        <w:t xml:space="preserve">sistem </w:t>
      </w:r>
      <w:r>
        <w:rPr>
          <w:rFonts w:asciiTheme="minorHAnsi" w:hAnsiTheme="minorHAnsi" w:cs="Times New Roman"/>
          <w:sz w:val="22"/>
        </w:rPr>
        <w:t xml:space="preserve">on-line v rubriki </w:t>
      </w:r>
      <w:r w:rsidR="007E4853">
        <w:rPr>
          <w:rFonts w:asciiTheme="minorHAnsi" w:hAnsiTheme="minorHAnsi" w:cs="Times New Roman"/>
          <w:sz w:val="22"/>
        </w:rPr>
        <w:t xml:space="preserve">»Oznaka zapisa« </w:t>
      </w:r>
      <w:r>
        <w:rPr>
          <w:rFonts w:asciiTheme="minorHAnsi" w:hAnsiTheme="minorHAnsi" w:cs="Times New Roman"/>
          <w:sz w:val="22"/>
        </w:rPr>
        <w:t>označi</w:t>
      </w:r>
      <w:r w:rsidR="007E4853">
        <w:rPr>
          <w:rFonts w:asciiTheme="minorHAnsi" w:hAnsiTheme="minorHAnsi" w:cs="Times New Roman"/>
          <w:sz w:val="22"/>
        </w:rPr>
        <w:t xml:space="preserve"> »3- ponovna izdaja« v skladu z </w:t>
      </w:r>
      <w:r w:rsidR="007E4853" w:rsidRPr="007E4853">
        <w:rPr>
          <w:rFonts w:asciiTheme="minorHAnsi" w:hAnsiTheme="minorHAnsi" w:cs="Times New Roman"/>
          <w:i/>
          <w:iCs/>
          <w:sz w:val="22"/>
        </w:rPr>
        <w:t>Navodilom za zajem in posredovanje podatkov o predpisanih in izdanih</w:t>
      </w:r>
      <w:r w:rsidR="00354B12">
        <w:rPr>
          <w:rFonts w:asciiTheme="minorHAnsi" w:hAnsiTheme="minorHAnsi" w:cs="Times New Roman"/>
          <w:i/>
          <w:iCs/>
          <w:sz w:val="22"/>
        </w:rPr>
        <w:t xml:space="preserve"> </w:t>
      </w:r>
      <w:r w:rsidR="007E4853" w:rsidRPr="007E4853">
        <w:rPr>
          <w:rFonts w:asciiTheme="minorHAnsi" w:hAnsiTheme="minorHAnsi" w:cs="Times New Roman"/>
          <w:i/>
          <w:iCs/>
          <w:sz w:val="22"/>
        </w:rPr>
        <w:t>MP v on-line sistem</w:t>
      </w:r>
      <w:r w:rsidR="007E4853">
        <w:rPr>
          <w:rFonts w:asciiTheme="minorHAnsi" w:hAnsiTheme="minorHAnsi" w:cs="Times New Roman"/>
          <w:i/>
          <w:iCs/>
          <w:sz w:val="22"/>
        </w:rPr>
        <w:t>.</w:t>
      </w:r>
      <w:r w:rsidR="007E4853">
        <w:rPr>
          <w:rFonts w:asciiTheme="minorHAnsi" w:hAnsiTheme="minorHAnsi" w:cs="Times New Roman"/>
          <w:sz w:val="22"/>
        </w:rPr>
        <w:t xml:space="preserve"> </w:t>
      </w:r>
      <w:r w:rsidR="00776FC9">
        <w:rPr>
          <w:rFonts w:asciiTheme="minorHAnsi" w:hAnsiTheme="minorHAnsi" w:cs="Times New Roman"/>
          <w:sz w:val="22"/>
        </w:rPr>
        <w:t>Ponovno izdajo ušesnega vložka evidentira na datum izdaje ušesnega vložka.</w:t>
      </w:r>
      <w:r w:rsidR="00163EB5">
        <w:rPr>
          <w:rFonts w:asciiTheme="minorHAnsi" w:hAnsiTheme="minorHAnsi" w:cs="Times New Roman"/>
          <w:sz w:val="22"/>
        </w:rPr>
        <w:t xml:space="preserve"> Ponovne izdaje ušesnih vložkov so omogočene 2600 dni (7let) od izdaje naročilnice za ušesni vložek.</w:t>
      </w:r>
      <w:r w:rsidR="00CA448D">
        <w:rPr>
          <w:rFonts w:asciiTheme="minorHAnsi" w:hAnsiTheme="minorHAnsi" w:cs="Times New Roman"/>
          <w:sz w:val="22"/>
        </w:rPr>
        <w:t xml:space="preserve"> </w:t>
      </w:r>
    </w:p>
    <w:sectPr w:rsidR="00357B92" w:rsidSect="008F7B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013E" w14:textId="77777777" w:rsidR="00016319" w:rsidRDefault="00016319" w:rsidP="00D02570">
      <w:pPr>
        <w:spacing w:after="0" w:line="240" w:lineRule="auto"/>
      </w:pPr>
      <w:r>
        <w:separator/>
      </w:r>
    </w:p>
  </w:endnote>
  <w:endnote w:type="continuationSeparator" w:id="0">
    <w:p w14:paraId="61A2013F" w14:textId="77777777" w:rsidR="00016319" w:rsidRDefault="00016319" w:rsidP="00D0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0142" w14:textId="77777777" w:rsidR="00016319" w:rsidRDefault="00016319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BD8F" w14:textId="3BE16787" w:rsidR="00557BCA" w:rsidRPr="00557BCA" w:rsidRDefault="00557BCA">
    <w:pPr>
      <w:pStyle w:val="Noga"/>
      <w:rPr>
        <w:rFonts w:asciiTheme="minorHAnsi" w:hAnsiTheme="minorHAnsi" w:cstheme="minorHAnsi"/>
        <w:sz w:val="22"/>
        <w:szCs w:val="20"/>
      </w:rPr>
    </w:pPr>
    <w:r>
      <w:rPr>
        <w:rFonts w:asciiTheme="minorHAnsi" w:hAnsiTheme="minorHAnsi" w:cstheme="minorHAnsi"/>
        <w:sz w:val="22"/>
        <w:szCs w:val="20"/>
      </w:rPr>
      <w:tab/>
    </w:r>
    <w:r>
      <w:rPr>
        <w:rFonts w:asciiTheme="minorHAnsi" w:hAnsiTheme="minorHAnsi" w:cstheme="minorHAnsi"/>
        <w:sz w:val="22"/>
        <w:szCs w:val="20"/>
      </w:rPr>
      <w:tab/>
    </w:r>
    <w:r w:rsidRPr="00557BCA">
      <w:rPr>
        <w:rFonts w:asciiTheme="minorHAnsi" w:hAnsiTheme="minorHAnsi" w:cstheme="minorHAnsi"/>
        <w:sz w:val="22"/>
        <w:szCs w:val="20"/>
      </w:rPr>
      <w:t>Priloga 2 k Okrožnici MP št. 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2013C" w14:textId="77777777" w:rsidR="00016319" w:rsidRDefault="00016319" w:rsidP="00D02570">
      <w:pPr>
        <w:spacing w:after="0" w:line="240" w:lineRule="auto"/>
      </w:pPr>
      <w:r>
        <w:separator/>
      </w:r>
    </w:p>
  </w:footnote>
  <w:footnote w:type="continuationSeparator" w:id="0">
    <w:p w14:paraId="61A2013D" w14:textId="77777777" w:rsidR="00016319" w:rsidRDefault="00016319" w:rsidP="00D0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0140" w14:textId="77777777" w:rsidR="00016319" w:rsidRDefault="00016319" w:rsidP="00573E21">
    <w:pPr>
      <w:pStyle w:val="Glava"/>
    </w:pPr>
  </w:p>
  <w:p w14:paraId="61A20141" w14:textId="77777777" w:rsidR="00016319" w:rsidRDefault="00016319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0143" w14:textId="77777777" w:rsidR="00016319" w:rsidRDefault="00016319">
    <w:pPr>
      <w:pStyle w:val="Glava"/>
    </w:pPr>
    <w:r>
      <w:rPr>
        <w:noProof/>
        <w:lang w:eastAsia="sl-SI"/>
      </w:rPr>
      <w:drawing>
        <wp:inline distT="0" distB="0" distL="0" distR="0" wp14:anchorId="61A20146" wp14:editId="61A20147">
          <wp:extent cx="3384550" cy="1057910"/>
          <wp:effectExtent l="0" t="0" r="6350" b="889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20144" w14:textId="77777777" w:rsidR="00016319" w:rsidRDefault="000163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46A"/>
    <w:multiLevelType w:val="hybridMultilevel"/>
    <w:tmpl w:val="B3AC7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3E3"/>
    <w:multiLevelType w:val="hybridMultilevel"/>
    <w:tmpl w:val="75887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C2D"/>
    <w:multiLevelType w:val="multilevel"/>
    <w:tmpl w:val="46687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19732D"/>
    <w:multiLevelType w:val="hybridMultilevel"/>
    <w:tmpl w:val="07F6D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B6D18"/>
    <w:multiLevelType w:val="hybridMultilevel"/>
    <w:tmpl w:val="E8BE7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2023"/>
    <w:multiLevelType w:val="hybridMultilevel"/>
    <w:tmpl w:val="37CE4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C39C6"/>
    <w:multiLevelType w:val="hybridMultilevel"/>
    <w:tmpl w:val="3946AB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85C"/>
    <w:multiLevelType w:val="hybridMultilevel"/>
    <w:tmpl w:val="18585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625CA"/>
    <w:multiLevelType w:val="hybridMultilevel"/>
    <w:tmpl w:val="DA58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7239"/>
    <w:multiLevelType w:val="hybridMultilevel"/>
    <w:tmpl w:val="73D8A19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E22A8"/>
    <w:multiLevelType w:val="hybridMultilevel"/>
    <w:tmpl w:val="3BC8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82906"/>
    <w:multiLevelType w:val="hybridMultilevel"/>
    <w:tmpl w:val="1B74B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D7471"/>
    <w:multiLevelType w:val="hybridMultilevel"/>
    <w:tmpl w:val="8D50C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6805"/>
    <w:multiLevelType w:val="hybridMultilevel"/>
    <w:tmpl w:val="915E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8"/>
    <w:rsid w:val="00016319"/>
    <w:rsid w:val="000369FD"/>
    <w:rsid w:val="00082419"/>
    <w:rsid w:val="00083D0F"/>
    <w:rsid w:val="000879D0"/>
    <w:rsid w:val="000C368E"/>
    <w:rsid w:val="000C5A1B"/>
    <w:rsid w:val="000E03B1"/>
    <w:rsid w:val="001626C9"/>
    <w:rsid w:val="00163EB5"/>
    <w:rsid w:val="001657A0"/>
    <w:rsid w:val="00197FF4"/>
    <w:rsid w:val="001C0153"/>
    <w:rsid w:val="001D1472"/>
    <w:rsid w:val="001E5CFC"/>
    <w:rsid w:val="001E7D7F"/>
    <w:rsid w:val="0028401A"/>
    <w:rsid w:val="00333C0E"/>
    <w:rsid w:val="00354B12"/>
    <w:rsid w:val="00357B92"/>
    <w:rsid w:val="00365058"/>
    <w:rsid w:val="003932DD"/>
    <w:rsid w:val="00396204"/>
    <w:rsid w:val="003E0A7B"/>
    <w:rsid w:val="003F1CF6"/>
    <w:rsid w:val="003F2035"/>
    <w:rsid w:val="003F782D"/>
    <w:rsid w:val="004B490B"/>
    <w:rsid w:val="004C0086"/>
    <w:rsid w:val="004F0D2B"/>
    <w:rsid w:val="00531648"/>
    <w:rsid w:val="005572F7"/>
    <w:rsid w:val="00557BCA"/>
    <w:rsid w:val="0056122A"/>
    <w:rsid w:val="00573DD8"/>
    <w:rsid w:val="00573E21"/>
    <w:rsid w:val="005C3572"/>
    <w:rsid w:val="005E5091"/>
    <w:rsid w:val="005F1B54"/>
    <w:rsid w:val="00625472"/>
    <w:rsid w:val="006533AC"/>
    <w:rsid w:val="00675BE2"/>
    <w:rsid w:val="006A4A38"/>
    <w:rsid w:val="007053DA"/>
    <w:rsid w:val="00735FFD"/>
    <w:rsid w:val="00776FC9"/>
    <w:rsid w:val="007E4413"/>
    <w:rsid w:val="007E4853"/>
    <w:rsid w:val="007F5809"/>
    <w:rsid w:val="008612F0"/>
    <w:rsid w:val="0087448B"/>
    <w:rsid w:val="008B6231"/>
    <w:rsid w:val="008F7BF5"/>
    <w:rsid w:val="0090403B"/>
    <w:rsid w:val="009167A0"/>
    <w:rsid w:val="00986F4F"/>
    <w:rsid w:val="00A312E2"/>
    <w:rsid w:val="00A410F9"/>
    <w:rsid w:val="00A7707F"/>
    <w:rsid w:val="00AE3194"/>
    <w:rsid w:val="00AF7B3B"/>
    <w:rsid w:val="00B34337"/>
    <w:rsid w:val="00B74D13"/>
    <w:rsid w:val="00B90E0C"/>
    <w:rsid w:val="00BB3EBA"/>
    <w:rsid w:val="00BC4D3E"/>
    <w:rsid w:val="00BE5F40"/>
    <w:rsid w:val="00C21911"/>
    <w:rsid w:val="00C63AEE"/>
    <w:rsid w:val="00CA448D"/>
    <w:rsid w:val="00CC1088"/>
    <w:rsid w:val="00CE7384"/>
    <w:rsid w:val="00D02570"/>
    <w:rsid w:val="00D14350"/>
    <w:rsid w:val="00D14D71"/>
    <w:rsid w:val="00D2016A"/>
    <w:rsid w:val="00D34AAB"/>
    <w:rsid w:val="00D40FD6"/>
    <w:rsid w:val="00D41DAB"/>
    <w:rsid w:val="00D65D75"/>
    <w:rsid w:val="00D77C70"/>
    <w:rsid w:val="00DA161E"/>
    <w:rsid w:val="00DB5A66"/>
    <w:rsid w:val="00DD1F39"/>
    <w:rsid w:val="00DE5F50"/>
    <w:rsid w:val="00E42DDF"/>
    <w:rsid w:val="00E470E4"/>
    <w:rsid w:val="00E667E7"/>
    <w:rsid w:val="00E75158"/>
    <w:rsid w:val="00E80526"/>
    <w:rsid w:val="00E86A36"/>
    <w:rsid w:val="00EB7778"/>
    <w:rsid w:val="00EC76DE"/>
    <w:rsid w:val="00F217C9"/>
    <w:rsid w:val="00F26F83"/>
    <w:rsid w:val="00F32052"/>
    <w:rsid w:val="00F62B6B"/>
    <w:rsid w:val="00F77E81"/>
    <w:rsid w:val="00FC035A"/>
    <w:rsid w:val="00FC0C56"/>
    <w:rsid w:val="00FE334C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A200FE"/>
  <w15:docId w15:val="{781C7D15-6557-438B-AAAA-0752002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648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paragraph" w:styleId="Brezrazmikov">
    <w:name w:val="No Spacing"/>
    <w:uiPriority w:val="1"/>
    <w:qFormat/>
    <w:rsid w:val="00531648"/>
    <w:pPr>
      <w:spacing w:after="0" w:line="240" w:lineRule="auto"/>
    </w:pPr>
    <w:rPr>
      <w:rFonts w:ascii="Arial" w:hAnsi="Arial"/>
      <w:sz w:val="24"/>
    </w:rPr>
  </w:style>
  <w:style w:type="paragraph" w:styleId="Odstavekseznama">
    <w:name w:val="List Paragraph"/>
    <w:basedOn w:val="Navaden"/>
    <w:uiPriority w:val="34"/>
    <w:qFormat/>
    <w:rsid w:val="00531648"/>
    <w:pPr>
      <w:ind w:left="720"/>
      <w:contextualSpacing/>
    </w:pPr>
  </w:style>
  <w:style w:type="paragraph" w:styleId="Telobesedila">
    <w:name w:val="Body Text"/>
    <w:basedOn w:val="Navaden"/>
    <w:link w:val="TelobesedilaZnak"/>
    <w:semiHidden/>
    <w:unhideWhenUsed/>
    <w:rsid w:val="000879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879D0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plikacije\Word\Sablone\Office2010\DI_S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E88-241B-489F-BCE8-25AE2EF3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DI_SI.dotm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Franko</dc:creator>
  <cp:lastModifiedBy>Alenka Franko-Hren</cp:lastModifiedBy>
  <cp:revision>2</cp:revision>
  <cp:lastPrinted>2021-09-22T08:33:00Z</cp:lastPrinted>
  <dcterms:created xsi:type="dcterms:W3CDTF">2021-10-07T12:27:00Z</dcterms:created>
  <dcterms:modified xsi:type="dcterms:W3CDTF">2021-10-07T12:27:00Z</dcterms:modified>
</cp:coreProperties>
</file>