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EEE" w:rsidRDefault="00C37EEE" w:rsidP="00943B23">
      <w:pPr>
        <w:widowControl w:val="0"/>
        <w:suppressAutoHyphens/>
        <w:rPr>
          <w:rFonts w:cs="Calibri"/>
        </w:rPr>
      </w:pPr>
      <w:bookmarkStart w:id="0" w:name="_GoBack"/>
      <w:bookmarkEnd w:id="0"/>
    </w:p>
    <w:p w:rsidR="005D026F" w:rsidRPr="00786D96" w:rsidRDefault="005D026F" w:rsidP="00943B23">
      <w:pPr>
        <w:widowControl w:val="0"/>
        <w:suppressAutoHyphens/>
      </w:pPr>
      <w:r w:rsidRPr="00786D96">
        <w:rPr>
          <w:rFonts w:cs="Calibri"/>
        </w:rPr>
        <w:t>Na podlagi 6</w:t>
      </w:r>
      <w:r w:rsidR="001D6AB3">
        <w:rPr>
          <w:rFonts w:cs="Calibri"/>
        </w:rPr>
        <w:t>5</w:t>
      </w:r>
      <w:r w:rsidRPr="00786D96">
        <w:rPr>
          <w:rFonts w:cs="Calibri"/>
        </w:rPr>
        <w:t>. člena Splošnega dogovora za pogodbeno leto 201</w:t>
      </w:r>
      <w:r w:rsidR="00486F5A">
        <w:rPr>
          <w:rFonts w:cs="Calibri"/>
        </w:rPr>
        <w:t>7</w:t>
      </w:r>
      <w:r w:rsidRPr="00786D96">
        <w:rPr>
          <w:rFonts w:cs="Calibri"/>
        </w:rPr>
        <w:t xml:space="preserve"> (v nadaljnjem besedilu: Dogovor 201</w:t>
      </w:r>
      <w:r w:rsidR="00486F5A">
        <w:rPr>
          <w:rFonts w:cs="Calibri"/>
        </w:rPr>
        <w:t>7</w:t>
      </w:r>
      <w:r w:rsidRPr="00786D96">
        <w:rPr>
          <w:rFonts w:cs="Calibri"/>
        </w:rPr>
        <w:t xml:space="preserve">) so partnerji, sestavljeni iz predstavnikov Ministrstva za zdravje, Zavoda za zdravstveno zavarovanje Slovenije, Združenja zdravstvenih zavodov Slovenije, Zdravniške zbornice Slovenije, Lekarniške zbornice Slovenije, Skupnosti slovenskih naravnih zdravilišč, Skupnosti socialnih zavodov Slovenije in Skupnosti organizacij za usposabljanje Slovenije, na seji dne </w:t>
      </w:r>
      <w:r w:rsidR="00253445">
        <w:rPr>
          <w:rFonts w:cs="Calibri"/>
        </w:rPr>
        <w:t>21</w:t>
      </w:r>
      <w:r w:rsidRPr="00786D96">
        <w:rPr>
          <w:rFonts w:cs="Calibri"/>
        </w:rPr>
        <w:t>. 9. 201</w:t>
      </w:r>
      <w:r w:rsidR="00253445">
        <w:rPr>
          <w:rFonts w:cs="Calibri"/>
        </w:rPr>
        <w:t>7</w:t>
      </w:r>
      <w:r w:rsidRPr="00786D96">
        <w:rPr>
          <w:rFonts w:cs="Calibri"/>
        </w:rPr>
        <w:t xml:space="preserve"> </w:t>
      </w:r>
      <w:r w:rsidR="006E0B86" w:rsidRPr="00786D96">
        <w:rPr>
          <w:rFonts w:cs="Calibri"/>
        </w:rPr>
        <w:t>ter na podlagi sklepov arbitraže z dne</w:t>
      </w:r>
      <w:r w:rsidR="00253445">
        <w:rPr>
          <w:rFonts w:cs="Calibri"/>
        </w:rPr>
        <w:t xml:space="preserve"> </w:t>
      </w:r>
      <w:r w:rsidR="00182EFB">
        <w:rPr>
          <w:rFonts w:cs="Calibri"/>
        </w:rPr>
        <w:t>06. 11. 2017</w:t>
      </w:r>
      <w:r w:rsidR="00253445">
        <w:rPr>
          <w:rFonts w:cs="Calibri"/>
        </w:rPr>
        <w:t xml:space="preserve"> </w:t>
      </w:r>
      <w:r w:rsidR="00DF14C5" w:rsidRPr="00786D96">
        <w:rPr>
          <w:rFonts w:cs="Calibri"/>
        </w:rPr>
        <w:t xml:space="preserve">in sklepov Vlade Republike Slovenije z </w:t>
      </w:r>
      <w:r w:rsidR="00A56E97">
        <w:rPr>
          <w:rFonts w:cs="Calibri"/>
        </w:rPr>
        <w:t>161.</w:t>
      </w:r>
      <w:r w:rsidR="00DF14C5" w:rsidRPr="00786D96">
        <w:rPr>
          <w:rFonts w:cs="Calibri"/>
        </w:rPr>
        <w:t xml:space="preserve"> redne seje z dne </w:t>
      </w:r>
      <w:r w:rsidR="00A56E97">
        <w:rPr>
          <w:rFonts w:cs="Calibri"/>
        </w:rPr>
        <w:t>21. 12. 2017</w:t>
      </w:r>
      <w:r w:rsidR="00DF14C5" w:rsidRPr="00786D96">
        <w:rPr>
          <w:rFonts w:cs="Calibri"/>
        </w:rPr>
        <w:t xml:space="preserve"> s katerim je ta odločila o spornih vprašanjih,</w:t>
      </w:r>
      <w:r w:rsidR="006E0B86" w:rsidRPr="00786D96">
        <w:rPr>
          <w:rFonts w:cs="Calibri"/>
        </w:rPr>
        <w:t xml:space="preserve"> </w:t>
      </w:r>
      <w:r w:rsidRPr="00786D96">
        <w:rPr>
          <w:rFonts w:cs="Arial Narrow"/>
          <w:lang w:eastAsia="sl-SI"/>
        </w:rPr>
        <w:t>določili besedilo Aneksa št. 1 k Splošnemu dogovoru za pogodbeno leto 201</w:t>
      </w:r>
      <w:r w:rsidR="00253445">
        <w:rPr>
          <w:rFonts w:cs="Arial Narrow"/>
          <w:lang w:eastAsia="sl-SI"/>
        </w:rPr>
        <w:t>7</w:t>
      </w:r>
      <w:r w:rsidRPr="00786D96">
        <w:rPr>
          <w:rFonts w:cs="Arial Narrow"/>
          <w:lang w:eastAsia="sl-SI"/>
        </w:rPr>
        <w:t>, ki se glasi:</w:t>
      </w:r>
    </w:p>
    <w:p w:rsidR="005D026F" w:rsidRPr="00786D96" w:rsidRDefault="005D026F" w:rsidP="005D026F">
      <w:pPr>
        <w:widowControl w:val="0"/>
        <w:autoSpaceDE w:val="0"/>
        <w:autoSpaceDN w:val="0"/>
        <w:adjustRightInd w:val="0"/>
        <w:rPr>
          <w:rFonts w:cs="Calibri"/>
        </w:rPr>
      </w:pPr>
    </w:p>
    <w:p w:rsidR="005D026F" w:rsidRPr="00786D96" w:rsidRDefault="005D026F" w:rsidP="005D026F">
      <w:pPr>
        <w:widowControl w:val="0"/>
        <w:autoSpaceDE w:val="0"/>
        <w:autoSpaceDN w:val="0"/>
        <w:adjustRightInd w:val="0"/>
        <w:rPr>
          <w:rFonts w:cs="Calibri"/>
          <w:lang w:bidi="mni-IN"/>
        </w:rPr>
      </w:pPr>
    </w:p>
    <w:p w:rsidR="0032056D" w:rsidRPr="00786D96" w:rsidRDefault="0032056D" w:rsidP="005D026F">
      <w:pPr>
        <w:widowControl w:val="0"/>
        <w:autoSpaceDE w:val="0"/>
        <w:autoSpaceDN w:val="0"/>
        <w:adjustRightInd w:val="0"/>
        <w:rPr>
          <w:rFonts w:cs="Calibri"/>
          <w:lang w:bidi="mni-IN"/>
        </w:rPr>
      </w:pPr>
    </w:p>
    <w:p w:rsidR="005D026F" w:rsidRPr="00C37EEE" w:rsidRDefault="005D026F" w:rsidP="005D026F">
      <w:pPr>
        <w:pStyle w:val="Naslov1"/>
        <w:widowControl w:val="0"/>
        <w:tabs>
          <w:tab w:val="clear" w:pos="426"/>
        </w:tabs>
        <w:suppressAutoHyphens w:val="0"/>
        <w:spacing w:after="0" w:line="360" w:lineRule="auto"/>
        <w:jc w:val="center"/>
        <w:rPr>
          <w:rFonts w:ascii="Arial Narrow" w:hAnsi="Arial Narrow" w:cs="Calibri"/>
          <w:noProof/>
          <w:spacing w:val="40"/>
          <w:sz w:val="26"/>
          <w:szCs w:val="26"/>
          <w:lang w:val="sl-SI" w:eastAsia="sl-SI"/>
        </w:rPr>
      </w:pPr>
      <w:r w:rsidRPr="00C37EEE">
        <w:rPr>
          <w:rFonts w:ascii="Arial Narrow" w:hAnsi="Arial Narrow" w:cs="Calibri"/>
          <w:noProof/>
          <w:spacing w:val="40"/>
          <w:sz w:val="26"/>
          <w:szCs w:val="26"/>
          <w:lang w:val="sl-SI" w:eastAsia="sl-SI"/>
        </w:rPr>
        <w:t>ANEKS ŠT. 1</w:t>
      </w:r>
    </w:p>
    <w:p w:rsidR="005D026F" w:rsidRPr="00C37EEE" w:rsidRDefault="005D026F" w:rsidP="005D026F">
      <w:pPr>
        <w:pStyle w:val="Naslov1"/>
        <w:widowControl w:val="0"/>
        <w:tabs>
          <w:tab w:val="clear" w:pos="426"/>
        </w:tabs>
        <w:suppressAutoHyphens w:val="0"/>
        <w:spacing w:after="0" w:line="360" w:lineRule="auto"/>
        <w:jc w:val="center"/>
        <w:rPr>
          <w:rFonts w:ascii="Arial Narrow" w:hAnsi="Arial Narrow" w:cs="Calibri"/>
          <w:noProof/>
          <w:spacing w:val="40"/>
          <w:sz w:val="26"/>
          <w:szCs w:val="26"/>
          <w:lang w:val="sl-SI" w:eastAsia="sl-SI"/>
        </w:rPr>
      </w:pPr>
      <w:r w:rsidRPr="00C37EEE">
        <w:rPr>
          <w:rFonts w:ascii="Arial Narrow" w:hAnsi="Arial Narrow" w:cs="Calibri"/>
          <w:noProof/>
          <w:spacing w:val="40"/>
          <w:sz w:val="26"/>
          <w:szCs w:val="26"/>
          <w:lang w:val="sl-SI" w:eastAsia="sl-SI"/>
        </w:rPr>
        <w:t xml:space="preserve"> K SPLOŠNEMU DOGOVORU ZA POGODBENO LETO 201</w:t>
      </w:r>
      <w:r w:rsidR="00253445" w:rsidRPr="00C37EEE">
        <w:rPr>
          <w:rFonts w:ascii="Arial Narrow" w:hAnsi="Arial Narrow" w:cs="Calibri"/>
          <w:noProof/>
          <w:spacing w:val="40"/>
          <w:sz w:val="26"/>
          <w:szCs w:val="26"/>
          <w:lang w:val="sl-SI" w:eastAsia="sl-SI"/>
        </w:rPr>
        <w:t>7</w:t>
      </w:r>
    </w:p>
    <w:p w:rsidR="005D026F" w:rsidRPr="00786D96" w:rsidRDefault="005D026F" w:rsidP="005D026F">
      <w:pPr>
        <w:autoSpaceDE w:val="0"/>
        <w:autoSpaceDN w:val="0"/>
        <w:adjustRightInd w:val="0"/>
        <w:rPr>
          <w:rFonts w:cs="Calibri"/>
          <w:sz w:val="24"/>
          <w:lang w:bidi="mni-IN"/>
        </w:rPr>
      </w:pPr>
    </w:p>
    <w:p w:rsidR="005D026F" w:rsidRDefault="005D026F" w:rsidP="005D026F">
      <w:pPr>
        <w:pStyle w:val="Naslov3"/>
      </w:pPr>
      <w:r w:rsidRPr="00786D96">
        <w:t>člen</w:t>
      </w:r>
    </w:p>
    <w:p w:rsidR="00996917" w:rsidRPr="00CE48DE" w:rsidRDefault="00996917" w:rsidP="00CE48DE">
      <w:pPr>
        <w:pStyle w:val="Slog1"/>
        <w:spacing w:before="120" w:after="120"/>
        <w:jc w:val="both"/>
        <w:rPr>
          <w:rFonts w:cs="Calibri"/>
          <w:b/>
          <w:color w:val="000000"/>
          <w:szCs w:val="22"/>
        </w:rPr>
      </w:pPr>
      <w:r w:rsidRPr="00CE48DE">
        <w:rPr>
          <w:rFonts w:cs="Calibri"/>
          <w:b/>
          <w:color w:val="000000"/>
          <w:szCs w:val="22"/>
        </w:rPr>
        <w:t xml:space="preserve">V 13. členu v (1) odstavku </w:t>
      </w:r>
      <w:r w:rsidR="001D6AB3" w:rsidRPr="00CE48DE">
        <w:rPr>
          <w:rFonts w:cs="Calibri"/>
          <w:b/>
          <w:color w:val="000000"/>
          <w:szCs w:val="22"/>
        </w:rPr>
        <w:t xml:space="preserve">se </w:t>
      </w:r>
      <w:r w:rsidR="00C165B4" w:rsidRPr="00CE48DE">
        <w:rPr>
          <w:rFonts w:cs="Calibri"/>
          <w:b/>
          <w:color w:val="000000"/>
          <w:szCs w:val="22"/>
        </w:rPr>
        <w:t>pri spodnjih izvajalcih</w:t>
      </w:r>
      <w:r w:rsidRPr="00CE48DE">
        <w:rPr>
          <w:rFonts w:cs="Calibri"/>
          <w:b/>
          <w:color w:val="000000"/>
          <w:szCs w:val="22"/>
        </w:rPr>
        <w:t xml:space="preserve"> spremeni</w:t>
      </w:r>
      <w:r w:rsidR="00C165B4" w:rsidRPr="00CE48DE">
        <w:rPr>
          <w:rFonts w:cs="Calibri"/>
          <w:b/>
          <w:color w:val="000000"/>
          <w:szCs w:val="22"/>
        </w:rPr>
        <w:t xml:space="preserve"> višina dodatka za dvojezičnost, in sicer</w:t>
      </w:r>
      <w:r w:rsidRPr="00CE48DE">
        <w:rPr>
          <w:rFonts w:cs="Calibri"/>
          <w:b/>
          <w:color w:val="000000"/>
          <w:szCs w:val="22"/>
        </w:rPr>
        <w:t>:</w:t>
      </w:r>
    </w:p>
    <w:p w:rsidR="001D6AB3" w:rsidRPr="00996917" w:rsidRDefault="001D6AB3" w:rsidP="001D6AB3">
      <w:pPr>
        <w:pStyle w:val="Predlog2"/>
        <w:spacing w:before="0" w:after="0"/>
        <w:jc w:val="left"/>
      </w:pPr>
    </w:p>
    <w:tbl>
      <w:tblPr>
        <w:tblW w:w="823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17"/>
        <w:gridCol w:w="993"/>
        <w:gridCol w:w="425"/>
        <w:gridCol w:w="3402"/>
      </w:tblGrid>
      <w:tr w:rsidR="00996917" w:rsidRPr="00347A47" w:rsidTr="00160223">
        <w:trPr>
          <w:trHeight w:val="227"/>
        </w:trPr>
        <w:tc>
          <w:tcPr>
            <w:tcW w:w="3417" w:type="dxa"/>
            <w:shd w:val="clear" w:color="auto" w:fill="auto"/>
            <w:vAlign w:val="center"/>
            <w:hideMark/>
          </w:tcPr>
          <w:p w:rsidR="00996917" w:rsidRPr="00347A47" w:rsidRDefault="00996917" w:rsidP="00160223">
            <w:pPr>
              <w:jc w:val="left"/>
              <w:rPr>
                <w:color w:val="000000"/>
                <w:sz w:val="20"/>
              </w:rPr>
            </w:pPr>
            <w:r w:rsidRPr="00347A47">
              <w:rPr>
                <w:color w:val="000000"/>
                <w:sz w:val="20"/>
              </w:rPr>
              <w:t>JZ Obalne lekarne</w:t>
            </w:r>
          </w:p>
        </w:tc>
        <w:tc>
          <w:tcPr>
            <w:tcW w:w="993" w:type="dxa"/>
            <w:shd w:val="clear" w:color="auto" w:fill="auto"/>
            <w:vAlign w:val="center"/>
            <w:hideMark/>
          </w:tcPr>
          <w:p w:rsidR="00996917" w:rsidRPr="00347A47" w:rsidRDefault="00996917" w:rsidP="00160223">
            <w:pPr>
              <w:jc w:val="center"/>
              <w:rPr>
                <w:sz w:val="20"/>
              </w:rPr>
            </w:pPr>
            <w:r w:rsidRPr="00347A47">
              <w:rPr>
                <w:sz w:val="20"/>
              </w:rPr>
              <w:t>33.559</w:t>
            </w:r>
          </w:p>
        </w:tc>
        <w:tc>
          <w:tcPr>
            <w:tcW w:w="425" w:type="dxa"/>
            <w:shd w:val="clear" w:color="auto" w:fill="auto"/>
            <w:vAlign w:val="center"/>
            <w:hideMark/>
          </w:tcPr>
          <w:p w:rsidR="00996917" w:rsidRPr="00347A47" w:rsidRDefault="00996917" w:rsidP="00160223">
            <w:pPr>
              <w:jc w:val="center"/>
              <w:rPr>
                <w:color w:val="000000"/>
                <w:sz w:val="20"/>
              </w:rPr>
            </w:pPr>
            <w:proofErr w:type="spellStart"/>
            <w:r w:rsidRPr="00347A47">
              <w:rPr>
                <w:color w:val="000000"/>
                <w:sz w:val="20"/>
              </w:rPr>
              <w:t>eur</w:t>
            </w:r>
            <w:proofErr w:type="spellEnd"/>
          </w:p>
        </w:tc>
        <w:tc>
          <w:tcPr>
            <w:tcW w:w="3402" w:type="dxa"/>
            <w:shd w:val="clear" w:color="auto" w:fill="auto"/>
            <w:vAlign w:val="center"/>
            <w:hideMark/>
          </w:tcPr>
          <w:p w:rsidR="00996917" w:rsidRPr="00347A47" w:rsidRDefault="00996917" w:rsidP="00160223">
            <w:pPr>
              <w:jc w:val="left"/>
              <w:rPr>
                <w:color w:val="000000"/>
                <w:sz w:val="20"/>
              </w:rPr>
            </w:pPr>
            <w:r w:rsidRPr="00347A47">
              <w:rPr>
                <w:color w:val="000000"/>
                <w:sz w:val="20"/>
              </w:rPr>
              <w:t>- pavšal</w:t>
            </w:r>
          </w:p>
        </w:tc>
      </w:tr>
      <w:tr w:rsidR="00996917" w:rsidRPr="00347A47" w:rsidTr="00160223">
        <w:trPr>
          <w:trHeight w:val="227"/>
        </w:trPr>
        <w:tc>
          <w:tcPr>
            <w:tcW w:w="3417" w:type="dxa"/>
            <w:shd w:val="clear" w:color="auto" w:fill="auto"/>
            <w:vAlign w:val="center"/>
            <w:hideMark/>
          </w:tcPr>
          <w:p w:rsidR="00996917" w:rsidRPr="00347A47" w:rsidRDefault="00996917" w:rsidP="00160223">
            <w:pPr>
              <w:jc w:val="left"/>
              <w:rPr>
                <w:color w:val="000000"/>
                <w:sz w:val="20"/>
              </w:rPr>
            </w:pPr>
            <w:r w:rsidRPr="00347A47">
              <w:rPr>
                <w:color w:val="000000"/>
                <w:sz w:val="20"/>
              </w:rPr>
              <w:t>JZ Pomurske lekarne</w:t>
            </w:r>
          </w:p>
        </w:tc>
        <w:tc>
          <w:tcPr>
            <w:tcW w:w="993" w:type="dxa"/>
            <w:shd w:val="clear" w:color="auto" w:fill="auto"/>
            <w:vAlign w:val="center"/>
            <w:hideMark/>
          </w:tcPr>
          <w:p w:rsidR="00996917" w:rsidRPr="00347A47" w:rsidRDefault="00996917" w:rsidP="00160223">
            <w:pPr>
              <w:jc w:val="center"/>
              <w:rPr>
                <w:sz w:val="20"/>
              </w:rPr>
            </w:pPr>
            <w:r w:rsidRPr="00347A47">
              <w:rPr>
                <w:sz w:val="20"/>
              </w:rPr>
              <w:t>5.412</w:t>
            </w:r>
          </w:p>
        </w:tc>
        <w:tc>
          <w:tcPr>
            <w:tcW w:w="425" w:type="dxa"/>
            <w:shd w:val="clear" w:color="auto" w:fill="auto"/>
            <w:vAlign w:val="center"/>
            <w:hideMark/>
          </w:tcPr>
          <w:p w:rsidR="00996917" w:rsidRPr="00347A47" w:rsidRDefault="00996917" w:rsidP="00160223">
            <w:pPr>
              <w:jc w:val="center"/>
              <w:rPr>
                <w:color w:val="000000"/>
                <w:sz w:val="20"/>
              </w:rPr>
            </w:pPr>
            <w:proofErr w:type="spellStart"/>
            <w:r w:rsidRPr="00347A47">
              <w:rPr>
                <w:color w:val="000000"/>
                <w:sz w:val="20"/>
              </w:rPr>
              <w:t>eur</w:t>
            </w:r>
            <w:proofErr w:type="spellEnd"/>
          </w:p>
        </w:tc>
        <w:tc>
          <w:tcPr>
            <w:tcW w:w="3402" w:type="dxa"/>
            <w:shd w:val="clear" w:color="auto" w:fill="auto"/>
            <w:vAlign w:val="center"/>
            <w:hideMark/>
          </w:tcPr>
          <w:p w:rsidR="00996917" w:rsidRPr="00347A47" w:rsidRDefault="00996917" w:rsidP="00160223">
            <w:pPr>
              <w:jc w:val="left"/>
              <w:rPr>
                <w:color w:val="000000"/>
                <w:sz w:val="20"/>
              </w:rPr>
            </w:pPr>
            <w:r w:rsidRPr="00347A47">
              <w:rPr>
                <w:color w:val="000000"/>
                <w:sz w:val="20"/>
              </w:rPr>
              <w:t>- pavšal</w:t>
            </w:r>
          </w:p>
        </w:tc>
      </w:tr>
      <w:tr w:rsidR="00996917" w:rsidRPr="00347A47" w:rsidTr="00160223">
        <w:trPr>
          <w:trHeight w:val="227"/>
        </w:trPr>
        <w:tc>
          <w:tcPr>
            <w:tcW w:w="3417" w:type="dxa"/>
            <w:shd w:val="clear" w:color="auto" w:fill="auto"/>
            <w:vAlign w:val="center"/>
            <w:hideMark/>
          </w:tcPr>
          <w:p w:rsidR="00996917" w:rsidRPr="00347A47" w:rsidRDefault="00996917" w:rsidP="00160223">
            <w:pPr>
              <w:jc w:val="left"/>
              <w:rPr>
                <w:color w:val="000000"/>
                <w:sz w:val="20"/>
              </w:rPr>
            </w:pPr>
            <w:r w:rsidRPr="00347A47">
              <w:rPr>
                <w:color w:val="000000"/>
                <w:sz w:val="20"/>
              </w:rPr>
              <w:t>Lekarna Na Ogrlici</w:t>
            </w:r>
          </w:p>
        </w:tc>
        <w:tc>
          <w:tcPr>
            <w:tcW w:w="993" w:type="dxa"/>
            <w:shd w:val="clear" w:color="auto" w:fill="auto"/>
            <w:vAlign w:val="center"/>
            <w:hideMark/>
          </w:tcPr>
          <w:p w:rsidR="00996917" w:rsidRPr="00347A47" w:rsidRDefault="00996917" w:rsidP="00160223">
            <w:pPr>
              <w:jc w:val="center"/>
              <w:rPr>
                <w:sz w:val="20"/>
              </w:rPr>
            </w:pPr>
            <w:r w:rsidRPr="00347A47">
              <w:rPr>
                <w:sz w:val="20"/>
              </w:rPr>
              <w:t>2.998</w:t>
            </w:r>
          </w:p>
        </w:tc>
        <w:tc>
          <w:tcPr>
            <w:tcW w:w="425" w:type="dxa"/>
            <w:shd w:val="clear" w:color="auto" w:fill="auto"/>
            <w:vAlign w:val="center"/>
            <w:hideMark/>
          </w:tcPr>
          <w:p w:rsidR="00996917" w:rsidRPr="00347A47" w:rsidRDefault="00996917" w:rsidP="00160223">
            <w:pPr>
              <w:jc w:val="center"/>
              <w:rPr>
                <w:color w:val="000000"/>
                <w:sz w:val="20"/>
              </w:rPr>
            </w:pPr>
            <w:proofErr w:type="spellStart"/>
            <w:r w:rsidRPr="00347A47">
              <w:rPr>
                <w:color w:val="000000"/>
                <w:sz w:val="20"/>
              </w:rPr>
              <w:t>eur</w:t>
            </w:r>
            <w:proofErr w:type="spellEnd"/>
          </w:p>
        </w:tc>
        <w:tc>
          <w:tcPr>
            <w:tcW w:w="3402" w:type="dxa"/>
            <w:shd w:val="clear" w:color="auto" w:fill="auto"/>
            <w:vAlign w:val="center"/>
            <w:hideMark/>
          </w:tcPr>
          <w:p w:rsidR="00996917" w:rsidRPr="00347A47" w:rsidRDefault="00996917" w:rsidP="00160223">
            <w:pPr>
              <w:jc w:val="left"/>
              <w:rPr>
                <w:color w:val="000000"/>
                <w:sz w:val="20"/>
              </w:rPr>
            </w:pPr>
            <w:r w:rsidRPr="00347A47">
              <w:rPr>
                <w:color w:val="000000"/>
                <w:sz w:val="20"/>
              </w:rPr>
              <w:t>- pavšal</w:t>
            </w:r>
          </w:p>
        </w:tc>
      </w:tr>
      <w:tr w:rsidR="00996917" w:rsidRPr="00347A47" w:rsidTr="00160223">
        <w:trPr>
          <w:trHeight w:val="227"/>
        </w:trPr>
        <w:tc>
          <w:tcPr>
            <w:tcW w:w="3417" w:type="dxa"/>
            <w:shd w:val="clear" w:color="auto" w:fill="auto"/>
            <w:vAlign w:val="center"/>
            <w:hideMark/>
          </w:tcPr>
          <w:p w:rsidR="00996917" w:rsidRPr="00347A47" w:rsidRDefault="00996917" w:rsidP="00160223">
            <w:pPr>
              <w:jc w:val="left"/>
              <w:rPr>
                <w:color w:val="000000"/>
                <w:sz w:val="20"/>
              </w:rPr>
            </w:pPr>
            <w:r w:rsidRPr="00347A47">
              <w:rPr>
                <w:color w:val="000000"/>
                <w:sz w:val="20"/>
              </w:rPr>
              <w:t>Lekarna Markovec</w:t>
            </w:r>
          </w:p>
        </w:tc>
        <w:tc>
          <w:tcPr>
            <w:tcW w:w="993" w:type="dxa"/>
            <w:shd w:val="clear" w:color="auto" w:fill="auto"/>
            <w:vAlign w:val="center"/>
            <w:hideMark/>
          </w:tcPr>
          <w:p w:rsidR="00996917" w:rsidRPr="00347A47" w:rsidRDefault="00996917" w:rsidP="00160223">
            <w:pPr>
              <w:jc w:val="center"/>
              <w:rPr>
                <w:sz w:val="20"/>
              </w:rPr>
            </w:pPr>
            <w:r w:rsidRPr="00347A47">
              <w:rPr>
                <w:sz w:val="20"/>
              </w:rPr>
              <w:t>2.249</w:t>
            </w:r>
          </w:p>
        </w:tc>
        <w:tc>
          <w:tcPr>
            <w:tcW w:w="425" w:type="dxa"/>
            <w:shd w:val="clear" w:color="auto" w:fill="auto"/>
            <w:vAlign w:val="center"/>
            <w:hideMark/>
          </w:tcPr>
          <w:p w:rsidR="00996917" w:rsidRPr="00347A47" w:rsidRDefault="00996917" w:rsidP="00160223">
            <w:pPr>
              <w:jc w:val="center"/>
              <w:rPr>
                <w:color w:val="000000"/>
                <w:sz w:val="20"/>
              </w:rPr>
            </w:pPr>
            <w:proofErr w:type="spellStart"/>
            <w:r w:rsidRPr="00347A47">
              <w:rPr>
                <w:color w:val="000000"/>
                <w:sz w:val="20"/>
              </w:rPr>
              <w:t>eur</w:t>
            </w:r>
            <w:proofErr w:type="spellEnd"/>
          </w:p>
        </w:tc>
        <w:tc>
          <w:tcPr>
            <w:tcW w:w="3402" w:type="dxa"/>
            <w:shd w:val="clear" w:color="auto" w:fill="auto"/>
            <w:vAlign w:val="center"/>
            <w:hideMark/>
          </w:tcPr>
          <w:p w:rsidR="00996917" w:rsidRPr="00347A47" w:rsidRDefault="00996917" w:rsidP="00160223">
            <w:pPr>
              <w:jc w:val="left"/>
              <w:rPr>
                <w:color w:val="000000"/>
                <w:sz w:val="20"/>
              </w:rPr>
            </w:pPr>
            <w:r w:rsidRPr="00347A47">
              <w:rPr>
                <w:color w:val="000000"/>
                <w:sz w:val="20"/>
              </w:rPr>
              <w:t>- pavšal</w:t>
            </w:r>
          </w:p>
        </w:tc>
      </w:tr>
      <w:tr w:rsidR="00996917" w:rsidRPr="00347A47" w:rsidTr="00160223">
        <w:trPr>
          <w:trHeight w:val="227"/>
        </w:trPr>
        <w:tc>
          <w:tcPr>
            <w:tcW w:w="3417" w:type="dxa"/>
            <w:shd w:val="clear" w:color="auto" w:fill="auto"/>
            <w:vAlign w:val="center"/>
            <w:hideMark/>
          </w:tcPr>
          <w:p w:rsidR="00996917" w:rsidRPr="00347A47" w:rsidRDefault="00996917" w:rsidP="00160223">
            <w:pPr>
              <w:jc w:val="left"/>
              <w:rPr>
                <w:color w:val="000000"/>
                <w:sz w:val="20"/>
              </w:rPr>
            </w:pPr>
            <w:r w:rsidRPr="00347A47">
              <w:rPr>
                <w:color w:val="000000"/>
                <w:sz w:val="20"/>
              </w:rPr>
              <w:t>Lekarna Šalara</w:t>
            </w:r>
          </w:p>
        </w:tc>
        <w:tc>
          <w:tcPr>
            <w:tcW w:w="993" w:type="dxa"/>
            <w:shd w:val="clear" w:color="auto" w:fill="auto"/>
            <w:vAlign w:val="center"/>
            <w:hideMark/>
          </w:tcPr>
          <w:p w:rsidR="00996917" w:rsidRPr="00347A47" w:rsidRDefault="00996917" w:rsidP="00160223">
            <w:pPr>
              <w:jc w:val="center"/>
              <w:rPr>
                <w:sz w:val="20"/>
              </w:rPr>
            </w:pPr>
            <w:r w:rsidRPr="00347A47">
              <w:rPr>
                <w:sz w:val="20"/>
              </w:rPr>
              <w:t>5.329</w:t>
            </w:r>
          </w:p>
        </w:tc>
        <w:tc>
          <w:tcPr>
            <w:tcW w:w="425" w:type="dxa"/>
            <w:shd w:val="clear" w:color="auto" w:fill="auto"/>
            <w:vAlign w:val="center"/>
            <w:hideMark/>
          </w:tcPr>
          <w:p w:rsidR="00996917" w:rsidRPr="00347A47" w:rsidRDefault="00996917" w:rsidP="00160223">
            <w:pPr>
              <w:jc w:val="center"/>
              <w:rPr>
                <w:color w:val="000000"/>
                <w:sz w:val="20"/>
              </w:rPr>
            </w:pPr>
            <w:proofErr w:type="spellStart"/>
            <w:r w:rsidRPr="00347A47">
              <w:rPr>
                <w:color w:val="000000"/>
                <w:sz w:val="20"/>
              </w:rPr>
              <w:t>eur</w:t>
            </w:r>
            <w:proofErr w:type="spellEnd"/>
          </w:p>
        </w:tc>
        <w:tc>
          <w:tcPr>
            <w:tcW w:w="3402" w:type="dxa"/>
            <w:shd w:val="clear" w:color="auto" w:fill="auto"/>
            <w:vAlign w:val="center"/>
            <w:hideMark/>
          </w:tcPr>
          <w:p w:rsidR="00996917" w:rsidRPr="00347A47" w:rsidRDefault="00996917" w:rsidP="00160223">
            <w:pPr>
              <w:jc w:val="left"/>
              <w:rPr>
                <w:color w:val="000000"/>
                <w:sz w:val="20"/>
              </w:rPr>
            </w:pPr>
            <w:r w:rsidRPr="00347A47">
              <w:rPr>
                <w:color w:val="000000"/>
                <w:sz w:val="20"/>
              </w:rPr>
              <w:t>- pavšal</w:t>
            </w:r>
          </w:p>
        </w:tc>
      </w:tr>
      <w:tr w:rsidR="00996917" w:rsidRPr="00347A47" w:rsidTr="00160223">
        <w:trPr>
          <w:trHeight w:val="227"/>
        </w:trPr>
        <w:tc>
          <w:tcPr>
            <w:tcW w:w="3417" w:type="dxa"/>
            <w:shd w:val="clear" w:color="auto" w:fill="auto"/>
            <w:vAlign w:val="center"/>
            <w:hideMark/>
          </w:tcPr>
          <w:p w:rsidR="00996917" w:rsidRPr="00347A47" w:rsidRDefault="00996917" w:rsidP="00160223">
            <w:pPr>
              <w:jc w:val="left"/>
              <w:rPr>
                <w:color w:val="000000"/>
                <w:sz w:val="20"/>
              </w:rPr>
            </w:pPr>
            <w:r w:rsidRPr="00347A47">
              <w:rPr>
                <w:color w:val="000000"/>
                <w:sz w:val="20"/>
              </w:rPr>
              <w:t>Lekarna Melisa Škofije</w:t>
            </w:r>
          </w:p>
        </w:tc>
        <w:tc>
          <w:tcPr>
            <w:tcW w:w="993" w:type="dxa"/>
            <w:shd w:val="clear" w:color="auto" w:fill="auto"/>
            <w:vAlign w:val="center"/>
            <w:hideMark/>
          </w:tcPr>
          <w:p w:rsidR="00996917" w:rsidRPr="00347A47" w:rsidRDefault="00996917" w:rsidP="00160223">
            <w:pPr>
              <w:jc w:val="center"/>
              <w:rPr>
                <w:sz w:val="20"/>
              </w:rPr>
            </w:pPr>
            <w:r w:rsidRPr="00347A47">
              <w:rPr>
                <w:sz w:val="20"/>
              </w:rPr>
              <w:t>2.998</w:t>
            </w:r>
          </w:p>
        </w:tc>
        <w:tc>
          <w:tcPr>
            <w:tcW w:w="425" w:type="dxa"/>
            <w:shd w:val="clear" w:color="auto" w:fill="auto"/>
            <w:vAlign w:val="center"/>
            <w:hideMark/>
          </w:tcPr>
          <w:p w:rsidR="00996917" w:rsidRPr="00347A47" w:rsidRDefault="00996917" w:rsidP="00160223">
            <w:pPr>
              <w:jc w:val="center"/>
              <w:rPr>
                <w:color w:val="000000"/>
                <w:sz w:val="20"/>
              </w:rPr>
            </w:pPr>
            <w:proofErr w:type="spellStart"/>
            <w:r w:rsidRPr="00347A47">
              <w:rPr>
                <w:color w:val="000000"/>
                <w:sz w:val="20"/>
              </w:rPr>
              <w:t>eur</w:t>
            </w:r>
            <w:proofErr w:type="spellEnd"/>
          </w:p>
        </w:tc>
        <w:tc>
          <w:tcPr>
            <w:tcW w:w="3402" w:type="dxa"/>
            <w:shd w:val="clear" w:color="auto" w:fill="auto"/>
            <w:vAlign w:val="center"/>
            <w:hideMark/>
          </w:tcPr>
          <w:p w:rsidR="00996917" w:rsidRPr="00347A47" w:rsidRDefault="00996917" w:rsidP="00160223">
            <w:pPr>
              <w:jc w:val="left"/>
              <w:rPr>
                <w:color w:val="000000"/>
                <w:sz w:val="20"/>
              </w:rPr>
            </w:pPr>
            <w:r w:rsidRPr="00347A47">
              <w:rPr>
                <w:color w:val="000000"/>
                <w:sz w:val="20"/>
              </w:rPr>
              <w:t>- pavšal</w:t>
            </w:r>
          </w:p>
        </w:tc>
      </w:tr>
      <w:tr w:rsidR="00996917" w:rsidRPr="00347A47" w:rsidTr="00160223">
        <w:trPr>
          <w:trHeight w:val="227"/>
        </w:trPr>
        <w:tc>
          <w:tcPr>
            <w:tcW w:w="3417" w:type="dxa"/>
            <w:shd w:val="clear" w:color="auto" w:fill="auto"/>
            <w:vAlign w:val="center"/>
            <w:hideMark/>
          </w:tcPr>
          <w:p w:rsidR="00996917" w:rsidRPr="00347A47" w:rsidRDefault="00996917" w:rsidP="00160223">
            <w:pPr>
              <w:jc w:val="left"/>
              <w:rPr>
                <w:color w:val="000000"/>
                <w:sz w:val="20"/>
              </w:rPr>
            </w:pPr>
            <w:r w:rsidRPr="00347A47">
              <w:rPr>
                <w:color w:val="000000"/>
                <w:sz w:val="20"/>
              </w:rPr>
              <w:t>Lekarna San Simon</w:t>
            </w:r>
          </w:p>
        </w:tc>
        <w:tc>
          <w:tcPr>
            <w:tcW w:w="993" w:type="dxa"/>
            <w:shd w:val="clear" w:color="auto" w:fill="auto"/>
            <w:vAlign w:val="center"/>
            <w:hideMark/>
          </w:tcPr>
          <w:p w:rsidR="00996917" w:rsidRPr="00347A47" w:rsidRDefault="00996917" w:rsidP="00160223">
            <w:pPr>
              <w:jc w:val="center"/>
              <w:rPr>
                <w:sz w:val="20"/>
              </w:rPr>
            </w:pPr>
            <w:r w:rsidRPr="00347A47">
              <w:rPr>
                <w:sz w:val="20"/>
              </w:rPr>
              <w:t>2.998</w:t>
            </w:r>
          </w:p>
        </w:tc>
        <w:tc>
          <w:tcPr>
            <w:tcW w:w="425" w:type="dxa"/>
            <w:shd w:val="clear" w:color="auto" w:fill="auto"/>
            <w:vAlign w:val="center"/>
            <w:hideMark/>
          </w:tcPr>
          <w:p w:rsidR="00996917" w:rsidRPr="00347A47" w:rsidRDefault="00996917" w:rsidP="00160223">
            <w:pPr>
              <w:jc w:val="center"/>
              <w:rPr>
                <w:color w:val="000000"/>
                <w:sz w:val="20"/>
              </w:rPr>
            </w:pPr>
            <w:proofErr w:type="spellStart"/>
            <w:r w:rsidRPr="00347A47">
              <w:rPr>
                <w:color w:val="000000"/>
                <w:sz w:val="20"/>
              </w:rPr>
              <w:t>eur</w:t>
            </w:r>
            <w:proofErr w:type="spellEnd"/>
          </w:p>
        </w:tc>
        <w:tc>
          <w:tcPr>
            <w:tcW w:w="3402" w:type="dxa"/>
            <w:shd w:val="clear" w:color="auto" w:fill="auto"/>
            <w:vAlign w:val="center"/>
            <w:hideMark/>
          </w:tcPr>
          <w:p w:rsidR="00996917" w:rsidRPr="00347A47" w:rsidRDefault="00996917" w:rsidP="00160223">
            <w:pPr>
              <w:jc w:val="left"/>
              <w:rPr>
                <w:color w:val="000000"/>
                <w:sz w:val="20"/>
              </w:rPr>
            </w:pPr>
            <w:r w:rsidRPr="00347A47">
              <w:rPr>
                <w:color w:val="000000"/>
                <w:sz w:val="20"/>
              </w:rPr>
              <w:t>- pavšal</w:t>
            </w:r>
          </w:p>
        </w:tc>
      </w:tr>
      <w:tr w:rsidR="00996917" w:rsidRPr="00347A47" w:rsidTr="00160223">
        <w:trPr>
          <w:trHeight w:val="227"/>
        </w:trPr>
        <w:tc>
          <w:tcPr>
            <w:tcW w:w="3417" w:type="dxa"/>
            <w:shd w:val="clear" w:color="auto" w:fill="auto"/>
            <w:vAlign w:val="center"/>
            <w:hideMark/>
          </w:tcPr>
          <w:p w:rsidR="00996917" w:rsidRPr="00347A47" w:rsidRDefault="00996917" w:rsidP="00160223">
            <w:pPr>
              <w:jc w:val="left"/>
              <w:rPr>
                <w:color w:val="000000"/>
                <w:sz w:val="20"/>
              </w:rPr>
            </w:pPr>
            <w:r w:rsidRPr="00347A47">
              <w:rPr>
                <w:color w:val="000000"/>
                <w:sz w:val="20"/>
              </w:rPr>
              <w:t>Lekarna Portorož</w:t>
            </w:r>
          </w:p>
        </w:tc>
        <w:tc>
          <w:tcPr>
            <w:tcW w:w="993" w:type="dxa"/>
            <w:shd w:val="clear" w:color="auto" w:fill="auto"/>
            <w:vAlign w:val="center"/>
            <w:hideMark/>
          </w:tcPr>
          <w:p w:rsidR="00996917" w:rsidRPr="00347A47" w:rsidRDefault="00996917" w:rsidP="00160223">
            <w:pPr>
              <w:jc w:val="center"/>
              <w:rPr>
                <w:sz w:val="20"/>
              </w:rPr>
            </w:pPr>
            <w:r w:rsidRPr="00347A47">
              <w:rPr>
                <w:sz w:val="20"/>
              </w:rPr>
              <w:t>3.414</w:t>
            </w:r>
          </w:p>
        </w:tc>
        <w:tc>
          <w:tcPr>
            <w:tcW w:w="425" w:type="dxa"/>
            <w:shd w:val="clear" w:color="auto" w:fill="auto"/>
            <w:vAlign w:val="center"/>
            <w:hideMark/>
          </w:tcPr>
          <w:p w:rsidR="00996917" w:rsidRPr="00347A47" w:rsidRDefault="00996917" w:rsidP="00160223">
            <w:pPr>
              <w:jc w:val="center"/>
              <w:rPr>
                <w:color w:val="000000"/>
                <w:sz w:val="20"/>
              </w:rPr>
            </w:pPr>
            <w:proofErr w:type="spellStart"/>
            <w:r w:rsidRPr="00347A47">
              <w:rPr>
                <w:color w:val="000000"/>
                <w:sz w:val="20"/>
              </w:rPr>
              <w:t>eur</w:t>
            </w:r>
            <w:proofErr w:type="spellEnd"/>
          </w:p>
        </w:tc>
        <w:tc>
          <w:tcPr>
            <w:tcW w:w="3402" w:type="dxa"/>
            <w:shd w:val="clear" w:color="auto" w:fill="auto"/>
            <w:vAlign w:val="center"/>
            <w:hideMark/>
          </w:tcPr>
          <w:p w:rsidR="00996917" w:rsidRPr="00347A47" w:rsidRDefault="00996917" w:rsidP="00160223">
            <w:pPr>
              <w:jc w:val="left"/>
              <w:rPr>
                <w:color w:val="000000"/>
                <w:sz w:val="20"/>
              </w:rPr>
            </w:pPr>
            <w:r w:rsidRPr="00347A47">
              <w:rPr>
                <w:color w:val="000000"/>
                <w:sz w:val="20"/>
              </w:rPr>
              <w:t>- pavšal</w:t>
            </w:r>
          </w:p>
        </w:tc>
      </w:tr>
      <w:tr w:rsidR="00996917" w:rsidRPr="00347A47" w:rsidTr="00160223">
        <w:trPr>
          <w:trHeight w:val="227"/>
        </w:trPr>
        <w:tc>
          <w:tcPr>
            <w:tcW w:w="3417" w:type="dxa"/>
            <w:shd w:val="clear" w:color="auto" w:fill="auto"/>
            <w:vAlign w:val="center"/>
            <w:hideMark/>
          </w:tcPr>
          <w:p w:rsidR="00996917" w:rsidRPr="00347A47" w:rsidRDefault="00996917" w:rsidP="00160223">
            <w:pPr>
              <w:jc w:val="left"/>
              <w:rPr>
                <w:color w:val="000000"/>
                <w:sz w:val="20"/>
              </w:rPr>
            </w:pPr>
            <w:r w:rsidRPr="00347A47">
              <w:rPr>
                <w:color w:val="000000"/>
                <w:sz w:val="20"/>
              </w:rPr>
              <w:t>Lekarna Gornji Petrovci</w:t>
            </w:r>
          </w:p>
        </w:tc>
        <w:tc>
          <w:tcPr>
            <w:tcW w:w="993" w:type="dxa"/>
            <w:shd w:val="clear" w:color="auto" w:fill="auto"/>
            <w:vAlign w:val="center"/>
            <w:hideMark/>
          </w:tcPr>
          <w:p w:rsidR="00996917" w:rsidRPr="00347A47" w:rsidRDefault="00996917" w:rsidP="00160223">
            <w:pPr>
              <w:jc w:val="center"/>
              <w:rPr>
                <w:sz w:val="20"/>
              </w:rPr>
            </w:pPr>
            <w:r w:rsidRPr="00347A47">
              <w:rPr>
                <w:sz w:val="20"/>
              </w:rPr>
              <w:t>2.331</w:t>
            </w:r>
          </w:p>
        </w:tc>
        <w:tc>
          <w:tcPr>
            <w:tcW w:w="425" w:type="dxa"/>
            <w:shd w:val="clear" w:color="auto" w:fill="auto"/>
            <w:vAlign w:val="center"/>
            <w:hideMark/>
          </w:tcPr>
          <w:p w:rsidR="00996917" w:rsidRPr="00347A47" w:rsidRDefault="00996917" w:rsidP="00160223">
            <w:pPr>
              <w:jc w:val="center"/>
              <w:rPr>
                <w:color w:val="000000"/>
                <w:sz w:val="20"/>
              </w:rPr>
            </w:pPr>
            <w:proofErr w:type="spellStart"/>
            <w:r w:rsidRPr="00347A47">
              <w:rPr>
                <w:color w:val="000000"/>
                <w:sz w:val="20"/>
              </w:rPr>
              <w:t>eur</w:t>
            </w:r>
            <w:proofErr w:type="spellEnd"/>
          </w:p>
        </w:tc>
        <w:tc>
          <w:tcPr>
            <w:tcW w:w="3402" w:type="dxa"/>
            <w:shd w:val="clear" w:color="auto" w:fill="auto"/>
            <w:vAlign w:val="center"/>
            <w:hideMark/>
          </w:tcPr>
          <w:p w:rsidR="00996917" w:rsidRPr="00347A47" w:rsidRDefault="00996917" w:rsidP="00160223">
            <w:pPr>
              <w:jc w:val="left"/>
              <w:rPr>
                <w:color w:val="000000"/>
                <w:sz w:val="20"/>
              </w:rPr>
            </w:pPr>
            <w:r w:rsidRPr="00347A47">
              <w:rPr>
                <w:color w:val="000000"/>
                <w:sz w:val="20"/>
              </w:rPr>
              <w:t>- pavšal</w:t>
            </w:r>
          </w:p>
        </w:tc>
      </w:tr>
    </w:tbl>
    <w:p w:rsidR="00996917" w:rsidRPr="00347A47" w:rsidRDefault="00996917" w:rsidP="00CA0A64">
      <w:pPr>
        <w:spacing w:before="120"/>
        <w:rPr>
          <w:rFonts w:eastAsia="Times New Roman"/>
        </w:rPr>
      </w:pPr>
      <w:r w:rsidRPr="00347A47">
        <w:rPr>
          <w:rFonts w:eastAsia="Times New Roman"/>
        </w:rPr>
        <w:t>Sprememba velja od 1. 1. 2017 naprej.</w:t>
      </w:r>
    </w:p>
    <w:p w:rsidR="001E6633" w:rsidRDefault="001E6633" w:rsidP="001E6633">
      <w:pPr>
        <w:pStyle w:val="Naslov3"/>
      </w:pPr>
      <w:r w:rsidRPr="00786D96">
        <w:t>člen</w:t>
      </w:r>
    </w:p>
    <w:p w:rsidR="00DC52CE" w:rsidRPr="00CE48DE" w:rsidRDefault="001E6633" w:rsidP="00CE48DE">
      <w:pPr>
        <w:pStyle w:val="Slog1"/>
        <w:spacing w:before="120" w:after="120"/>
        <w:jc w:val="both"/>
        <w:rPr>
          <w:rFonts w:cs="Calibri"/>
          <w:b/>
          <w:color w:val="000000"/>
          <w:szCs w:val="22"/>
        </w:rPr>
      </w:pPr>
      <w:r w:rsidRPr="00CE48DE">
        <w:rPr>
          <w:rFonts w:cs="Calibri"/>
          <w:b/>
          <w:color w:val="000000"/>
          <w:szCs w:val="22"/>
        </w:rPr>
        <w:t xml:space="preserve">V 15. členu v </w:t>
      </w:r>
      <w:r w:rsidR="009E21B0" w:rsidRPr="00CE48DE">
        <w:rPr>
          <w:rFonts w:cs="Calibri"/>
          <w:b/>
          <w:color w:val="000000"/>
          <w:szCs w:val="22"/>
        </w:rPr>
        <w:t>(</w:t>
      </w:r>
      <w:r w:rsidRPr="00CE48DE">
        <w:rPr>
          <w:rFonts w:cs="Calibri"/>
          <w:b/>
          <w:color w:val="000000"/>
          <w:szCs w:val="22"/>
        </w:rPr>
        <w:t>6</w:t>
      </w:r>
      <w:r w:rsidR="009E21B0" w:rsidRPr="00CE48DE">
        <w:rPr>
          <w:rFonts w:cs="Calibri"/>
          <w:b/>
          <w:color w:val="000000"/>
          <w:szCs w:val="22"/>
        </w:rPr>
        <w:t>)</w:t>
      </w:r>
      <w:r w:rsidRPr="00CE48DE">
        <w:rPr>
          <w:rFonts w:cs="Calibri"/>
          <w:b/>
          <w:color w:val="000000"/>
          <w:szCs w:val="22"/>
        </w:rPr>
        <w:t xml:space="preserve"> odstavku </w:t>
      </w:r>
      <w:r w:rsidR="00C165B4" w:rsidRPr="00CE48DE">
        <w:rPr>
          <w:rFonts w:cs="Calibri"/>
          <w:b/>
          <w:color w:val="000000"/>
          <w:szCs w:val="22"/>
        </w:rPr>
        <w:t xml:space="preserve">se </w:t>
      </w:r>
      <w:r w:rsidRPr="00CE48DE">
        <w:rPr>
          <w:rFonts w:cs="Calibri"/>
          <w:b/>
          <w:color w:val="000000"/>
          <w:szCs w:val="22"/>
        </w:rPr>
        <w:t xml:space="preserve">za prvim </w:t>
      </w:r>
      <w:r w:rsidR="00DC52CE" w:rsidRPr="00CE48DE">
        <w:rPr>
          <w:rFonts w:cs="Calibri"/>
          <w:b/>
          <w:color w:val="000000"/>
          <w:szCs w:val="22"/>
        </w:rPr>
        <w:t xml:space="preserve">stavkom doda </w:t>
      </w:r>
      <w:r w:rsidR="00C165B4" w:rsidRPr="00CE48DE">
        <w:rPr>
          <w:rFonts w:cs="Calibri"/>
          <w:b/>
          <w:color w:val="000000"/>
          <w:szCs w:val="22"/>
        </w:rPr>
        <w:t>nov</w:t>
      </w:r>
      <w:r w:rsidR="00DC52CE" w:rsidRPr="00CE48DE">
        <w:rPr>
          <w:rFonts w:cs="Calibri"/>
          <w:b/>
          <w:color w:val="000000"/>
          <w:szCs w:val="22"/>
        </w:rPr>
        <w:t xml:space="preserve"> stavek, ki </w:t>
      </w:r>
      <w:r w:rsidR="00C165B4" w:rsidRPr="00CE48DE">
        <w:rPr>
          <w:rFonts w:cs="Calibri"/>
          <w:b/>
          <w:color w:val="000000"/>
          <w:szCs w:val="22"/>
        </w:rPr>
        <w:t xml:space="preserve">se </w:t>
      </w:r>
      <w:r w:rsidR="00DC52CE" w:rsidRPr="00CE48DE">
        <w:rPr>
          <w:rFonts w:cs="Calibri"/>
          <w:b/>
          <w:color w:val="000000"/>
          <w:szCs w:val="22"/>
        </w:rPr>
        <w:t>glasi:</w:t>
      </w:r>
    </w:p>
    <w:p w:rsidR="00C165B4" w:rsidRDefault="00C165B4" w:rsidP="00C165B4">
      <w:pPr>
        <w:pStyle w:val="Predlog2"/>
        <w:spacing w:before="0" w:after="0" w:line="60" w:lineRule="exact"/>
        <w:jc w:val="left"/>
      </w:pPr>
    </w:p>
    <w:p w:rsidR="001E6633" w:rsidRDefault="00DC52CE" w:rsidP="00996917">
      <w:pPr>
        <w:rPr>
          <w:lang w:eastAsia="sl-SI"/>
        </w:rPr>
      </w:pPr>
      <w:r>
        <w:rPr>
          <w:lang w:eastAsia="sl-SI"/>
        </w:rPr>
        <w:t>»</w:t>
      </w:r>
      <w:r w:rsidR="001E6633" w:rsidRPr="001E6633">
        <w:rPr>
          <w:lang w:eastAsia="sl-SI"/>
        </w:rPr>
        <w:t xml:space="preserve">Če zdravnik na sekundarni ravni predlaga sodobno oblogo, jo izbrani </w:t>
      </w:r>
      <w:r w:rsidR="00C165B4" w:rsidRPr="001E6633">
        <w:rPr>
          <w:lang w:eastAsia="sl-SI"/>
        </w:rPr>
        <w:t xml:space="preserve">osebni </w:t>
      </w:r>
      <w:r w:rsidR="001E6633" w:rsidRPr="001E6633">
        <w:rPr>
          <w:lang w:eastAsia="sl-SI"/>
        </w:rPr>
        <w:t>zdravnik lahko zamenja z enakovredno drugo sodobno oblogo.</w:t>
      </w:r>
      <w:r>
        <w:rPr>
          <w:lang w:eastAsia="sl-SI"/>
        </w:rPr>
        <w:t>«</w:t>
      </w:r>
    </w:p>
    <w:p w:rsidR="00DC52CE" w:rsidRPr="00CA0A64" w:rsidRDefault="00DC52CE" w:rsidP="00347A47">
      <w:pPr>
        <w:spacing w:before="120"/>
        <w:rPr>
          <w:rFonts w:eastAsia="Times New Roman"/>
        </w:rPr>
      </w:pPr>
      <w:r w:rsidRPr="000A751D">
        <w:rPr>
          <w:rFonts w:eastAsia="Times New Roman"/>
        </w:rPr>
        <w:t>Sprememba velja od 1. 1. 2018 naprej.</w:t>
      </w:r>
    </w:p>
    <w:p w:rsidR="00996917" w:rsidRDefault="00996917" w:rsidP="00996917">
      <w:pPr>
        <w:pStyle w:val="Naslov3"/>
      </w:pPr>
      <w:r w:rsidRPr="00786D96">
        <w:t>člen</w:t>
      </w:r>
    </w:p>
    <w:p w:rsidR="00996917" w:rsidRPr="00CE48DE" w:rsidRDefault="00996917" w:rsidP="00CE48DE">
      <w:pPr>
        <w:pStyle w:val="Slog1"/>
        <w:spacing w:before="120" w:after="120"/>
        <w:jc w:val="both"/>
        <w:rPr>
          <w:rFonts w:cs="Calibri"/>
          <w:b/>
          <w:color w:val="000000"/>
          <w:szCs w:val="22"/>
        </w:rPr>
      </w:pPr>
      <w:r w:rsidRPr="00CE48DE">
        <w:rPr>
          <w:rFonts w:cs="Calibri"/>
          <w:b/>
          <w:color w:val="000000"/>
          <w:szCs w:val="22"/>
        </w:rPr>
        <w:t>V 17. členu v (2) odstavku se pri točki 8 v oklepaju na koncu doda šifra »327 013«.</w:t>
      </w:r>
    </w:p>
    <w:p w:rsidR="00996917" w:rsidRPr="00347A47" w:rsidRDefault="00996917" w:rsidP="00347A47">
      <w:pPr>
        <w:spacing w:before="120"/>
        <w:rPr>
          <w:rFonts w:eastAsia="Times New Roman"/>
        </w:rPr>
      </w:pPr>
      <w:r w:rsidRPr="00347A47">
        <w:rPr>
          <w:rFonts w:eastAsia="Times New Roman"/>
        </w:rPr>
        <w:t>Sprememba velja od 1. 1. 2018 naprej.</w:t>
      </w:r>
    </w:p>
    <w:p w:rsidR="00996917" w:rsidRDefault="00996917" w:rsidP="00996917">
      <w:pPr>
        <w:pStyle w:val="Naslov3"/>
      </w:pPr>
      <w:r w:rsidRPr="00786D96">
        <w:t>člen</w:t>
      </w:r>
    </w:p>
    <w:p w:rsidR="00996917" w:rsidRPr="00CE48DE" w:rsidRDefault="00996917" w:rsidP="00CE48DE">
      <w:pPr>
        <w:pStyle w:val="Slog1"/>
        <w:spacing w:before="120" w:after="120"/>
        <w:jc w:val="both"/>
        <w:rPr>
          <w:rFonts w:cs="Calibri"/>
          <w:b/>
          <w:color w:val="000000"/>
          <w:szCs w:val="22"/>
        </w:rPr>
      </w:pPr>
      <w:r w:rsidRPr="00CE48DE">
        <w:rPr>
          <w:rFonts w:cs="Calibri"/>
          <w:b/>
          <w:color w:val="000000"/>
          <w:szCs w:val="22"/>
        </w:rPr>
        <w:t xml:space="preserve">V 23. členu v (6) odstavku </w:t>
      </w:r>
      <w:r w:rsidR="00C165B4" w:rsidRPr="00CE48DE">
        <w:rPr>
          <w:rFonts w:cs="Calibri"/>
          <w:b/>
          <w:color w:val="000000"/>
          <w:szCs w:val="22"/>
        </w:rPr>
        <w:t xml:space="preserve">se </w:t>
      </w:r>
      <w:r w:rsidRPr="00CE48DE">
        <w:rPr>
          <w:rFonts w:cs="Calibri"/>
          <w:b/>
          <w:color w:val="000000"/>
          <w:szCs w:val="22"/>
        </w:rPr>
        <w:t xml:space="preserve">v tabeli </w:t>
      </w:r>
      <w:r w:rsidR="00F53E9A" w:rsidRPr="00CE48DE">
        <w:rPr>
          <w:rFonts w:cs="Calibri"/>
          <w:b/>
          <w:color w:val="000000"/>
          <w:szCs w:val="22"/>
        </w:rPr>
        <w:t>za</w:t>
      </w:r>
      <w:r w:rsidR="002C1648" w:rsidRPr="00CE48DE">
        <w:rPr>
          <w:rFonts w:cs="Calibri"/>
          <w:b/>
          <w:color w:val="000000"/>
          <w:szCs w:val="22"/>
        </w:rPr>
        <w:t xml:space="preserve"> četrto alinejo</w:t>
      </w:r>
      <w:r w:rsidRPr="00CE48DE">
        <w:rPr>
          <w:rFonts w:cs="Calibri"/>
          <w:b/>
          <w:color w:val="000000"/>
          <w:szCs w:val="22"/>
        </w:rPr>
        <w:t xml:space="preserve"> doda</w:t>
      </w:r>
      <w:r w:rsidR="002C1648" w:rsidRPr="00CE48DE">
        <w:rPr>
          <w:rFonts w:cs="Calibri"/>
          <w:b/>
          <w:color w:val="000000"/>
          <w:szCs w:val="22"/>
        </w:rPr>
        <w:t xml:space="preserve"> nova</w:t>
      </w:r>
      <w:r w:rsidR="00C165B4" w:rsidRPr="00CE48DE">
        <w:rPr>
          <w:rFonts w:cs="Calibri"/>
          <w:b/>
          <w:color w:val="000000"/>
          <w:szCs w:val="22"/>
        </w:rPr>
        <w:t xml:space="preserve"> alineja, ki se glasi:</w:t>
      </w:r>
    </w:p>
    <w:p w:rsidR="00C165B4" w:rsidRDefault="00C165B4" w:rsidP="00C165B4">
      <w:pPr>
        <w:pStyle w:val="Predlog2"/>
        <w:spacing w:before="0" w:after="0"/>
        <w:jc w:val="left"/>
      </w:pPr>
    </w:p>
    <w:tbl>
      <w:tblPr>
        <w:tblStyle w:val="Tabelamrea"/>
        <w:tblW w:w="7904" w:type="dxa"/>
        <w:tblInd w:w="108" w:type="dxa"/>
        <w:tblLook w:val="04A0" w:firstRow="1" w:lastRow="0" w:firstColumn="1" w:lastColumn="0" w:noHBand="0" w:noVBand="1"/>
      </w:tblPr>
      <w:tblGrid>
        <w:gridCol w:w="2338"/>
        <w:gridCol w:w="3015"/>
        <w:gridCol w:w="2551"/>
      </w:tblGrid>
      <w:tr w:rsidR="00996917" w:rsidRPr="00DC52CE" w:rsidTr="00CA0A64">
        <w:trPr>
          <w:trHeight w:val="227"/>
        </w:trPr>
        <w:tc>
          <w:tcPr>
            <w:tcW w:w="2338" w:type="dxa"/>
            <w:noWrap/>
            <w:hideMark/>
          </w:tcPr>
          <w:p w:rsidR="00996917" w:rsidRPr="00DC52CE" w:rsidRDefault="00996917" w:rsidP="00996917">
            <w:pPr>
              <w:rPr>
                <w:rFonts w:ascii="Arial Narrow" w:eastAsia="Times New Roman" w:hAnsi="Arial Narrow"/>
                <w:sz w:val="20"/>
                <w:lang w:eastAsia="sl-SI"/>
              </w:rPr>
            </w:pPr>
          </w:p>
        </w:tc>
        <w:tc>
          <w:tcPr>
            <w:tcW w:w="3015" w:type="dxa"/>
            <w:hideMark/>
          </w:tcPr>
          <w:p w:rsidR="00996917" w:rsidRPr="00DC52CE" w:rsidRDefault="00996917" w:rsidP="00996917">
            <w:pPr>
              <w:jc w:val="center"/>
              <w:rPr>
                <w:rFonts w:ascii="Arial Narrow" w:eastAsia="Times New Roman" w:hAnsi="Arial Narrow" w:cs="Calibri"/>
                <w:color w:val="000000"/>
                <w:sz w:val="20"/>
                <w:lang w:eastAsia="sl-SI"/>
              </w:rPr>
            </w:pPr>
            <w:r w:rsidRPr="00DC52CE">
              <w:rPr>
                <w:rFonts w:ascii="Arial Narrow" w:eastAsia="Times New Roman" w:hAnsi="Arial Narrow" w:cs="Calibri"/>
                <w:color w:val="000000"/>
                <w:sz w:val="20"/>
                <w:lang w:eastAsia="sl-SI"/>
              </w:rPr>
              <w:t>obvezno zdravstveno zavarovanje</w:t>
            </w:r>
          </w:p>
        </w:tc>
        <w:tc>
          <w:tcPr>
            <w:tcW w:w="2551" w:type="dxa"/>
            <w:hideMark/>
          </w:tcPr>
          <w:p w:rsidR="00996917" w:rsidRPr="00DC52CE" w:rsidRDefault="00996917" w:rsidP="00996917">
            <w:pPr>
              <w:jc w:val="center"/>
              <w:rPr>
                <w:rFonts w:ascii="Arial Narrow" w:eastAsia="Times New Roman" w:hAnsi="Arial Narrow" w:cs="Calibri"/>
                <w:color w:val="000000"/>
                <w:sz w:val="20"/>
                <w:lang w:eastAsia="sl-SI"/>
              </w:rPr>
            </w:pPr>
            <w:r w:rsidRPr="00DC52CE">
              <w:rPr>
                <w:rFonts w:ascii="Arial Narrow" w:eastAsia="Times New Roman" w:hAnsi="Arial Narrow" w:cs="Calibri"/>
                <w:color w:val="000000"/>
                <w:sz w:val="20"/>
                <w:lang w:eastAsia="sl-SI"/>
              </w:rPr>
              <w:t>državni proračun</w:t>
            </w:r>
          </w:p>
        </w:tc>
      </w:tr>
      <w:tr w:rsidR="00996917" w:rsidRPr="00DC52CE" w:rsidTr="00CA0A64">
        <w:trPr>
          <w:trHeight w:val="227"/>
        </w:trPr>
        <w:tc>
          <w:tcPr>
            <w:tcW w:w="2338" w:type="dxa"/>
            <w:noWrap/>
            <w:vAlign w:val="center"/>
            <w:hideMark/>
          </w:tcPr>
          <w:p w:rsidR="00996917" w:rsidRPr="00DC52CE" w:rsidRDefault="00996917" w:rsidP="00DC52CE">
            <w:pPr>
              <w:rPr>
                <w:rFonts w:ascii="Arial Narrow" w:eastAsia="Times New Roman" w:hAnsi="Arial Narrow" w:cs="Calibri"/>
                <w:color w:val="000000"/>
                <w:sz w:val="20"/>
                <w:lang w:eastAsia="sl-SI"/>
              </w:rPr>
            </w:pPr>
            <w:r w:rsidRPr="00DC52CE">
              <w:rPr>
                <w:rFonts w:ascii="Arial Narrow" w:eastAsia="Times New Roman" w:hAnsi="Arial Narrow" w:cs="Calibri"/>
                <w:color w:val="000000"/>
                <w:sz w:val="20"/>
                <w:lang w:eastAsia="sl-SI"/>
              </w:rPr>
              <w:t>-  klinična psihologija</w:t>
            </w:r>
          </w:p>
        </w:tc>
        <w:tc>
          <w:tcPr>
            <w:tcW w:w="3015" w:type="dxa"/>
            <w:noWrap/>
            <w:vAlign w:val="center"/>
            <w:hideMark/>
          </w:tcPr>
          <w:p w:rsidR="00996917" w:rsidRPr="00DC52CE" w:rsidRDefault="00996917" w:rsidP="00DC52CE">
            <w:pPr>
              <w:jc w:val="center"/>
              <w:rPr>
                <w:rFonts w:ascii="Arial Narrow" w:eastAsia="Times New Roman" w:hAnsi="Arial Narrow" w:cs="Calibri"/>
                <w:color w:val="000000"/>
                <w:sz w:val="20"/>
                <w:lang w:eastAsia="sl-SI"/>
              </w:rPr>
            </w:pPr>
            <w:r w:rsidRPr="00DC52CE">
              <w:rPr>
                <w:rFonts w:ascii="Arial Narrow" w:eastAsia="Times New Roman" w:hAnsi="Arial Narrow" w:cs="Calibri"/>
                <w:color w:val="000000"/>
                <w:sz w:val="20"/>
                <w:lang w:eastAsia="sl-SI"/>
              </w:rPr>
              <w:t>100%</w:t>
            </w:r>
          </w:p>
        </w:tc>
        <w:tc>
          <w:tcPr>
            <w:tcW w:w="2551" w:type="dxa"/>
            <w:noWrap/>
            <w:vAlign w:val="center"/>
            <w:hideMark/>
          </w:tcPr>
          <w:p w:rsidR="00996917" w:rsidRPr="00DC52CE" w:rsidRDefault="00996917" w:rsidP="00DC52CE">
            <w:pPr>
              <w:jc w:val="center"/>
              <w:rPr>
                <w:rFonts w:ascii="Arial Narrow" w:eastAsia="Times New Roman" w:hAnsi="Arial Narrow" w:cs="Calibri"/>
                <w:color w:val="000000"/>
                <w:sz w:val="20"/>
                <w:lang w:eastAsia="sl-SI"/>
              </w:rPr>
            </w:pPr>
            <w:r w:rsidRPr="00DC52CE">
              <w:rPr>
                <w:rFonts w:ascii="Arial Narrow" w:eastAsia="Times New Roman" w:hAnsi="Arial Narrow" w:cs="Calibri"/>
                <w:color w:val="000000"/>
                <w:sz w:val="20"/>
                <w:lang w:eastAsia="sl-SI"/>
              </w:rPr>
              <w:t>0%</w:t>
            </w:r>
          </w:p>
        </w:tc>
      </w:tr>
    </w:tbl>
    <w:p w:rsidR="002C1648" w:rsidRPr="00347A47" w:rsidRDefault="002C1648" w:rsidP="00347A47">
      <w:pPr>
        <w:spacing w:before="120"/>
        <w:rPr>
          <w:rFonts w:eastAsia="Times New Roman"/>
        </w:rPr>
      </w:pPr>
      <w:r w:rsidRPr="00347A47">
        <w:rPr>
          <w:rFonts w:eastAsia="Times New Roman"/>
        </w:rPr>
        <w:t>Sprememba velja od 1. 1. 2018 naprej.</w:t>
      </w:r>
    </w:p>
    <w:p w:rsidR="00CA0A64" w:rsidRDefault="00CA0A64">
      <w:pPr>
        <w:rPr>
          <w:rFonts w:eastAsia="Times New Roman" w:cs="Calibri"/>
          <w:b/>
          <w:noProof/>
          <w:lang w:eastAsia="x-none"/>
        </w:rPr>
      </w:pPr>
      <w:r>
        <w:br w:type="page"/>
      </w:r>
    </w:p>
    <w:p w:rsidR="00996917" w:rsidRDefault="00996917" w:rsidP="00996917">
      <w:pPr>
        <w:pStyle w:val="Naslov3"/>
      </w:pPr>
      <w:r w:rsidRPr="00786D96">
        <w:lastRenderedPageBreak/>
        <w:t>člen</w:t>
      </w:r>
    </w:p>
    <w:p w:rsidR="006E0B86" w:rsidRPr="00CE48DE" w:rsidRDefault="00274613" w:rsidP="00CE48DE">
      <w:pPr>
        <w:pStyle w:val="Slog1"/>
        <w:spacing w:before="120" w:after="120"/>
        <w:jc w:val="both"/>
        <w:rPr>
          <w:rFonts w:cs="Calibri"/>
          <w:b/>
          <w:color w:val="000000"/>
          <w:szCs w:val="22"/>
        </w:rPr>
      </w:pPr>
      <w:r w:rsidRPr="00CE48DE">
        <w:rPr>
          <w:rFonts w:cs="Calibri"/>
          <w:b/>
          <w:color w:val="000000"/>
          <w:szCs w:val="22"/>
        </w:rPr>
        <w:t xml:space="preserve">V 24. členu v (4) odstavku </w:t>
      </w:r>
      <w:r w:rsidR="00C165B4" w:rsidRPr="00CE48DE">
        <w:rPr>
          <w:rFonts w:cs="Calibri"/>
          <w:b/>
          <w:color w:val="000000"/>
          <w:szCs w:val="22"/>
        </w:rPr>
        <w:t xml:space="preserve">se </w:t>
      </w:r>
      <w:r w:rsidRPr="00CE48DE">
        <w:rPr>
          <w:rFonts w:cs="Calibri"/>
          <w:b/>
          <w:color w:val="000000"/>
          <w:szCs w:val="22"/>
        </w:rPr>
        <w:t>na koncu doda nov stavek, ki se glasi:</w:t>
      </w:r>
    </w:p>
    <w:p w:rsidR="00481D1A" w:rsidRDefault="00481D1A" w:rsidP="00481D1A">
      <w:pPr>
        <w:rPr>
          <w:lang w:eastAsia="sl-SI"/>
        </w:rPr>
      </w:pPr>
      <w:r w:rsidRPr="00481D1A">
        <w:rPr>
          <w:lang w:eastAsia="sl-SI"/>
        </w:rPr>
        <w:t>»Cena storitve ESWL iz Priloge I/c se usklajuje skladno z revalorizacijo materialnih stroškov iz osmega odstavka 15. člena tega Dogovora.«</w:t>
      </w:r>
    </w:p>
    <w:p w:rsidR="00996917" w:rsidRPr="00CA0A64" w:rsidRDefault="00996917" w:rsidP="00CA0A64">
      <w:pPr>
        <w:spacing w:before="120"/>
        <w:rPr>
          <w:rFonts w:eastAsia="Times New Roman"/>
        </w:rPr>
      </w:pPr>
      <w:r w:rsidRPr="00CA0A64">
        <w:rPr>
          <w:rFonts w:eastAsia="Times New Roman"/>
        </w:rPr>
        <w:t>Sprememba velja od 1. 1. 2017 naprej.</w:t>
      </w:r>
    </w:p>
    <w:p w:rsidR="00F856DC" w:rsidRPr="00786D96" w:rsidRDefault="00F856DC" w:rsidP="00F856DC">
      <w:pPr>
        <w:pStyle w:val="Naslov3"/>
      </w:pPr>
      <w:r w:rsidRPr="00786D96">
        <w:t>člen</w:t>
      </w:r>
    </w:p>
    <w:p w:rsidR="00CE48DE" w:rsidRPr="00CE48DE" w:rsidRDefault="00CE48DE" w:rsidP="00CE48DE">
      <w:pPr>
        <w:pStyle w:val="Slog1"/>
        <w:spacing w:before="120" w:after="120"/>
        <w:jc w:val="both"/>
        <w:rPr>
          <w:rFonts w:cs="Calibri"/>
          <w:b/>
          <w:color w:val="000000"/>
          <w:szCs w:val="22"/>
        </w:rPr>
      </w:pPr>
      <w:r w:rsidRPr="004B5D29">
        <w:rPr>
          <w:rFonts w:cs="Calibri"/>
          <w:b/>
          <w:color w:val="000000"/>
          <w:szCs w:val="22"/>
        </w:rPr>
        <w:t>V 25. členu v (</w:t>
      </w:r>
      <w:r w:rsidRPr="00CE48DE">
        <w:rPr>
          <w:rFonts w:cs="Calibri"/>
          <w:b/>
          <w:color w:val="000000"/>
          <w:szCs w:val="22"/>
        </w:rPr>
        <w:t>5</w:t>
      </w:r>
      <w:r w:rsidRPr="004B5D29">
        <w:rPr>
          <w:rFonts w:cs="Calibri"/>
          <w:b/>
          <w:color w:val="000000"/>
          <w:szCs w:val="22"/>
        </w:rPr>
        <w:t>) odstavku</w:t>
      </w:r>
      <w:r w:rsidRPr="00CE48DE">
        <w:rPr>
          <w:rFonts w:cs="Calibri"/>
          <w:b/>
          <w:color w:val="000000"/>
          <w:szCs w:val="22"/>
        </w:rPr>
        <w:t xml:space="preserve"> se doda nova točka, ki se glasi:</w:t>
      </w:r>
    </w:p>
    <w:p w:rsidR="00CE48DE" w:rsidRDefault="00CE48DE" w:rsidP="00CE48DE">
      <w:pPr>
        <w:rPr>
          <w:rFonts w:cs="Calibri"/>
          <w:b/>
          <w:color w:val="000000"/>
        </w:rPr>
      </w:pPr>
    </w:p>
    <w:tbl>
      <w:tblPr>
        <w:tblW w:w="9260" w:type="dxa"/>
        <w:tblInd w:w="55" w:type="dxa"/>
        <w:tblCellMar>
          <w:left w:w="70" w:type="dxa"/>
          <w:right w:w="70" w:type="dxa"/>
        </w:tblCellMar>
        <w:tblLook w:val="04A0" w:firstRow="1" w:lastRow="0" w:firstColumn="1" w:lastColumn="0" w:noHBand="0" w:noVBand="1"/>
      </w:tblPr>
      <w:tblGrid>
        <w:gridCol w:w="305"/>
        <w:gridCol w:w="2355"/>
        <w:gridCol w:w="2660"/>
        <w:gridCol w:w="380"/>
        <w:gridCol w:w="1120"/>
        <w:gridCol w:w="1120"/>
        <w:gridCol w:w="1320"/>
      </w:tblGrid>
      <w:tr w:rsidR="00CE48DE" w:rsidRPr="00CE48DE" w:rsidTr="00CE48DE">
        <w:trPr>
          <w:trHeight w:val="870"/>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8DE" w:rsidRPr="00CE48DE" w:rsidRDefault="00CE48DE" w:rsidP="00CE48DE">
            <w:pPr>
              <w:jc w:val="center"/>
              <w:rPr>
                <w:rFonts w:eastAsia="Times New Roman" w:cs="Calibri"/>
                <w:color w:val="000000"/>
                <w:sz w:val="18"/>
                <w:szCs w:val="18"/>
                <w:lang w:eastAsia="sl-SI"/>
              </w:rPr>
            </w:pPr>
            <w:r w:rsidRPr="00CE48DE">
              <w:rPr>
                <w:rFonts w:eastAsia="Times New Roman" w:cs="Calibri"/>
                <w:color w:val="000000"/>
                <w:sz w:val="18"/>
                <w:szCs w:val="18"/>
                <w:lang w:eastAsia="sl-SI"/>
              </w:rPr>
              <w:t> </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CE48DE" w:rsidRPr="00CE48DE" w:rsidRDefault="00CE48DE" w:rsidP="00CE48DE">
            <w:pPr>
              <w:ind w:firstLineChars="100" w:firstLine="181"/>
              <w:jc w:val="left"/>
              <w:rPr>
                <w:rFonts w:eastAsia="Times New Roman" w:cs="Calibri"/>
                <w:b/>
                <w:bCs/>
                <w:sz w:val="18"/>
                <w:szCs w:val="18"/>
                <w:lang w:eastAsia="sl-SI"/>
              </w:rPr>
            </w:pPr>
            <w:r w:rsidRPr="00CE48DE">
              <w:rPr>
                <w:rFonts w:eastAsia="Times New Roman" w:cs="Calibri"/>
                <w:b/>
                <w:bCs/>
                <w:sz w:val="18"/>
                <w:szCs w:val="18"/>
                <w:lang w:eastAsia="sl-SI"/>
              </w:rPr>
              <w:t>P   r   o   g   r   a   m</w:t>
            </w:r>
          </w:p>
        </w:tc>
        <w:tc>
          <w:tcPr>
            <w:tcW w:w="2660" w:type="dxa"/>
            <w:tcBorders>
              <w:top w:val="single" w:sz="4" w:space="0" w:color="auto"/>
              <w:left w:val="nil"/>
              <w:bottom w:val="single" w:sz="4" w:space="0" w:color="auto"/>
              <w:right w:val="nil"/>
            </w:tcBorders>
            <w:shd w:val="clear" w:color="auto" w:fill="auto"/>
            <w:vAlign w:val="center"/>
            <w:hideMark/>
          </w:tcPr>
          <w:p w:rsidR="00CE48DE" w:rsidRPr="00CE48DE" w:rsidRDefault="00CE48DE" w:rsidP="00CE48DE">
            <w:pPr>
              <w:jc w:val="center"/>
              <w:rPr>
                <w:rFonts w:eastAsia="Times New Roman" w:cs="Calibri"/>
                <w:b/>
                <w:bCs/>
                <w:sz w:val="18"/>
                <w:szCs w:val="18"/>
                <w:lang w:eastAsia="sl-SI"/>
              </w:rPr>
            </w:pPr>
            <w:r w:rsidRPr="00CE48DE">
              <w:rPr>
                <w:rFonts w:eastAsia="Times New Roman" w:cs="Calibri"/>
                <w:b/>
                <w:bCs/>
                <w:sz w:val="18"/>
                <w:szCs w:val="18"/>
                <w:lang w:eastAsia="sl-SI"/>
              </w:rPr>
              <w:t>I z v a j a l e c</w:t>
            </w:r>
          </w:p>
        </w:tc>
        <w:tc>
          <w:tcPr>
            <w:tcW w:w="380" w:type="dxa"/>
            <w:tcBorders>
              <w:top w:val="single" w:sz="4" w:space="0" w:color="auto"/>
              <w:left w:val="nil"/>
              <w:bottom w:val="single" w:sz="4" w:space="0" w:color="auto"/>
              <w:right w:val="single" w:sz="4" w:space="0" w:color="auto"/>
            </w:tcBorders>
            <w:shd w:val="clear" w:color="auto" w:fill="auto"/>
            <w:vAlign w:val="center"/>
            <w:hideMark/>
          </w:tcPr>
          <w:p w:rsidR="00CE48DE" w:rsidRPr="00CE48DE" w:rsidRDefault="00CE48DE" w:rsidP="00CE48DE">
            <w:pPr>
              <w:jc w:val="center"/>
              <w:rPr>
                <w:rFonts w:eastAsia="Times New Roman" w:cs="Calibri"/>
                <w:b/>
                <w:bCs/>
                <w:sz w:val="18"/>
                <w:szCs w:val="18"/>
                <w:lang w:eastAsia="sl-SI"/>
              </w:rPr>
            </w:pPr>
            <w:r w:rsidRPr="00CE48DE">
              <w:rPr>
                <w:rFonts w:eastAsia="Times New Roman" w:cs="Calibri"/>
                <w:b/>
                <w:bCs/>
                <w:sz w:val="18"/>
                <w:szCs w:val="18"/>
                <w:lang w:eastAsia="sl-SI"/>
              </w:rPr>
              <w: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E48DE" w:rsidRPr="00CE48DE" w:rsidRDefault="00CE48DE" w:rsidP="00CE48DE">
            <w:pPr>
              <w:jc w:val="center"/>
              <w:rPr>
                <w:rFonts w:eastAsia="Times New Roman" w:cs="Calibri"/>
                <w:b/>
                <w:bCs/>
                <w:sz w:val="18"/>
                <w:szCs w:val="18"/>
                <w:lang w:eastAsia="sl-SI"/>
              </w:rPr>
            </w:pPr>
            <w:r w:rsidRPr="00CE48DE">
              <w:rPr>
                <w:rFonts w:eastAsia="Times New Roman" w:cs="Calibri"/>
                <w:b/>
                <w:bCs/>
                <w:sz w:val="18"/>
                <w:szCs w:val="18"/>
                <w:lang w:eastAsia="sl-SI"/>
              </w:rPr>
              <w:t>Obseg programa</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E48DE" w:rsidRPr="00CE48DE" w:rsidRDefault="00CE48DE" w:rsidP="00CE48DE">
            <w:pPr>
              <w:jc w:val="center"/>
              <w:rPr>
                <w:rFonts w:eastAsia="Times New Roman" w:cs="Calibri"/>
                <w:b/>
                <w:bCs/>
                <w:sz w:val="18"/>
                <w:szCs w:val="18"/>
                <w:lang w:eastAsia="sl-SI"/>
              </w:rPr>
            </w:pPr>
            <w:proofErr w:type="spellStart"/>
            <w:r w:rsidRPr="00CE48DE">
              <w:rPr>
                <w:rFonts w:eastAsia="Times New Roman" w:cs="Calibri"/>
                <w:b/>
                <w:bCs/>
                <w:sz w:val="18"/>
                <w:szCs w:val="18"/>
                <w:lang w:eastAsia="sl-SI"/>
              </w:rPr>
              <w:t>Dod</w:t>
            </w:r>
            <w:proofErr w:type="spellEnd"/>
            <w:r w:rsidRPr="00CE48DE">
              <w:rPr>
                <w:rFonts w:eastAsia="Times New Roman" w:cs="Calibri"/>
                <w:b/>
                <w:bCs/>
                <w:sz w:val="18"/>
                <w:szCs w:val="18"/>
                <w:lang w:eastAsia="sl-SI"/>
              </w:rPr>
              <w:t>. sred.</w:t>
            </w:r>
            <w:r w:rsidRPr="00CE48DE">
              <w:rPr>
                <w:rFonts w:eastAsia="Times New Roman" w:cs="Calibri"/>
                <w:b/>
                <w:bCs/>
                <w:sz w:val="18"/>
                <w:szCs w:val="18"/>
                <w:lang w:eastAsia="sl-SI"/>
              </w:rPr>
              <w:br/>
              <w:t>na letni ravni</w:t>
            </w:r>
            <w:r w:rsidRPr="00CE48DE">
              <w:rPr>
                <w:rFonts w:eastAsia="Times New Roman" w:cs="Calibri"/>
                <w:b/>
                <w:bCs/>
                <w:sz w:val="18"/>
                <w:szCs w:val="18"/>
                <w:lang w:eastAsia="sl-SI"/>
              </w:rPr>
              <w:br/>
              <w:t>(v EUR)</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CE48DE" w:rsidRPr="00CE48DE" w:rsidRDefault="00CE48DE" w:rsidP="00CE48DE">
            <w:pPr>
              <w:jc w:val="center"/>
              <w:rPr>
                <w:rFonts w:eastAsia="Times New Roman" w:cs="Calibri"/>
                <w:b/>
                <w:bCs/>
                <w:sz w:val="18"/>
                <w:szCs w:val="18"/>
                <w:lang w:eastAsia="sl-SI"/>
              </w:rPr>
            </w:pPr>
            <w:proofErr w:type="spellStart"/>
            <w:r w:rsidRPr="00CE48DE">
              <w:rPr>
                <w:rFonts w:eastAsia="Times New Roman" w:cs="Calibri"/>
                <w:b/>
                <w:bCs/>
                <w:sz w:val="18"/>
                <w:szCs w:val="18"/>
                <w:lang w:eastAsia="sl-SI"/>
              </w:rPr>
              <w:t>Dod</w:t>
            </w:r>
            <w:proofErr w:type="spellEnd"/>
            <w:r w:rsidRPr="00CE48DE">
              <w:rPr>
                <w:rFonts w:eastAsia="Times New Roman" w:cs="Calibri"/>
                <w:b/>
                <w:bCs/>
                <w:sz w:val="18"/>
                <w:szCs w:val="18"/>
                <w:lang w:eastAsia="sl-SI"/>
              </w:rPr>
              <w:t>. sred.</w:t>
            </w:r>
            <w:r w:rsidRPr="00CE48DE">
              <w:rPr>
                <w:rFonts w:eastAsia="Times New Roman" w:cs="Calibri"/>
                <w:b/>
                <w:bCs/>
                <w:sz w:val="18"/>
                <w:szCs w:val="18"/>
                <w:lang w:eastAsia="sl-SI"/>
              </w:rPr>
              <w:br/>
              <w:t>1.1.-31.12.2017</w:t>
            </w:r>
            <w:r w:rsidRPr="00CE48DE">
              <w:rPr>
                <w:rFonts w:eastAsia="Times New Roman" w:cs="Calibri"/>
                <w:b/>
                <w:bCs/>
                <w:sz w:val="18"/>
                <w:szCs w:val="18"/>
                <w:lang w:eastAsia="sl-SI"/>
              </w:rPr>
              <w:br/>
              <w:t>(v EUR)</w:t>
            </w:r>
          </w:p>
        </w:tc>
      </w:tr>
      <w:tr w:rsidR="00CE48DE" w:rsidRPr="00CE48DE" w:rsidTr="00CE48DE">
        <w:trPr>
          <w:trHeight w:val="960"/>
        </w:trPr>
        <w:tc>
          <w:tcPr>
            <w:tcW w:w="280" w:type="dxa"/>
            <w:tcBorders>
              <w:top w:val="nil"/>
              <w:left w:val="single" w:sz="4" w:space="0" w:color="auto"/>
              <w:bottom w:val="single" w:sz="4" w:space="0" w:color="auto"/>
              <w:right w:val="single" w:sz="4" w:space="0" w:color="auto"/>
            </w:tcBorders>
            <w:shd w:val="clear" w:color="auto" w:fill="auto"/>
            <w:noWrap/>
            <w:hideMark/>
          </w:tcPr>
          <w:p w:rsidR="00CE48DE" w:rsidRPr="00CE48DE" w:rsidRDefault="00CE48DE" w:rsidP="00CE48DE">
            <w:pPr>
              <w:jc w:val="center"/>
              <w:rPr>
                <w:rFonts w:eastAsia="Times New Roman" w:cs="Calibri"/>
                <w:color w:val="000000"/>
                <w:sz w:val="18"/>
                <w:szCs w:val="18"/>
                <w:lang w:eastAsia="sl-SI"/>
              </w:rPr>
            </w:pPr>
            <w:r w:rsidRPr="00CE48DE">
              <w:rPr>
                <w:rFonts w:eastAsia="Times New Roman" w:cs="Calibri"/>
                <w:color w:val="000000"/>
                <w:sz w:val="18"/>
                <w:szCs w:val="18"/>
                <w:lang w:eastAsia="sl-SI"/>
              </w:rPr>
              <w:t>10</w:t>
            </w:r>
          </w:p>
        </w:tc>
        <w:tc>
          <w:tcPr>
            <w:tcW w:w="2380" w:type="dxa"/>
            <w:tcBorders>
              <w:top w:val="nil"/>
              <w:left w:val="nil"/>
              <w:bottom w:val="single" w:sz="4" w:space="0" w:color="auto"/>
              <w:right w:val="single" w:sz="4" w:space="0" w:color="auto"/>
            </w:tcBorders>
            <w:shd w:val="clear" w:color="auto" w:fill="auto"/>
            <w:hideMark/>
          </w:tcPr>
          <w:p w:rsidR="00CE48DE" w:rsidRPr="00CE48DE" w:rsidRDefault="00CE48DE" w:rsidP="00CE48DE">
            <w:pPr>
              <w:jc w:val="left"/>
              <w:rPr>
                <w:rFonts w:eastAsia="Times New Roman" w:cs="Calibri"/>
                <w:color w:val="000000"/>
                <w:sz w:val="18"/>
                <w:szCs w:val="18"/>
                <w:lang w:eastAsia="sl-SI"/>
              </w:rPr>
            </w:pPr>
            <w:r w:rsidRPr="00CE48DE">
              <w:rPr>
                <w:rFonts w:eastAsia="Times New Roman" w:cs="Calibri"/>
                <w:color w:val="000000"/>
                <w:sz w:val="18"/>
                <w:szCs w:val="18"/>
                <w:lang w:eastAsia="sl-SI"/>
              </w:rPr>
              <w:t>Boljše vrednotenje akutne bolnišnične obravnave rehabilitacija - plačilo dragih zdravil</w:t>
            </w:r>
          </w:p>
        </w:tc>
        <w:tc>
          <w:tcPr>
            <w:tcW w:w="2660" w:type="dxa"/>
            <w:tcBorders>
              <w:top w:val="nil"/>
              <w:left w:val="nil"/>
              <w:bottom w:val="single" w:sz="4" w:space="0" w:color="auto"/>
              <w:right w:val="nil"/>
            </w:tcBorders>
            <w:shd w:val="clear" w:color="auto" w:fill="auto"/>
            <w:noWrap/>
            <w:hideMark/>
          </w:tcPr>
          <w:p w:rsidR="00CE48DE" w:rsidRPr="00CE48DE" w:rsidRDefault="00CE48DE" w:rsidP="00CE48DE">
            <w:pPr>
              <w:jc w:val="left"/>
              <w:rPr>
                <w:rFonts w:eastAsia="Times New Roman" w:cs="Calibri"/>
                <w:color w:val="000000"/>
                <w:sz w:val="18"/>
                <w:szCs w:val="18"/>
                <w:lang w:eastAsia="sl-SI"/>
              </w:rPr>
            </w:pPr>
            <w:r w:rsidRPr="00CE48DE">
              <w:rPr>
                <w:rFonts w:eastAsia="Times New Roman" w:cs="Calibri"/>
                <w:color w:val="000000"/>
                <w:sz w:val="18"/>
                <w:szCs w:val="18"/>
                <w:lang w:eastAsia="sl-SI"/>
              </w:rPr>
              <w:t>URI Soča</w:t>
            </w:r>
          </w:p>
        </w:tc>
        <w:tc>
          <w:tcPr>
            <w:tcW w:w="380" w:type="dxa"/>
            <w:tcBorders>
              <w:top w:val="nil"/>
              <w:left w:val="nil"/>
              <w:bottom w:val="single" w:sz="4" w:space="0" w:color="auto"/>
              <w:right w:val="single" w:sz="4" w:space="0" w:color="auto"/>
            </w:tcBorders>
            <w:shd w:val="clear" w:color="auto" w:fill="auto"/>
            <w:noWrap/>
            <w:hideMark/>
          </w:tcPr>
          <w:p w:rsidR="00CE48DE" w:rsidRPr="00CE48DE" w:rsidRDefault="00CE48DE" w:rsidP="00CE48DE">
            <w:pPr>
              <w:jc w:val="center"/>
              <w:rPr>
                <w:rFonts w:eastAsia="Times New Roman" w:cs="Calibri"/>
                <w:color w:val="000000"/>
                <w:sz w:val="14"/>
                <w:szCs w:val="14"/>
                <w:lang w:eastAsia="sl-SI"/>
              </w:rPr>
            </w:pPr>
            <w:r w:rsidRPr="00CE48DE">
              <w:rPr>
                <w:rFonts w:eastAsia="Times New Roman" w:cs="Calibri"/>
                <w:color w:val="000000"/>
                <w:sz w:val="14"/>
                <w:szCs w:val="14"/>
                <w:lang w:eastAsia="sl-SI"/>
              </w:rPr>
              <w:t> </w:t>
            </w:r>
          </w:p>
        </w:tc>
        <w:tc>
          <w:tcPr>
            <w:tcW w:w="1120" w:type="dxa"/>
            <w:tcBorders>
              <w:top w:val="nil"/>
              <w:left w:val="nil"/>
              <w:bottom w:val="single" w:sz="4" w:space="0" w:color="auto"/>
              <w:right w:val="single" w:sz="4" w:space="0" w:color="auto"/>
            </w:tcBorders>
            <w:shd w:val="clear" w:color="auto" w:fill="auto"/>
            <w:noWrap/>
            <w:hideMark/>
          </w:tcPr>
          <w:p w:rsidR="00CE48DE" w:rsidRPr="00CE48DE" w:rsidRDefault="00CE48DE" w:rsidP="00CE48DE">
            <w:pPr>
              <w:jc w:val="left"/>
              <w:rPr>
                <w:rFonts w:eastAsia="Times New Roman" w:cs="Calibri"/>
                <w:color w:val="000000"/>
                <w:sz w:val="18"/>
                <w:szCs w:val="18"/>
                <w:lang w:eastAsia="sl-SI"/>
              </w:rPr>
            </w:pPr>
            <w:r w:rsidRPr="00CE48DE">
              <w:rPr>
                <w:rFonts w:eastAsia="Times New Roman" w:cs="Calibri"/>
                <w:color w:val="000000"/>
                <w:sz w:val="18"/>
                <w:szCs w:val="18"/>
                <w:lang w:eastAsia="sl-SI"/>
              </w:rPr>
              <w:t> </w:t>
            </w:r>
          </w:p>
        </w:tc>
        <w:tc>
          <w:tcPr>
            <w:tcW w:w="1120" w:type="dxa"/>
            <w:tcBorders>
              <w:top w:val="nil"/>
              <w:left w:val="nil"/>
              <w:bottom w:val="single" w:sz="4" w:space="0" w:color="auto"/>
              <w:right w:val="single" w:sz="4" w:space="0" w:color="auto"/>
            </w:tcBorders>
            <w:shd w:val="clear" w:color="auto" w:fill="auto"/>
            <w:noWrap/>
            <w:hideMark/>
          </w:tcPr>
          <w:p w:rsidR="00CE48DE" w:rsidRPr="00CE48DE" w:rsidRDefault="00CE48DE" w:rsidP="00CE48DE">
            <w:pPr>
              <w:jc w:val="right"/>
              <w:rPr>
                <w:rFonts w:eastAsia="Times New Roman" w:cs="Calibri"/>
                <w:color w:val="000000"/>
                <w:sz w:val="18"/>
                <w:szCs w:val="18"/>
                <w:lang w:eastAsia="sl-SI"/>
              </w:rPr>
            </w:pPr>
            <w:r w:rsidRPr="00CE48DE">
              <w:rPr>
                <w:rFonts w:eastAsia="Times New Roman" w:cs="Calibri"/>
                <w:color w:val="000000"/>
                <w:sz w:val="18"/>
                <w:szCs w:val="18"/>
                <w:lang w:eastAsia="sl-SI"/>
              </w:rPr>
              <w:t>50.000</w:t>
            </w:r>
          </w:p>
        </w:tc>
        <w:tc>
          <w:tcPr>
            <w:tcW w:w="1320" w:type="dxa"/>
            <w:tcBorders>
              <w:top w:val="nil"/>
              <w:left w:val="nil"/>
              <w:bottom w:val="single" w:sz="4" w:space="0" w:color="auto"/>
              <w:right w:val="single" w:sz="4" w:space="0" w:color="auto"/>
            </w:tcBorders>
            <w:shd w:val="clear" w:color="auto" w:fill="auto"/>
            <w:noWrap/>
            <w:hideMark/>
          </w:tcPr>
          <w:p w:rsidR="00CE48DE" w:rsidRPr="00CE48DE" w:rsidRDefault="00CE48DE" w:rsidP="00CE48DE">
            <w:pPr>
              <w:jc w:val="left"/>
              <w:rPr>
                <w:rFonts w:eastAsia="Times New Roman" w:cs="Calibri"/>
                <w:color w:val="000000"/>
                <w:sz w:val="18"/>
                <w:szCs w:val="18"/>
                <w:lang w:eastAsia="sl-SI"/>
              </w:rPr>
            </w:pPr>
            <w:r w:rsidRPr="00CE48DE">
              <w:rPr>
                <w:rFonts w:eastAsia="Times New Roman" w:cs="Calibri"/>
                <w:color w:val="000000"/>
                <w:sz w:val="18"/>
                <w:szCs w:val="18"/>
                <w:lang w:eastAsia="sl-SI"/>
              </w:rPr>
              <w:t> </w:t>
            </w:r>
          </w:p>
        </w:tc>
      </w:tr>
    </w:tbl>
    <w:p w:rsidR="00CE48DE" w:rsidRDefault="00CE48DE" w:rsidP="00CE48DE"/>
    <w:p w:rsidR="00F52865" w:rsidRPr="00CE48DE" w:rsidRDefault="00F52865" w:rsidP="00CE48DE"/>
    <w:p w:rsidR="00CE48DE" w:rsidRPr="00F52865" w:rsidRDefault="00F52865" w:rsidP="00F52865">
      <w:pPr>
        <w:pStyle w:val="Slog1"/>
        <w:spacing w:before="120" w:after="120"/>
        <w:jc w:val="both"/>
        <w:rPr>
          <w:rFonts w:cs="Calibri"/>
          <w:b/>
          <w:color w:val="000000"/>
          <w:szCs w:val="22"/>
        </w:rPr>
      </w:pPr>
      <w:r w:rsidRPr="00F52865">
        <w:rPr>
          <w:rFonts w:cs="Calibri"/>
          <w:b/>
          <w:color w:val="000000"/>
          <w:szCs w:val="22"/>
        </w:rPr>
        <w:t>V Prilogi I se od 1. 1. 2018 naprej ustrezno spremeni Kalkulacija za planiranje in financiranje programov zdravstvenih storitev »104 305 Bol - Akutna bolnišnična obravnava rehabilitacija URI SOČA«.</w:t>
      </w:r>
    </w:p>
    <w:p w:rsidR="00F52865" w:rsidRDefault="00F52865" w:rsidP="00CE48DE"/>
    <w:p w:rsidR="00F52865" w:rsidRPr="00CE48DE" w:rsidRDefault="00F52865" w:rsidP="00CE48DE"/>
    <w:p w:rsidR="004B5D29" w:rsidRDefault="004B5D29" w:rsidP="004B5D29">
      <w:pPr>
        <w:pStyle w:val="Slog1"/>
        <w:spacing w:before="120" w:after="120"/>
        <w:jc w:val="both"/>
        <w:rPr>
          <w:rFonts w:cs="Calibri"/>
          <w:b/>
          <w:color w:val="000000"/>
          <w:szCs w:val="22"/>
        </w:rPr>
      </w:pPr>
      <w:r w:rsidRPr="004B5D29">
        <w:rPr>
          <w:rFonts w:cs="Calibri"/>
          <w:b/>
          <w:color w:val="000000"/>
          <w:szCs w:val="22"/>
        </w:rPr>
        <w:t xml:space="preserve">V 25. členu v (6) odstavku </w:t>
      </w:r>
      <w:r w:rsidRPr="000A751D">
        <w:rPr>
          <w:rFonts w:cs="Calibri"/>
          <w:b/>
          <w:color w:val="000000"/>
          <w:szCs w:val="22"/>
        </w:rPr>
        <w:t>v točki 11 »Priprava in aplikacija zdravil s Seznama A in B</w:t>
      </w:r>
      <w:r w:rsidR="00C165B4">
        <w:rPr>
          <w:rFonts w:cs="Calibri"/>
          <w:b/>
          <w:color w:val="000000"/>
          <w:szCs w:val="22"/>
        </w:rPr>
        <w:t>«</w:t>
      </w:r>
      <w:r w:rsidRPr="000A751D">
        <w:rPr>
          <w:rFonts w:cs="Calibri"/>
          <w:b/>
          <w:color w:val="000000"/>
          <w:szCs w:val="22"/>
        </w:rPr>
        <w:t xml:space="preserve">, </w:t>
      </w:r>
      <w:r w:rsidR="00C165B4">
        <w:rPr>
          <w:rFonts w:cs="Calibri"/>
          <w:b/>
          <w:color w:val="000000"/>
          <w:szCs w:val="22"/>
        </w:rPr>
        <w:t xml:space="preserve">se </w:t>
      </w:r>
      <w:r w:rsidRPr="000A751D">
        <w:rPr>
          <w:rFonts w:cs="Calibri"/>
          <w:b/>
          <w:color w:val="000000"/>
          <w:szCs w:val="22"/>
        </w:rPr>
        <w:t xml:space="preserve">znesek za leto 2017 </w:t>
      </w:r>
      <w:r w:rsidR="00C165B4" w:rsidRPr="000A751D">
        <w:rPr>
          <w:rFonts w:cs="Calibri"/>
          <w:b/>
          <w:color w:val="000000"/>
          <w:szCs w:val="22"/>
        </w:rPr>
        <w:t xml:space="preserve">spremeni </w:t>
      </w:r>
      <w:r w:rsidRPr="000A751D">
        <w:rPr>
          <w:rFonts w:cs="Calibri"/>
          <w:b/>
          <w:color w:val="000000"/>
          <w:szCs w:val="22"/>
        </w:rPr>
        <w:t xml:space="preserve">iz 126.250 </w:t>
      </w:r>
      <w:proofErr w:type="spellStart"/>
      <w:r w:rsidR="00C165B4">
        <w:rPr>
          <w:rFonts w:cs="Calibri"/>
          <w:b/>
          <w:color w:val="000000"/>
          <w:szCs w:val="22"/>
        </w:rPr>
        <w:t>eur</w:t>
      </w:r>
      <w:proofErr w:type="spellEnd"/>
      <w:r w:rsidRPr="000A751D">
        <w:rPr>
          <w:rFonts w:cs="Calibri"/>
          <w:b/>
          <w:color w:val="000000"/>
          <w:szCs w:val="22"/>
        </w:rPr>
        <w:t xml:space="preserve"> na 84.167 </w:t>
      </w:r>
      <w:proofErr w:type="spellStart"/>
      <w:r w:rsidR="00C165B4">
        <w:rPr>
          <w:rFonts w:cs="Calibri"/>
          <w:b/>
          <w:color w:val="000000"/>
          <w:szCs w:val="22"/>
        </w:rPr>
        <w:t>eur</w:t>
      </w:r>
      <w:proofErr w:type="spellEnd"/>
      <w:r w:rsidRPr="000A751D">
        <w:rPr>
          <w:rFonts w:cs="Calibri"/>
          <w:b/>
          <w:color w:val="000000"/>
          <w:szCs w:val="22"/>
        </w:rPr>
        <w:t xml:space="preserve"> in doda opomba, ki se glasi: </w:t>
      </w:r>
    </w:p>
    <w:p w:rsidR="004B5D29" w:rsidRPr="004B5D29" w:rsidRDefault="004B5D29" w:rsidP="00CA0A64">
      <w:r>
        <w:t>»</w:t>
      </w:r>
      <w:r w:rsidRPr="004B5D29">
        <w:t xml:space="preserve">Opomba: Širitev pod točko 11 velja za storitve opravljene od 1. 11. 2017 </w:t>
      </w:r>
      <w:r w:rsidR="00F53E9A">
        <w:t>naprej</w:t>
      </w:r>
      <w:r w:rsidRPr="004B5D29">
        <w:t>.</w:t>
      </w:r>
      <w:r>
        <w:t>«</w:t>
      </w:r>
      <w:r w:rsidRPr="004B5D29">
        <w:t xml:space="preserve"> </w:t>
      </w:r>
    </w:p>
    <w:p w:rsidR="004B5D29" w:rsidRPr="000A751D" w:rsidRDefault="004B5D29" w:rsidP="00CA0A64"/>
    <w:p w:rsidR="00AB7BA1" w:rsidRPr="00F856DC" w:rsidRDefault="00AB7BA1" w:rsidP="00AB7BA1">
      <w:pPr>
        <w:pStyle w:val="Predlog2"/>
      </w:pPr>
      <w:r w:rsidRPr="00F856DC">
        <w:t>V 25. členu v (6) odstavku se pod tabelo doda nova opomba, ki se glasi:</w:t>
      </w:r>
    </w:p>
    <w:p w:rsidR="00AB7BA1" w:rsidRPr="00B47F39" w:rsidRDefault="00AB7BA1" w:rsidP="00AB7BA1">
      <w:pPr>
        <w:rPr>
          <w:rFonts w:eastAsia="Times New Roman"/>
        </w:rPr>
      </w:pPr>
      <w:r w:rsidRPr="00B47F39">
        <w:rPr>
          <w:rFonts w:eastAsia="Times New Roman"/>
        </w:rPr>
        <w:t xml:space="preserve">»Program zobozdravstva za odrasle ZD Kamnik </w:t>
      </w:r>
      <w:r>
        <w:rPr>
          <w:rFonts w:eastAsia="Times New Roman"/>
        </w:rPr>
        <w:t>(</w:t>
      </w:r>
      <w:proofErr w:type="spellStart"/>
      <w:r w:rsidRPr="00B47F39">
        <w:rPr>
          <w:rFonts w:eastAsia="Times New Roman"/>
        </w:rPr>
        <w:t>zap</w:t>
      </w:r>
      <w:proofErr w:type="spellEnd"/>
      <w:r>
        <w:rPr>
          <w:rFonts w:eastAsia="Times New Roman"/>
        </w:rPr>
        <w:t>.</w:t>
      </w:r>
      <w:r w:rsidRPr="00B47F39">
        <w:rPr>
          <w:rFonts w:eastAsia="Times New Roman"/>
        </w:rPr>
        <w:t xml:space="preserve"> št</w:t>
      </w:r>
      <w:r>
        <w:rPr>
          <w:rFonts w:eastAsia="Times New Roman"/>
        </w:rPr>
        <w:t>.</w:t>
      </w:r>
      <w:r w:rsidRPr="00B47F39">
        <w:rPr>
          <w:rFonts w:eastAsia="Times New Roman"/>
        </w:rPr>
        <w:t xml:space="preserve"> 18</w:t>
      </w:r>
      <w:r>
        <w:rPr>
          <w:rFonts w:eastAsia="Times New Roman"/>
        </w:rPr>
        <w:t>) v obsegu</w:t>
      </w:r>
      <w:r w:rsidRPr="00B47F39">
        <w:rPr>
          <w:rFonts w:eastAsia="Times New Roman"/>
        </w:rPr>
        <w:t xml:space="preserve"> 1 tim</w:t>
      </w:r>
      <w:r>
        <w:rPr>
          <w:rFonts w:eastAsia="Times New Roman"/>
        </w:rPr>
        <w:t>a</w:t>
      </w:r>
      <w:r w:rsidRPr="00B47F39">
        <w:rPr>
          <w:rFonts w:eastAsia="Times New Roman"/>
        </w:rPr>
        <w:t xml:space="preserve"> </w:t>
      </w:r>
      <w:r>
        <w:rPr>
          <w:rFonts w:eastAsia="Times New Roman"/>
        </w:rPr>
        <w:t xml:space="preserve">se s 1. 1. 2018 prestrukturira v 1 tim </w:t>
      </w:r>
      <w:r w:rsidRPr="00B47F39">
        <w:rPr>
          <w:rFonts w:eastAsia="Times New Roman"/>
        </w:rPr>
        <w:t>zobozdravstva za mladino.</w:t>
      </w:r>
      <w:r>
        <w:rPr>
          <w:rFonts w:eastAsia="Times New Roman"/>
        </w:rPr>
        <w:t>«</w:t>
      </w:r>
    </w:p>
    <w:p w:rsidR="00CA0A64" w:rsidRDefault="00CA0A64" w:rsidP="00AB7BA1">
      <w:pPr>
        <w:rPr>
          <w:rFonts w:eastAsia="Times New Roman"/>
        </w:rPr>
      </w:pPr>
    </w:p>
    <w:p w:rsidR="00481D1A" w:rsidRDefault="00481D1A" w:rsidP="00F856DC">
      <w:pPr>
        <w:pStyle w:val="Predlog2"/>
      </w:pPr>
      <w:r w:rsidRPr="00F856DC">
        <w:t xml:space="preserve">V 25. členu v </w:t>
      </w:r>
      <w:r w:rsidR="00F856DC" w:rsidRPr="00F856DC">
        <w:t>(6</w:t>
      </w:r>
      <w:r w:rsidRPr="00F856DC">
        <w:t xml:space="preserve">) odstavku se </w:t>
      </w:r>
      <w:r w:rsidR="00F53E9A">
        <w:t xml:space="preserve">na koncu </w:t>
      </w:r>
      <w:r w:rsidRPr="00F856DC">
        <w:t>doda</w:t>
      </w:r>
      <w:r w:rsidR="00F3173A">
        <w:t>jo</w:t>
      </w:r>
      <w:r w:rsidRPr="00F856DC">
        <w:t xml:space="preserve"> nov</w:t>
      </w:r>
      <w:r w:rsidR="00F3173A">
        <w:t>e</w:t>
      </w:r>
      <w:r w:rsidRPr="00F856DC">
        <w:t xml:space="preserve"> </w:t>
      </w:r>
      <w:r w:rsidR="00DC52CE">
        <w:t>točk</w:t>
      </w:r>
      <w:r w:rsidR="009E3DA7">
        <w:t>e</w:t>
      </w:r>
      <w:r w:rsidRPr="00F856DC">
        <w:t>, ki</w:t>
      </w:r>
      <w:r w:rsidR="009E3DA7">
        <w:t xml:space="preserve"> se</w:t>
      </w:r>
      <w:r w:rsidRPr="00F856DC">
        <w:t xml:space="preserve"> glasi</w:t>
      </w:r>
      <w:r w:rsidR="00F3173A">
        <w:t>jo</w:t>
      </w:r>
      <w:r w:rsidRPr="00F856DC">
        <w:t>:</w:t>
      </w:r>
    </w:p>
    <w:p w:rsidR="002C700E" w:rsidRDefault="002C700E" w:rsidP="00F856DC">
      <w:pPr>
        <w:pStyle w:val="Predlog2"/>
      </w:pPr>
    </w:p>
    <w:tbl>
      <w:tblPr>
        <w:tblW w:w="9260" w:type="dxa"/>
        <w:tblInd w:w="55" w:type="dxa"/>
        <w:tblCellMar>
          <w:left w:w="70" w:type="dxa"/>
          <w:right w:w="70" w:type="dxa"/>
        </w:tblCellMar>
        <w:tblLook w:val="04A0" w:firstRow="1" w:lastRow="0" w:firstColumn="1" w:lastColumn="0" w:noHBand="0" w:noVBand="1"/>
      </w:tblPr>
      <w:tblGrid>
        <w:gridCol w:w="305"/>
        <w:gridCol w:w="2380"/>
        <w:gridCol w:w="2660"/>
        <w:gridCol w:w="380"/>
        <w:gridCol w:w="1120"/>
        <w:gridCol w:w="1120"/>
        <w:gridCol w:w="1320"/>
      </w:tblGrid>
      <w:tr w:rsidR="000F4489" w:rsidRPr="000F4489" w:rsidTr="000F4489">
        <w:trPr>
          <w:trHeight w:val="870"/>
          <w:tblHeader/>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489" w:rsidRPr="000F4489" w:rsidRDefault="000F4489" w:rsidP="000F4489">
            <w:pPr>
              <w:jc w:val="center"/>
              <w:rPr>
                <w:rFonts w:eastAsia="Times New Roman" w:cs="Calibri"/>
                <w:color w:val="000000"/>
                <w:sz w:val="18"/>
                <w:szCs w:val="18"/>
                <w:lang w:eastAsia="sl-SI"/>
              </w:rPr>
            </w:pPr>
            <w:r w:rsidRPr="000F4489">
              <w:rPr>
                <w:rFonts w:eastAsia="Times New Roman" w:cs="Calibri"/>
                <w:color w:val="000000"/>
                <w:sz w:val="18"/>
                <w:szCs w:val="18"/>
                <w:lang w:eastAsia="sl-SI"/>
              </w:rPr>
              <w:t> </w:t>
            </w:r>
          </w:p>
        </w:tc>
        <w:tc>
          <w:tcPr>
            <w:tcW w:w="2380" w:type="dxa"/>
            <w:tcBorders>
              <w:top w:val="single" w:sz="4" w:space="0" w:color="auto"/>
              <w:left w:val="nil"/>
              <w:bottom w:val="nil"/>
              <w:right w:val="single" w:sz="4" w:space="0" w:color="auto"/>
            </w:tcBorders>
            <w:shd w:val="clear" w:color="auto" w:fill="auto"/>
            <w:vAlign w:val="center"/>
            <w:hideMark/>
          </w:tcPr>
          <w:p w:rsidR="000F4489" w:rsidRPr="000F4489" w:rsidRDefault="000F4489" w:rsidP="000F4489">
            <w:pPr>
              <w:ind w:firstLineChars="100" w:firstLine="181"/>
              <w:jc w:val="left"/>
              <w:rPr>
                <w:rFonts w:eastAsia="Times New Roman" w:cs="Calibri"/>
                <w:b/>
                <w:bCs/>
                <w:sz w:val="18"/>
                <w:szCs w:val="18"/>
                <w:lang w:eastAsia="sl-SI"/>
              </w:rPr>
            </w:pPr>
            <w:r w:rsidRPr="000F4489">
              <w:rPr>
                <w:rFonts w:eastAsia="Times New Roman" w:cs="Calibri"/>
                <w:b/>
                <w:bCs/>
                <w:sz w:val="18"/>
                <w:szCs w:val="18"/>
                <w:lang w:eastAsia="sl-SI"/>
              </w:rPr>
              <w:t>P   r   o   g   r   a   m</w:t>
            </w:r>
          </w:p>
        </w:tc>
        <w:tc>
          <w:tcPr>
            <w:tcW w:w="2660" w:type="dxa"/>
            <w:tcBorders>
              <w:top w:val="single" w:sz="4" w:space="0" w:color="auto"/>
              <w:left w:val="nil"/>
              <w:bottom w:val="single" w:sz="4" w:space="0" w:color="auto"/>
              <w:right w:val="nil"/>
            </w:tcBorders>
            <w:shd w:val="clear" w:color="auto" w:fill="auto"/>
            <w:vAlign w:val="center"/>
            <w:hideMark/>
          </w:tcPr>
          <w:p w:rsidR="000F4489" w:rsidRPr="000F4489" w:rsidRDefault="000F4489" w:rsidP="000F4489">
            <w:pPr>
              <w:jc w:val="center"/>
              <w:rPr>
                <w:rFonts w:eastAsia="Times New Roman" w:cs="Calibri"/>
                <w:b/>
                <w:bCs/>
                <w:sz w:val="18"/>
                <w:szCs w:val="18"/>
                <w:lang w:eastAsia="sl-SI"/>
              </w:rPr>
            </w:pPr>
            <w:r w:rsidRPr="000F4489">
              <w:rPr>
                <w:rFonts w:eastAsia="Times New Roman" w:cs="Calibri"/>
                <w:b/>
                <w:bCs/>
                <w:sz w:val="18"/>
                <w:szCs w:val="18"/>
                <w:lang w:eastAsia="sl-SI"/>
              </w:rPr>
              <w:t>I z v a j a l e c</w:t>
            </w:r>
          </w:p>
        </w:tc>
        <w:tc>
          <w:tcPr>
            <w:tcW w:w="380" w:type="dxa"/>
            <w:tcBorders>
              <w:top w:val="single" w:sz="4" w:space="0" w:color="auto"/>
              <w:left w:val="nil"/>
              <w:bottom w:val="single" w:sz="4" w:space="0" w:color="auto"/>
              <w:right w:val="single" w:sz="4" w:space="0" w:color="auto"/>
            </w:tcBorders>
            <w:shd w:val="clear" w:color="auto" w:fill="auto"/>
            <w:vAlign w:val="center"/>
            <w:hideMark/>
          </w:tcPr>
          <w:p w:rsidR="000F4489" w:rsidRPr="000F4489" w:rsidRDefault="000F4489" w:rsidP="000F4489">
            <w:pPr>
              <w:jc w:val="center"/>
              <w:rPr>
                <w:rFonts w:eastAsia="Times New Roman" w:cs="Calibri"/>
                <w:b/>
                <w:bCs/>
                <w:sz w:val="18"/>
                <w:szCs w:val="18"/>
                <w:lang w:eastAsia="sl-SI"/>
              </w:rPr>
            </w:pPr>
            <w:r w:rsidRPr="000F4489">
              <w:rPr>
                <w:rFonts w:eastAsia="Times New Roman" w:cs="Calibri"/>
                <w:b/>
                <w:bCs/>
                <w:sz w:val="18"/>
                <w:szCs w:val="18"/>
                <w:lang w:eastAsia="sl-SI"/>
              </w:rPr>
              <w:t> </w:t>
            </w:r>
          </w:p>
        </w:tc>
        <w:tc>
          <w:tcPr>
            <w:tcW w:w="1120" w:type="dxa"/>
            <w:tcBorders>
              <w:top w:val="single" w:sz="4" w:space="0" w:color="auto"/>
              <w:left w:val="nil"/>
              <w:bottom w:val="nil"/>
              <w:right w:val="single" w:sz="4" w:space="0" w:color="auto"/>
            </w:tcBorders>
            <w:shd w:val="clear" w:color="auto" w:fill="auto"/>
            <w:vAlign w:val="center"/>
            <w:hideMark/>
          </w:tcPr>
          <w:p w:rsidR="000F4489" w:rsidRPr="000F4489" w:rsidRDefault="000F4489" w:rsidP="000F4489">
            <w:pPr>
              <w:jc w:val="center"/>
              <w:rPr>
                <w:rFonts w:eastAsia="Times New Roman" w:cs="Calibri"/>
                <w:b/>
                <w:bCs/>
                <w:sz w:val="18"/>
                <w:szCs w:val="18"/>
                <w:lang w:eastAsia="sl-SI"/>
              </w:rPr>
            </w:pPr>
            <w:r w:rsidRPr="000F4489">
              <w:rPr>
                <w:rFonts w:eastAsia="Times New Roman" w:cs="Calibri"/>
                <w:b/>
                <w:bCs/>
                <w:sz w:val="18"/>
                <w:szCs w:val="18"/>
                <w:lang w:eastAsia="sl-SI"/>
              </w:rPr>
              <w:t>Obseg programa</w:t>
            </w:r>
          </w:p>
        </w:tc>
        <w:tc>
          <w:tcPr>
            <w:tcW w:w="1120" w:type="dxa"/>
            <w:tcBorders>
              <w:top w:val="single" w:sz="4" w:space="0" w:color="auto"/>
              <w:left w:val="nil"/>
              <w:bottom w:val="nil"/>
              <w:right w:val="single" w:sz="4" w:space="0" w:color="auto"/>
            </w:tcBorders>
            <w:shd w:val="clear" w:color="auto" w:fill="auto"/>
            <w:vAlign w:val="center"/>
            <w:hideMark/>
          </w:tcPr>
          <w:p w:rsidR="000F4489" w:rsidRPr="000F4489" w:rsidRDefault="000F4489" w:rsidP="000F4489">
            <w:pPr>
              <w:jc w:val="center"/>
              <w:rPr>
                <w:rFonts w:eastAsia="Times New Roman" w:cs="Calibri"/>
                <w:b/>
                <w:bCs/>
                <w:sz w:val="18"/>
                <w:szCs w:val="18"/>
                <w:lang w:eastAsia="sl-SI"/>
              </w:rPr>
            </w:pPr>
            <w:proofErr w:type="spellStart"/>
            <w:r w:rsidRPr="000F4489">
              <w:rPr>
                <w:rFonts w:eastAsia="Times New Roman" w:cs="Calibri"/>
                <w:b/>
                <w:bCs/>
                <w:sz w:val="18"/>
                <w:szCs w:val="18"/>
                <w:lang w:eastAsia="sl-SI"/>
              </w:rPr>
              <w:t>Dod</w:t>
            </w:r>
            <w:proofErr w:type="spellEnd"/>
            <w:r w:rsidRPr="000F4489">
              <w:rPr>
                <w:rFonts w:eastAsia="Times New Roman" w:cs="Calibri"/>
                <w:b/>
                <w:bCs/>
                <w:sz w:val="18"/>
                <w:szCs w:val="18"/>
                <w:lang w:eastAsia="sl-SI"/>
              </w:rPr>
              <w:t>. sred.</w:t>
            </w:r>
            <w:r w:rsidRPr="000F4489">
              <w:rPr>
                <w:rFonts w:eastAsia="Times New Roman" w:cs="Calibri"/>
                <w:b/>
                <w:bCs/>
                <w:sz w:val="18"/>
                <w:szCs w:val="18"/>
                <w:lang w:eastAsia="sl-SI"/>
              </w:rPr>
              <w:br/>
              <w:t>na letni ravni</w:t>
            </w:r>
            <w:r w:rsidRPr="000F4489">
              <w:rPr>
                <w:rFonts w:eastAsia="Times New Roman" w:cs="Calibri"/>
                <w:b/>
                <w:bCs/>
                <w:sz w:val="18"/>
                <w:szCs w:val="18"/>
                <w:lang w:eastAsia="sl-SI"/>
              </w:rPr>
              <w:br/>
              <w:t>(v EUR)</w:t>
            </w:r>
          </w:p>
        </w:tc>
        <w:tc>
          <w:tcPr>
            <w:tcW w:w="1320" w:type="dxa"/>
            <w:tcBorders>
              <w:top w:val="single" w:sz="4" w:space="0" w:color="auto"/>
              <w:left w:val="nil"/>
              <w:bottom w:val="nil"/>
              <w:right w:val="single" w:sz="4" w:space="0" w:color="auto"/>
            </w:tcBorders>
            <w:shd w:val="clear" w:color="auto" w:fill="auto"/>
            <w:vAlign w:val="center"/>
            <w:hideMark/>
          </w:tcPr>
          <w:p w:rsidR="000F4489" w:rsidRPr="000F4489" w:rsidRDefault="000F4489" w:rsidP="000F4489">
            <w:pPr>
              <w:jc w:val="center"/>
              <w:rPr>
                <w:rFonts w:eastAsia="Times New Roman" w:cs="Calibri"/>
                <w:b/>
                <w:bCs/>
                <w:sz w:val="18"/>
                <w:szCs w:val="18"/>
                <w:lang w:eastAsia="sl-SI"/>
              </w:rPr>
            </w:pPr>
            <w:proofErr w:type="spellStart"/>
            <w:r w:rsidRPr="000F4489">
              <w:rPr>
                <w:rFonts w:eastAsia="Times New Roman" w:cs="Calibri"/>
                <w:b/>
                <w:bCs/>
                <w:sz w:val="18"/>
                <w:szCs w:val="18"/>
                <w:lang w:eastAsia="sl-SI"/>
              </w:rPr>
              <w:t>Dod</w:t>
            </w:r>
            <w:proofErr w:type="spellEnd"/>
            <w:r w:rsidRPr="000F4489">
              <w:rPr>
                <w:rFonts w:eastAsia="Times New Roman" w:cs="Calibri"/>
                <w:b/>
                <w:bCs/>
                <w:sz w:val="18"/>
                <w:szCs w:val="18"/>
                <w:lang w:eastAsia="sl-SI"/>
              </w:rPr>
              <w:t>. sred.</w:t>
            </w:r>
            <w:r w:rsidRPr="000F4489">
              <w:rPr>
                <w:rFonts w:eastAsia="Times New Roman" w:cs="Calibri"/>
                <w:b/>
                <w:bCs/>
                <w:sz w:val="18"/>
                <w:szCs w:val="18"/>
                <w:lang w:eastAsia="sl-SI"/>
              </w:rPr>
              <w:br/>
              <w:t>1.1.-31.12.2017</w:t>
            </w:r>
            <w:r w:rsidRPr="000F4489">
              <w:rPr>
                <w:rFonts w:eastAsia="Times New Roman" w:cs="Calibri"/>
                <w:b/>
                <w:bCs/>
                <w:sz w:val="18"/>
                <w:szCs w:val="18"/>
                <w:lang w:eastAsia="sl-SI"/>
              </w:rPr>
              <w:br/>
              <w:t>(v EUR)</w:t>
            </w:r>
          </w:p>
        </w:tc>
      </w:tr>
      <w:tr w:rsidR="000F4489" w:rsidRPr="000F4489" w:rsidTr="000F4489">
        <w:trPr>
          <w:trHeight w:val="360"/>
        </w:trPr>
        <w:tc>
          <w:tcPr>
            <w:tcW w:w="280" w:type="dxa"/>
            <w:tcBorders>
              <w:top w:val="nil"/>
              <w:left w:val="single" w:sz="4" w:space="0" w:color="auto"/>
              <w:bottom w:val="nil"/>
              <w:right w:val="single" w:sz="4" w:space="0" w:color="auto"/>
            </w:tcBorders>
            <w:shd w:val="clear" w:color="auto" w:fill="auto"/>
            <w:noWrap/>
            <w:vAlign w:val="center"/>
            <w:hideMark/>
          </w:tcPr>
          <w:p w:rsidR="000F4489" w:rsidRPr="000F4489" w:rsidRDefault="000F4489" w:rsidP="000F4489">
            <w:pPr>
              <w:jc w:val="center"/>
              <w:rPr>
                <w:rFonts w:eastAsia="Times New Roman" w:cs="Calibri"/>
                <w:color w:val="000000"/>
                <w:sz w:val="18"/>
                <w:szCs w:val="18"/>
                <w:lang w:eastAsia="sl-SI"/>
              </w:rPr>
            </w:pPr>
            <w:r w:rsidRPr="000F4489">
              <w:rPr>
                <w:rFonts w:eastAsia="Times New Roman" w:cs="Calibri"/>
                <w:color w:val="000000"/>
                <w:sz w:val="18"/>
                <w:szCs w:val="18"/>
                <w:lang w:eastAsia="sl-SI"/>
              </w:rPr>
              <w:t>29</w:t>
            </w:r>
          </w:p>
        </w:tc>
        <w:tc>
          <w:tcPr>
            <w:tcW w:w="2380" w:type="dxa"/>
            <w:tcBorders>
              <w:top w:val="single" w:sz="4" w:space="0" w:color="auto"/>
              <w:left w:val="nil"/>
              <w:bottom w:val="nil"/>
              <w:right w:val="single" w:sz="4" w:space="0" w:color="auto"/>
            </w:tcBorders>
            <w:shd w:val="clear" w:color="auto" w:fill="auto"/>
            <w:noWrap/>
            <w:vAlign w:val="center"/>
            <w:hideMark/>
          </w:tcPr>
          <w:p w:rsidR="000F4489" w:rsidRPr="000F4489" w:rsidRDefault="000F4489" w:rsidP="000F4489">
            <w:pPr>
              <w:jc w:val="left"/>
              <w:rPr>
                <w:rFonts w:eastAsia="Times New Roman" w:cs="Calibri"/>
                <w:color w:val="000000"/>
                <w:sz w:val="18"/>
                <w:szCs w:val="18"/>
                <w:lang w:eastAsia="sl-SI"/>
              </w:rPr>
            </w:pPr>
            <w:r w:rsidRPr="000F4489">
              <w:rPr>
                <w:rFonts w:eastAsia="Times New Roman" w:cs="Calibri"/>
                <w:color w:val="000000"/>
                <w:sz w:val="18"/>
                <w:szCs w:val="18"/>
                <w:lang w:eastAsia="sl-SI"/>
              </w:rPr>
              <w:t>Referenčne ambulante</w:t>
            </w:r>
          </w:p>
        </w:tc>
        <w:tc>
          <w:tcPr>
            <w:tcW w:w="2660" w:type="dxa"/>
            <w:tcBorders>
              <w:top w:val="nil"/>
              <w:left w:val="nil"/>
              <w:bottom w:val="nil"/>
              <w:right w:val="nil"/>
            </w:tcBorders>
            <w:shd w:val="clear" w:color="auto" w:fill="auto"/>
            <w:vAlign w:val="center"/>
            <w:hideMark/>
          </w:tcPr>
          <w:p w:rsidR="000F4489" w:rsidRPr="000F4489" w:rsidRDefault="000F4489" w:rsidP="000F4489">
            <w:pPr>
              <w:jc w:val="center"/>
              <w:rPr>
                <w:rFonts w:eastAsia="Times New Roman" w:cs="Calibri"/>
                <w:b/>
                <w:bCs/>
                <w:sz w:val="18"/>
                <w:szCs w:val="18"/>
                <w:lang w:eastAsia="sl-SI"/>
              </w:rPr>
            </w:pPr>
            <w:r w:rsidRPr="000F4489">
              <w:rPr>
                <w:rFonts w:eastAsia="Times New Roman" w:cs="Calibri"/>
                <w:b/>
                <w:bCs/>
                <w:sz w:val="18"/>
                <w:szCs w:val="18"/>
                <w:lang w:eastAsia="sl-SI"/>
              </w:rPr>
              <w:t> </w:t>
            </w:r>
          </w:p>
        </w:tc>
        <w:tc>
          <w:tcPr>
            <w:tcW w:w="380" w:type="dxa"/>
            <w:tcBorders>
              <w:top w:val="nil"/>
              <w:left w:val="nil"/>
              <w:bottom w:val="nil"/>
              <w:right w:val="single" w:sz="4" w:space="0" w:color="auto"/>
            </w:tcBorders>
            <w:shd w:val="clear" w:color="auto" w:fill="auto"/>
            <w:vAlign w:val="center"/>
            <w:hideMark/>
          </w:tcPr>
          <w:p w:rsidR="000F4489" w:rsidRPr="000F4489" w:rsidRDefault="000F4489" w:rsidP="000F4489">
            <w:pPr>
              <w:jc w:val="center"/>
              <w:rPr>
                <w:rFonts w:eastAsia="Times New Roman" w:cs="Calibri"/>
                <w:b/>
                <w:bCs/>
                <w:sz w:val="18"/>
                <w:szCs w:val="18"/>
                <w:lang w:eastAsia="sl-SI"/>
              </w:rPr>
            </w:pPr>
            <w:r w:rsidRPr="000F4489">
              <w:rPr>
                <w:rFonts w:eastAsia="Times New Roman" w:cs="Calibri"/>
                <w:b/>
                <w:bCs/>
                <w:sz w:val="18"/>
                <w:szCs w:val="18"/>
                <w:lang w:eastAsia="sl-SI"/>
              </w:rPr>
              <w:t> </w:t>
            </w:r>
          </w:p>
        </w:tc>
        <w:tc>
          <w:tcPr>
            <w:tcW w:w="1120" w:type="dxa"/>
            <w:tcBorders>
              <w:top w:val="single" w:sz="4" w:space="0" w:color="auto"/>
              <w:left w:val="nil"/>
              <w:bottom w:val="nil"/>
              <w:right w:val="single" w:sz="4" w:space="0" w:color="auto"/>
            </w:tcBorders>
            <w:shd w:val="clear" w:color="auto" w:fill="auto"/>
            <w:vAlign w:val="center"/>
            <w:hideMark/>
          </w:tcPr>
          <w:p w:rsidR="000F4489" w:rsidRPr="000F4489" w:rsidRDefault="000F4489" w:rsidP="000F4489">
            <w:pPr>
              <w:jc w:val="right"/>
              <w:rPr>
                <w:rFonts w:eastAsia="Times New Roman" w:cs="Calibri"/>
                <w:b/>
                <w:bCs/>
                <w:sz w:val="18"/>
                <w:szCs w:val="18"/>
                <w:lang w:eastAsia="sl-SI"/>
              </w:rPr>
            </w:pPr>
            <w:r w:rsidRPr="000F4489">
              <w:rPr>
                <w:rFonts w:eastAsia="Times New Roman" w:cs="Calibri"/>
                <w:b/>
                <w:bCs/>
                <w:sz w:val="18"/>
                <w:szCs w:val="18"/>
                <w:lang w:eastAsia="sl-SI"/>
              </w:rPr>
              <w:t>119,00</w:t>
            </w:r>
          </w:p>
        </w:tc>
        <w:tc>
          <w:tcPr>
            <w:tcW w:w="1120" w:type="dxa"/>
            <w:tcBorders>
              <w:top w:val="single" w:sz="4" w:space="0" w:color="auto"/>
              <w:left w:val="nil"/>
              <w:bottom w:val="nil"/>
              <w:right w:val="single" w:sz="4" w:space="0" w:color="auto"/>
            </w:tcBorders>
            <w:shd w:val="clear" w:color="auto" w:fill="auto"/>
            <w:vAlign w:val="center"/>
            <w:hideMark/>
          </w:tcPr>
          <w:p w:rsidR="000F4489" w:rsidRPr="000F4489" w:rsidRDefault="000F4489" w:rsidP="000F4489">
            <w:pPr>
              <w:jc w:val="right"/>
              <w:rPr>
                <w:rFonts w:eastAsia="Times New Roman" w:cs="Calibri"/>
                <w:b/>
                <w:bCs/>
                <w:sz w:val="18"/>
                <w:szCs w:val="18"/>
                <w:lang w:eastAsia="sl-SI"/>
              </w:rPr>
            </w:pPr>
            <w:r w:rsidRPr="000F4489">
              <w:rPr>
                <w:rFonts w:eastAsia="Times New Roman" w:cs="Calibri"/>
                <w:b/>
                <w:bCs/>
                <w:sz w:val="18"/>
                <w:szCs w:val="18"/>
                <w:lang w:eastAsia="sl-SI"/>
              </w:rPr>
              <w:t>4.265.196,81</w:t>
            </w:r>
          </w:p>
        </w:tc>
        <w:tc>
          <w:tcPr>
            <w:tcW w:w="1320" w:type="dxa"/>
            <w:tcBorders>
              <w:top w:val="single" w:sz="4" w:space="0" w:color="auto"/>
              <w:left w:val="nil"/>
              <w:bottom w:val="nil"/>
              <w:right w:val="single" w:sz="4" w:space="0" w:color="auto"/>
            </w:tcBorders>
            <w:shd w:val="clear" w:color="auto" w:fill="auto"/>
            <w:vAlign w:val="center"/>
            <w:hideMark/>
          </w:tcPr>
          <w:p w:rsidR="000F4489" w:rsidRPr="000F4489" w:rsidRDefault="000F4489" w:rsidP="000F4489">
            <w:pPr>
              <w:jc w:val="right"/>
              <w:rPr>
                <w:rFonts w:eastAsia="Times New Roman" w:cs="Calibri"/>
                <w:b/>
                <w:bCs/>
                <w:sz w:val="18"/>
                <w:szCs w:val="18"/>
                <w:lang w:eastAsia="sl-SI"/>
              </w:rPr>
            </w:pPr>
            <w:r w:rsidRPr="000F4489">
              <w:rPr>
                <w:rFonts w:eastAsia="Times New Roman" w:cs="Calibri"/>
                <w:b/>
                <w:bCs/>
                <w:sz w:val="18"/>
                <w:szCs w:val="18"/>
                <w:lang w:eastAsia="sl-SI"/>
              </w:rPr>
              <w:t>1.012.536,22</w:t>
            </w:r>
          </w:p>
        </w:tc>
      </w:tr>
      <w:tr w:rsidR="000F4489" w:rsidRPr="000F4489" w:rsidTr="000F4489">
        <w:trPr>
          <w:trHeight w:val="840"/>
        </w:trPr>
        <w:tc>
          <w:tcPr>
            <w:tcW w:w="280" w:type="dxa"/>
            <w:tcBorders>
              <w:top w:val="nil"/>
              <w:left w:val="single" w:sz="4" w:space="0" w:color="auto"/>
              <w:bottom w:val="nil"/>
              <w:right w:val="single" w:sz="4" w:space="0" w:color="auto"/>
            </w:tcBorders>
            <w:shd w:val="clear" w:color="auto" w:fill="auto"/>
            <w:noWrap/>
            <w:vAlign w:val="center"/>
            <w:hideMark/>
          </w:tcPr>
          <w:p w:rsidR="000F4489" w:rsidRPr="000F4489" w:rsidRDefault="000F4489" w:rsidP="000F4489">
            <w:pPr>
              <w:jc w:val="center"/>
              <w:rPr>
                <w:rFonts w:eastAsia="Times New Roman" w:cs="Calibri"/>
                <w:color w:val="000000"/>
                <w:sz w:val="18"/>
                <w:szCs w:val="18"/>
                <w:lang w:eastAsia="sl-SI"/>
              </w:rPr>
            </w:pPr>
            <w:r w:rsidRPr="000F4489">
              <w:rPr>
                <w:rFonts w:eastAsia="Times New Roman" w:cs="Calibri"/>
                <w:color w:val="000000"/>
                <w:sz w:val="18"/>
                <w:szCs w:val="18"/>
                <w:lang w:eastAsia="sl-SI"/>
              </w:rPr>
              <w:t> </w:t>
            </w:r>
          </w:p>
        </w:tc>
        <w:tc>
          <w:tcPr>
            <w:tcW w:w="2380" w:type="dxa"/>
            <w:tcBorders>
              <w:top w:val="nil"/>
              <w:left w:val="nil"/>
              <w:bottom w:val="nil"/>
              <w:right w:val="single" w:sz="4" w:space="0" w:color="auto"/>
            </w:tcBorders>
            <w:shd w:val="clear" w:color="auto" w:fill="auto"/>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2017</w:t>
            </w:r>
          </w:p>
        </w:tc>
        <w:tc>
          <w:tcPr>
            <w:tcW w:w="3040" w:type="dxa"/>
            <w:gridSpan w:val="2"/>
            <w:tcBorders>
              <w:top w:val="nil"/>
              <w:left w:val="nil"/>
              <w:bottom w:val="nil"/>
              <w:right w:val="single" w:sz="4" w:space="0" w:color="000000"/>
            </w:tcBorders>
            <w:shd w:val="clear" w:color="000000" w:fill="FFFFFF"/>
            <w:hideMark/>
          </w:tcPr>
          <w:p w:rsidR="000F4489" w:rsidRPr="000F4489" w:rsidRDefault="000F4489" w:rsidP="000F4489">
            <w:pPr>
              <w:jc w:val="left"/>
              <w:rPr>
                <w:rFonts w:eastAsia="Times New Roman" w:cs="Calibri"/>
                <w:color w:val="000000"/>
                <w:sz w:val="18"/>
                <w:szCs w:val="18"/>
                <w:lang w:eastAsia="sl-SI"/>
              </w:rPr>
            </w:pPr>
            <w:r w:rsidRPr="000F4489">
              <w:rPr>
                <w:rFonts w:eastAsia="Times New Roman" w:cs="Calibri"/>
                <w:color w:val="000000"/>
                <w:sz w:val="18"/>
                <w:szCs w:val="18"/>
                <w:lang w:eastAsia="sl-SI"/>
              </w:rPr>
              <w:t>Izvajalci, ki so v letu 2017 pridobili soglasja in od 1. junija 2017 pričeli z izvajanjem programa:</w:t>
            </w:r>
          </w:p>
        </w:tc>
        <w:tc>
          <w:tcPr>
            <w:tcW w:w="1120" w:type="dxa"/>
            <w:tcBorders>
              <w:top w:val="nil"/>
              <w:left w:val="nil"/>
              <w:bottom w:val="nil"/>
              <w:right w:val="single" w:sz="4" w:space="0" w:color="auto"/>
            </w:tcBorders>
            <w:shd w:val="clear" w:color="000000" w:fill="FFFFFF"/>
            <w:vAlign w:val="center"/>
            <w:hideMark/>
          </w:tcPr>
          <w:p w:rsidR="000F4489" w:rsidRPr="000F4489" w:rsidRDefault="000F4489" w:rsidP="000F4489">
            <w:pPr>
              <w:jc w:val="left"/>
              <w:rPr>
                <w:rFonts w:eastAsia="Times New Roman" w:cs="Calibri"/>
                <w:color w:val="000000"/>
                <w:sz w:val="18"/>
                <w:szCs w:val="18"/>
                <w:lang w:eastAsia="sl-SI"/>
              </w:rPr>
            </w:pPr>
            <w:r w:rsidRPr="000F4489">
              <w:rPr>
                <w:rFonts w:eastAsia="Times New Roman" w:cs="Calibri"/>
                <w:color w:val="000000"/>
                <w:sz w:val="18"/>
                <w:szCs w:val="18"/>
                <w:lang w:eastAsia="sl-SI"/>
              </w:rPr>
              <w:t> </w:t>
            </w:r>
          </w:p>
        </w:tc>
        <w:tc>
          <w:tcPr>
            <w:tcW w:w="1120" w:type="dxa"/>
            <w:tcBorders>
              <w:top w:val="nil"/>
              <w:left w:val="nil"/>
              <w:bottom w:val="nil"/>
              <w:right w:val="single" w:sz="4" w:space="0" w:color="auto"/>
            </w:tcBorders>
            <w:shd w:val="clear" w:color="auto" w:fill="auto"/>
            <w:vAlign w:val="center"/>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 </w:t>
            </w:r>
          </w:p>
        </w:tc>
        <w:tc>
          <w:tcPr>
            <w:tcW w:w="1320" w:type="dxa"/>
            <w:tcBorders>
              <w:top w:val="nil"/>
              <w:left w:val="nil"/>
              <w:bottom w:val="nil"/>
              <w:right w:val="single" w:sz="4" w:space="0" w:color="auto"/>
            </w:tcBorders>
            <w:shd w:val="clear" w:color="auto" w:fill="auto"/>
            <w:vAlign w:val="center"/>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 </w:t>
            </w:r>
          </w:p>
        </w:tc>
      </w:tr>
      <w:tr w:rsidR="000F4489" w:rsidRPr="000F4489" w:rsidTr="000F4489">
        <w:trPr>
          <w:trHeight w:val="222"/>
        </w:trPr>
        <w:tc>
          <w:tcPr>
            <w:tcW w:w="280" w:type="dxa"/>
            <w:tcBorders>
              <w:top w:val="nil"/>
              <w:left w:val="single" w:sz="4" w:space="0" w:color="auto"/>
              <w:bottom w:val="nil"/>
              <w:right w:val="single" w:sz="4" w:space="0" w:color="auto"/>
            </w:tcBorders>
            <w:shd w:val="clear" w:color="auto" w:fill="auto"/>
            <w:noWrap/>
            <w:vAlign w:val="bottom"/>
            <w:hideMark/>
          </w:tcPr>
          <w:p w:rsidR="000F4489" w:rsidRPr="000F4489" w:rsidRDefault="000F4489" w:rsidP="000F4489">
            <w:pPr>
              <w:jc w:val="center"/>
              <w:rPr>
                <w:rFonts w:eastAsia="Times New Roman" w:cs="Calibri"/>
                <w:color w:val="000000"/>
                <w:sz w:val="18"/>
                <w:szCs w:val="18"/>
                <w:lang w:eastAsia="sl-SI"/>
              </w:rPr>
            </w:pPr>
            <w:r w:rsidRPr="000F4489">
              <w:rPr>
                <w:rFonts w:eastAsia="Times New Roman" w:cs="Calibri"/>
                <w:color w:val="000000"/>
                <w:sz w:val="18"/>
                <w:szCs w:val="18"/>
                <w:lang w:eastAsia="sl-SI"/>
              </w:rPr>
              <w:t> </w:t>
            </w:r>
          </w:p>
        </w:tc>
        <w:tc>
          <w:tcPr>
            <w:tcW w:w="2380" w:type="dxa"/>
            <w:tcBorders>
              <w:top w:val="nil"/>
              <w:left w:val="nil"/>
              <w:bottom w:val="nil"/>
              <w:right w:val="single" w:sz="4" w:space="0" w:color="auto"/>
            </w:tcBorders>
            <w:shd w:val="clear" w:color="auto" w:fill="auto"/>
            <w:hideMark/>
          </w:tcPr>
          <w:p w:rsidR="000F4489" w:rsidRPr="000F4489" w:rsidRDefault="000F4489" w:rsidP="000F4489">
            <w:pPr>
              <w:ind w:firstLineChars="100" w:firstLine="180"/>
              <w:jc w:val="left"/>
              <w:rPr>
                <w:rFonts w:eastAsia="Times New Roman" w:cs="Calibri"/>
                <w:color w:val="000000"/>
                <w:sz w:val="18"/>
                <w:szCs w:val="18"/>
                <w:lang w:eastAsia="sl-SI"/>
              </w:rPr>
            </w:pPr>
            <w:r w:rsidRPr="000F4489">
              <w:rPr>
                <w:rFonts w:eastAsia="Times New Roman" w:cs="Calibri"/>
                <w:color w:val="000000"/>
                <w:sz w:val="18"/>
                <w:szCs w:val="18"/>
                <w:lang w:eastAsia="sl-SI"/>
              </w:rPr>
              <w:t> </w:t>
            </w:r>
          </w:p>
        </w:tc>
        <w:tc>
          <w:tcPr>
            <w:tcW w:w="2660" w:type="dxa"/>
            <w:tcBorders>
              <w:top w:val="nil"/>
              <w:left w:val="nil"/>
              <w:bottom w:val="nil"/>
              <w:right w:val="nil"/>
            </w:tcBorders>
            <w:shd w:val="clear" w:color="auto" w:fill="auto"/>
            <w:noWrap/>
            <w:vAlign w:val="center"/>
            <w:hideMark/>
          </w:tcPr>
          <w:p w:rsidR="000F4489" w:rsidRPr="000F4489" w:rsidRDefault="000F4489" w:rsidP="000F4489">
            <w:pPr>
              <w:jc w:val="left"/>
              <w:rPr>
                <w:rFonts w:eastAsia="Times New Roman" w:cs="Calibri"/>
                <w:i/>
                <w:iCs/>
                <w:color w:val="000000"/>
                <w:sz w:val="18"/>
                <w:szCs w:val="18"/>
                <w:lang w:eastAsia="sl-SI"/>
              </w:rPr>
            </w:pPr>
            <w:r w:rsidRPr="000F4489">
              <w:rPr>
                <w:rFonts w:eastAsia="Times New Roman" w:cs="Calibri"/>
                <w:i/>
                <w:iCs/>
                <w:color w:val="000000"/>
                <w:sz w:val="18"/>
                <w:szCs w:val="18"/>
                <w:lang w:eastAsia="sl-SI"/>
              </w:rPr>
              <w:t>od 1. 6.</w:t>
            </w:r>
          </w:p>
        </w:tc>
        <w:tc>
          <w:tcPr>
            <w:tcW w:w="380" w:type="dxa"/>
            <w:tcBorders>
              <w:top w:val="nil"/>
              <w:left w:val="nil"/>
              <w:bottom w:val="nil"/>
              <w:right w:val="single" w:sz="4" w:space="0" w:color="auto"/>
            </w:tcBorders>
            <w:shd w:val="clear" w:color="000000" w:fill="FFFFFF"/>
            <w:noWrap/>
            <w:vAlign w:val="center"/>
            <w:hideMark/>
          </w:tcPr>
          <w:p w:rsidR="000F4489" w:rsidRPr="000F4489" w:rsidRDefault="000F4489" w:rsidP="000F4489">
            <w:pPr>
              <w:jc w:val="center"/>
              <w:rPr>
                <w:rFonts w:eastAsia="Times New Roman" w:cs="Calibri"/>
                <w:color w:val="000000"/>
                <w:sz w:val="18"/>
                <w:szCs w:val="18"/>
                <w:lang w:eastAsia="sl-SI"/>
              </w:rPr>
            </w:pPr>
            <w:r w:rsidRPr="000F4489">
              <w:rPr>
                <w:rFonts w:eastAsia="Times New Roman" w:cs="Calibri"/>
                <w:color w:val="000000"/>
                <w:sz w:val="18"/>
                <w:szCs w:val="18"/>
                <w:lang w:eastAsia="sl-SI"/>
              </w:rPr>
              <w:t> </w:t>
            </w:r>
          </w:p>
        </w:tc>
        <w:tc>
          <w:tcPr>
            <w:tcW w:w="1120" w:type="dxa"/>
            <w:tcBorders>
              <w:top w:val="single" w:sz="4" w:space="0" w:color="A6A6A6"/>
              <w:left w:val="nil"/>
              <w:bottom w:val="single" w:sz="4" w:space="0" w:color="A6A6A6"/>
              <w:right w:val="single" w:sz="4" w:space="0" w:color="auto"/>
            </w:tcBorders>
            <w:shd w:val="clear" w:color="000000" w:fill="FFFFFF"/>
            <w:noWrap/>
            <w:vAlign w:val="center"/>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 xml:space="preserve">1,00 </w:t>
            </w:r>
          </w:p>
        </w:tc>
        <w:tc>
          <w:tcPr>
            <w:tcW w:w="1120" w:type="dxa"/>
            <w:tcBorders>
              <w:top w:val="single" w:sz="4" w:space="0" w:color="A6A6A6"/>
              <w:left w:val="nil"/>
              <w:bottom w:val="single" w:sz="4" w:space="0" w:color="A6A6A6"/>
              <w:right w:val="single" w:sz="4" w:space="0" w:color="auto"/>
            </w:tcBorders>
            <w:shd w:val="clear" w:color="auto" w:fill="auto"/>
            <w:noWrap/>
            <w:vAlign w:val="center"/>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35.841,99</w:t>
            </w:r>
          </w:p>
        </w:tc>
        <w:tc>
          <w:tcPr>
            <w:tcW w:w="1320" w:type="dxa"/>
            <w:tcBorders>
              <w:top w:val="single" w:sz="4" w:space="0" w:color="A6A6A6"/>
              <w:left w:val="nil"/>
              <w:bottom w:val="single" w:sz="4" w:space="0" w:color="A6A6A6"/>
              <w:right w:val="single" w:sz="4" w:space="0" w:color="auto"/>
            </w:tcBorders>
            <w:shd w:val="clear" w:color="auto" w:fill="auto"/>
            <w:noWrap/>
            <w:vAlign w:val="center"/>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20.907,83</w:t>
            </w:r>
          </w:p>
        </w:tc>
      </w:tr>
      <w:tr w:rsidR="000F4489" w:rsidRPr="000F4489" w:rsidTr="000F4489">
        <w:trPr>
          <w:trHeight w:val="222"/>
        </w:trPr>
        <w:tc>
          <w:tcPr>
            <w:tcW w:w="280" w:type="dxa"/>
            <w:tcBorders>
              <w:top w:val="nil"/>
              <w:left w:val="single" w:sz="4" w:space="0" w:color="auto"/>
              <w:bottom w:val="nil"/>
              <w:right w:val="single" w:sz="4" w:space="0" w:color="auto"/>
            </w:tcBorders>
            <w:shd w:val="clear" w:color="auto" w:fill="auto"/>
            <w:noWrap/>
            <w:vAlign w:val="bottom"/>
            <w:hideMark/>
          </w:tcPr>
          <w:p w:rsidR="000F4489" w:rsidRPr="000F4489" w:rsidRDefault="000F4489" w:rsidP="000F4489">
            <w:pPr>
              <w:jc w:val="center"/>
              <w:rPr>
                <w:rFonts w:eastAsia="Times New Roman" w:cs="Calibri"/>
                <w:color w:val="000000"/>
                <w:sz w:val="18"/>
                <w:szCs w:val="18"/>
                <w:lang w:eastAsia="sl-SI"/>
              </w:rPr>
            </w:pPr>
            <w:r w:rsidRPr="000F4489">
              <w:rPr>
                <w:rFonts w:eastAsia="Times New Roman" w:cs="Calibri"/>
                <w:color w:val="000000"/>
                <w:sz w:val="18"/>
                <w:szCs w:val="18"/>
                <w:lang w:eastAsia="sl-SI"/>
              </w:rPr>
              <w:t> </w:t>
            </w:r>
          </w:p>
        </w:tc>
        <w:tc>
          <w:tcPr>
            <w:tcW w:w="2380" w:type="dxa"/>
            <w:tcBorders>
              <w:top w:val="nil"/>
              <w:left w:val="nil"/>
              <w:bottom w:val="nil"/>
              <w:right w:val="single" w:sz="4" w:space="0" w:color="auto"/>
            </w:tcBorders>
            <w:shd w:val="clear" w:color="auto" w:fill="auto"/>
            <w:hideMark/>
          </w:tcPr>
          <w:p w:rsidR="000F4489" w:rsidRPr="000F4489" w:rsidRDefault="000F4489" w:rsidP="000F4489">
            <w:pPr>
              <w:ind w:firstLineChars="100" w:firstLine="180"/>
              <w:jc w:val="left"/>
              <w:rPr>
                <w:rFonts w:eastAsia="Times New Roman" w:cs="Calibri"/>
                <w:color w:val="000000"/>
                <w:sz w:val="18"/>
                <w:szCs w:val="18"/>
                <w:lang w:eastAsia="sl-SI"/>
              </w:rPr>
            </w:pPr>
            <w:r w:rsidRPr="000F4489">
              <w:rPr>
                <w:rFonts w:eastAsia="Times New Roman" w:cs="Calibri"/>
                <w:color w:val="000000"/>
                <w:sz w:val="18"/>
                <w:szCs w:val="18"/>
                <w:lang w:eastAsia="sl-SI"/>
              </w:rPr>
              <w:t> </w:t>
            </w:r>
          </w:p>
        </w:tc>
        <w:tc>
          <w:tcPr>
            <w:tcW w:w="2660" w:type="dxa"/>
            <w:tcBorders>
              <w:top w:val="nil"/>
              <w:left w:val="nil"/>
              <w:bottom w:val="nil"/>
              <w:right w:val="nil"/>
            </w:tcBorders>
            <w:shd w:val="clear" w:color="auto" w:fill="auto"/>
            <w:noWrap/>
            <w:vAlign w:val="center"/>
            <w:hideMark/>
          </w:tcPr>
          <w:p w:rsidR="000F4489" w:rsidRPr="000F4489" w:rsidRDefault="000F4489" w:rsidP="000F4489">
            <w:pPr>
              <w:jc w:val="left"/>
              <w:rPr>
                <w:rFonts w:eastAsia="Times New Roman" w:cs="Calibri"/>
                <w:i/>
                <w:iCs/>
                <w:color w:val="000000"/>
                <w:sz w:val="18"/>
                <w:szCs w:val="18"/>
                <w:lang w:eastAsia="sl-SI"/>
              </w:rPr>
            </w:pPr>
            <w:r w:rsidRPr="000F4489">
              <w:rPr>
                <w:rFonts w:eastAsia="Times New Roman" w:cs="Calibri"/>
                <w:i/>
                <w:iCs/>
                <w:color w:val="000000"/>
                <w:sz w:val="18"/>
                <w:szCs w:val="18"/>
                <w:lang w:eastAsia="sl-SI"/>
              </w:rPr>
              <w:t>od 1. 7.</w:t>
            </w:r>
          </w:p>
        </w:tc>
        <w:tc>
          <w:tcPr>
            <w:tcW w:w="380" w:type="dxa"/>
            <w:tcBorders>
              <w:top w:val="nil"/>
              <w:left w:val="nil"/>
              <w:bottom w:val="nil"/>
              <w:right w:val="single" w:sz="4" w:space="0" w:color="auto"/>
            </w:tcBorders>
            <w:shd w:val="clear" w:color="000000" w:fill="FFFFFF"/>
            <w:noWrap/>
            <w:vAlign w:val="center"/>
            <w:hideMark/>
          </w:tcPr>
          <w:p w:rsidR="000F4489" w:rsidRPr="000F4489" w:rsidRDefault="000F4489" w:rsidP="000F4489">
            <w:pPr>
              <w:jc w:val="center"/>
              <w:rPr>
                <w:rFonts w:eastAsia="Times New Roman" w:cs="Calibri"/>
                <w:color w:val="000000"/>
                <w:sz w:val="18"/>
                <w:szCs w:val="18"/>
                <w:lang w:eastAsia="sl-SI"/>
              </w:rPr>
            </w:pPr>
            <w:r w:rsidRPr="000F4489">
              <w:rPr>
                <w:rFonts w:eastAsia="Times New Roman" w:cs="Calibri"/>
                <w:color w:val="000000"/>
                <w:sz w:val="18"/>
                <w:szCs w:val="18"/>
                <w:lang w:eastAsia="sl-SI"/>
              </w:rPr>
              <w:t> </w:t>
            </w:r>
          </w:p>
        </w:tc>
        <w:tc>
          <w:tcPr>
            <w:tcW w:w="1120" w:type="dxa"/>
            <w:tcBorders>
              <w:top w:val="nil"/>
              <w:left w:val="nil"/>
              <w:bottom w:val="single" w:sz="4" w:space="0" w:color="A6A6A6"/>
              <w:right w:val="single" w:sz="4" w:space="0" w:color="auto"/>
            </w:tcBorders>
            <w:shd w:val="clear" w:color="000000" w:fill="FFFFFF"/>
            <w:noWrap/>
            <w:vAlign w:val="center"/>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 xml:space="preserve">30,00 </w:t>
            </w:r>
          </w:p>
        </w:tc>
        <w:tc>
          <w:tcPr>
            <w:tcW w:w="1120" w:type="dxa"/>
            <w:tcBorders>
              <w:top w:val="nil"/>
              <w:left w:val="nil"/>
              <w:bottom w:val="single" w:sz="4" w:space="0" w:color="A6A6A6"/>
              <w:right w:val="single" w:sz="4" w:space="0" w:color="auto"/>
            </w:tcBorders>
            <w:shd w:val="clear" w:color="000000" w:fill="FFFFFF"/>
            <w:noWrap/>
            <w:vAlign w:val="center"/>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 xml:space="preserve">1.075.259,70 </w:t>
            </w:r>
          </w:p>
        </w:tc>
        <w:tc>
          <w:tcPr>
            <w:tcW w:w="1320" w:type="dxa"/>
            <w:tcBorders>
              <w:top w:val="nil"/>
              <w:left w:val="nil"/>
              <w:bottom w:val="single" w:sz="4" w:space="0" w:color="A6A6A6"/>
              <w:right w:val="single" w:sz="4" w:space="0" w:color="auto"/>
            </w:tcBorders>
            <w:shd w:val="clear" w:color="000000" w:fill="FFFFFF"/>
            <w:noWrap/>
            <w:vAlign w:val="center"/>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 xml:space="preserve">537.629,85 </w:t>
            </w:r>
          </w:p>
        </w:tc>
      </w:tr>
      <w:tr w:rsidR="000F4489" w:rsidRPr="000F4489" w:rsidTr="000F4489">
        <w:trPr>
          <w:trHeight w:val="222"/>
        </w:trPr>
        <w:tc>
          <w:tcPr>
            <w:tcW w:w="280" w:type="dxa"/>
            <w:tcBorders>
              <w:top w:val="nil"/>
              <w:left w:val="single" w:sz="4" w:space="0" w:color="auto"/>
              <w:bottom w:val="nil"/>
              <w:right w:val="single" w:sz="4" w:space="0" w:color="auto"/>
            </w:tcBorders>
            <w:shd w:val="clear" w:color="auto" w:fill="auto"/>
            <w:noWrap/>
            <w:vAlign w:val="bottom"/>
            <w:hideMark/>
          </w:tcPr>
          <w:p w:rsidR="000F4489" w:rsidRPr="000F4489" w:rsidRDefault="000F4489" w:rsidP="000F4489">
            <w:pPr>
              <w:jc w:val="center"/>
              <w:rPr>
                <w:rFonts w:eastAsia="Times New Roman" w:cs="Calibri"/>
                <w:color w:val="000000"/>
                <w:sz w:val="18"/>
                <w:szCs w:val="18"/>
                <w:lang w:eastAsia="sl-SI"/>
              </w:rPr>
            </w:pPr>
            <w:r w:rsidRPr="000F4489">
              <w:rPr>
                <w:rFonts w:eastAsia="Times New Roman" w:cs="Calibri"/>
                <w:color w:val="000000"/>
                <w:sz w:val="18"/>
                <w:szCs w:val="18"/>
                <w:lang w:eastAsia="sl-SI"/>
              </w:rPr>
              <w:t> </w:t>
            </w:r>
          </w:p>
        </w:tc>
        <w:tc>
          <w:tcPr>
            <w:tcW w:w="2380" w:type="dxa"/>
            <w:tcBorders>
              <w:top w:val="nil"/>
              <w:left w:val="nil"/>
              <w:bottom w:val="nil"/>
              <w:right w:val="single" w:sz="4" w:space="0" w:color="auto"/>
            </w:tcBorders>
            <w:shd w:val="clear" w:color="auto" w:fill="auto"/>
            <w:noWrap/>
            <w:vAlign w:val="bottom"/>
            <w:hideMark/>
          </w:tcPr>
          <w:p w:rsidR="000F4489" w:rsidRPr="000F4489" w:rsidRDefault="000F4489" w:rsidP="000F4489">
            <w:pPr>
              <w:ind w:firstLineChars="100" w:firstLine="180"/>
              <w:jc w:val="left"/>
              <w:rPr>
                <w:rFonts w:eastAsia="Times New Roman" w:cs="Calibri"/>
                <w:color w:val="000000"/>
                <w:sz w:val="18"/>
                <w:szCs w:val="18"/>
                <w:lang w:eastAsia="sl-SI"/>
              </w:rPr>
            </w:pPr>
            <w:r w:rsidRPr="000F4489">
              <w:rPr>
                <w:rFonts w:eastAsia="Times New Roman" w:cs="Calibri"/>
                <w:color w:val="000000"/>
                <w:sz w:val="18"/>
                <w:szCs w:val="18"/>
                <w:lang w:eastAsia="sl-SI"/>
              </w:rPr>
              <w:t> </w:t>
            </w:r>
          </w:p>
        </w:tc>
        <w:tc>
          <w:tcPr>
            <w:tcW w:w="2660" w:type="dxa"/>
            <w:tcBorders>
              <w:top w:val="nil"/>
              <w:left w:val="nil"/>
              <w:bottom w:val="nil"/>
              <w:right w:val="nil"/>
            </w:tcBorders>
            <w:shd w:val="clear" w:color="auto" w:fill="auto"/>
            <w:noWrap/>
            <w:vAlign w:val="center"/>
            <w:hideMark/>
          </w:tcPr>
          <w:p w:rsidR="000F4489" w:rsidRPr="000F4489" w:rsidRDefault="000F4489" w:rsidP="000F4489">
            <w:pPr>
              <w:jc w:val="left"/>
              <w:rPr>
                <w:rFonts w:eastAsia="Times New Roman" w:cs="Calibri"/>
                <w:i/>
                <w:iCs/>
                <w:color w:val="000000"/>
                <w:sz w:val="18"/>
                <w:szCs w:val="18"/>
                <w:lang w:eastAsia="sl-SI"/>
              </w:rPr>
            </w:pPr>
            <w:r w:rsidRPr="000F4489">
              <w:rPr>
                <w:rFonts w:eastAsia="Times New Roman" w:cs="Calibri"/>
                <w:i/>
                <w:iCs/>
                <w:color w:val="000000"/>
                <w:sz w:val="18"/>
                <w:szCs w:val="18"/>
                <w:lang w:eastAsia="sl-SI"/>
              </w:rPr>
              <w:t>od 1. 8.</w:t>
            </w:r>
          </w:p>
        </w:tc>
        <w:tc>
          <w:tcPr>
            <w:tcW w:w="380" w:type="dxa"/>
            <w:tcBorders>
              <w:top w:val="nil"/>
              <w:left w:val="nil"/>
              <w:bottom w:val="nil"/>
              <w:right w:val="single" w:sz="4" w:space="0" w:color="auto"/>
            </w:tcBorders>
            <w:shd w:val="clear" w:color="000000" w:fill="FFFFFF"/>
            <w:noWrap/>
            <w:vAlign w:val="center"/>
            <w:hideMark/>
          </w:tcPr>
          <w:p w:rsidR="000F4489" w:rsidRPr="000F4489" w:rsidRDefault="000F4489" w:rsidP="000F4489">
            <w:pPr>
              <w:jc w:val="center"/>
              <w:rPr>
                <w:rFonts w:eastAsia="Times New Roman" w:cs="Calibri"/>
                <w:color w:val="000000"/>
                <w:sz w:val="18"/>
                <w:szCs w:val="18"/>
                <w:lang w:eastAsia="sl-SI"/>
              </w:rPr>
            </w:pPr>
            <w:r w:rsidRPr="000F4489">
              <w:rPr>
                <w:rFonts w:eastAsia="Times New Roman" w:cs="Calibri"/>
                <w:color w:val="000000"/>
                <w:sz w:val="18"/>
                <w:szCs w:val="18"/>
                <w:lang w:eastAsia="sl-SI"/>
              </w:rPr>
              <w:t> </w:t>
            </w:r>
          </w:p>
        </w:tc>
        <w:tc>
          <w:tcPr>
            <w:tcW w:w="1120" w:type="dxa"/>
            <w:tcBorders>
              <w:top w:val="nil"/>
              <w:left w:val="nil"/>
              <w:bottom w:val="single" w:sz="4" w:space="0" w:color="A6A6A6"/>
              <w:right w:val="single" w:sz="4" w:space="0" w:color="auto"/>
            </w:tcBorders>
            <w:shd w:val="clear" w:color="000000" w:fill="FFFFFF"/>
            <w:noWrap/>
            <w:vAlign w:val="center"/>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 xml:space="preserve">4,00 </w:t>
            </w:r>
          </w:p>
        </w:tc>
        <w:tc>
          <w:tcPr>
            <w:tcW w:w="1120" w:type="dxa"/>
            <w:tcBorders>
              <w:top w:val="nil"/>
              <w:left w:val="nil"/>
              <w:bottom w:val="single" w:sz="4" w:space="0" w:color="A6A6A6"/>
              <w:right w:val="single" w:sz="4" w:space="0" w:color="auto"/>
            </w:tcBorders>
            <w:shd w:val="clear" w:color="auto" w:fill="auto"/>
            <w:noWrap/>
            <w:vAlign w:val="center"/>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143.367,96</w:t>
            </w:r>
          </w:p>
        </w:tc>
        <w:tc>
          <w:tcPr>
            <w:tcW w:w="1320" w:type="dxa"/>
            <w:tcBorders>
              <w:top w:val="nil"/>
              <w:left w:val="nil"/>
              <w:bottom w:val="single" w:sz="4" w:space="0" w:color="A6A6A6"/>
              <w:right w:val="single" w:sz="4" w:space="0" w:color="auto"/>
            </w:tcBorders>
            <w:shd w:val="clear" w:color="auto" w:fill="auto"/>
            <w:noWrap/>
            <w:vAlign w:val="center"/>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59.736,65</w:t>
            </w:r>
          </w:p>
        </w:tc>
      </w:tr>
      <w:tr w:rsidR="000F4489" w:rsidRPr="000F4489" w:rsidTr="000F4489">
        <w:trPr>
          <w:trHeight w:val="222"/>
        </w:trPr>
        <w:tc>
          <w:tcPr>
            <w:tcW w:w="280" w:type="dxa"/>
            <w:tcBorders>
              <w:top w:val="nil"/>
              <w:left w:val="single" w:sz="4" w:space="0" w:color="auto"/>
              <w:bottom w:val="nil"/>
              <w:right w:val="single" w:sz="4" w:space="0" w:color="auto"/>
            </w:tcBorders>
            <w:shd w:val="clear" w:color="auto" w:fill="auto"/>
            <w:noWrap/>
            <w:vAlign w:val="bottom"/>
            <w:hideMark/>
          </w:tcPr>
          <w:p w:rsidR="000F4489" w:rsidRPr="000F4489" w:rsidRDefault="000F4489" w:rsidP="000F4489">
            <w:pPr>
              <w:jc w:val="center"/>
              <w:rPr>
                <w:rFonts w:eastAsia="Times New Roman" w:cs="Calibri"/>
                <w:color w:val="000000"/>
                <w:sz w:val="18"/>
                <w:szCs w:val="18"/>
                <w:lang w:eastAsia="sl-SI"/>
              </w:rPr>
            </w:pPr>
            <w:r w:rsidRPr="000F4489">
              <w:rPr>
                <w:rFonts w:eastAsia="Times New Roman" w:cs="Calibri"/>
                <w:color w:val="000000"/>
                <w:sz w:val="18"/>
                <w:szCs w:val="18"/>
                <w:lang w:eastAsia="sl-SI"/>
              </w:rPr>
              <w:t> </w:t>
            </w:r>
          </w:p>
        </w:tc>
        <w:tc>
          <w:tcPr>
            <w:tcW w:w="2380" w:type="dxa"/>
            <w:tcBorders>
              <w:top w:val="nil"/>
              <w:left w:val="nil"/>
              <w:bottom w:val="nil"/>
              <w:right w:val="single" w:sz="4" w:space="0" w:color="auto"/>
            </w:tcBorders>
            <w:shd w:val="clear" w:color="auto" w:fill="auto"/>
            <w:noWrap/>
            <w:vAlign w:val="bottom"/>
            <w:hideMark/>
          </w:tcPr>
          <w:p w:rsidR="000F4489" w:rsidRPr="000F4489" w:rsidRDefault="000F4489" w:rsidP="000F4489">
            <w:pPr>
              <w:ind w:firstLineChars="100" w:firstLine="180"/>
              <w:jc w:val="left"/>
              <w:rPr>
                <w:rFonts w:eastAsia="Times New Roman" w:cs="Calibri"/>
                <w:color w:val="000000"/>
                <w:sz w:val="18"/>
                <w:szCs w:val="18"/>
                <w:lang w:eastAsia="sl-SI"/>
              </w:rPr>
            </w:pPr>
            <w:r w:rsidRPr="000F4489">
              <w:rPr>
                <w:rFonts w:eastAsia="Times New Roman" w:cs="Calibri"/>
                <w:color w:val="000000"/>
                <w:sz w:val="18"/>
                <w:szCs w:val="18"/>
                <w:lang w:eastAsia="sl-SI"/>
              </w:rPr>
              <w:t> </w:t>
            </w:r>
          </w:p>
        </w:tc>
        <w:tc>
          <w:tcPr>
            <w:tcW w:w="2660" w:type="dxa"/>
            <w:tcBorders>
              <w:top w:val="nil"/>
              <w:left w:val="nil"/>
              <w:bottom w:val="nil"/>
              <w:right w:val="nil"/>
            </w:tcBorders>
            <w:shd w:val="clear" w:color="auto" w:fill="auto"/>
            <w:noWrap/>
            <w:vAlign w:val="center"/>
            <w:hideMark/>
          </w:tcPr>
          <w:p w:rsidR="000F4489" w:rsidRPr="000F4489" w:rsidRDefault="000F4489" w:rsidP="000F4489">
            <w:pPr>
              <w:jc w:val="left"/>
              <w:rPr>
                <w:rFonts w:eastAsia="Times New Roman" w:cs="Calibri"/>
                <w:i/>
                <w:iCs/>
                <w:color w:val="000000"/>
                <w:sz w:val="18"/>
                <w:szCs w:val="18"/>
                <w:lang w:eastAsia="sl-SI"/>
              </w:rPr>
            </w:pPr>
            <w:r w:rsidRPr="000F4489">
              <w:rPr>
                <w:rFonts w:eastAsia="Times New Roman" w:cs="Calibri"/>
                <w:i/>
                <w:iCs/>
                <w:color w:val="000000"/>
                <w:sz w:val="18"/>
                <w:szCs w:val="18"/>
                <w:lang w:eastAsia="sl-SI"/>
              </w:rPr>
              <w:t>od 1. 9.</w:t>
            </w:r>
          </w:p>
        </w:tc>
        <w:tc>
          <w:tcPr>
            <w:tcW w:w="380" w:type="dxa"/>
            <w:tcBorders>
              <w:top w:val="nil"/>
              <w:left w:val="nil"/>
              <w:bottom w:val="nil"/>
              <w:right w:val="single" w:sz="4" w:space="0" w:color="auto"/>
            </w:tcBorders>
            <w:shd w:val="clear" w:color="000000" w:fill="FFFFFF"/>
            <w:noWrap/>
            <w:vAlign w:val="center"/>
            <w:hideMark/>
          </w:tcPr>
          <w:p w:rsidR="000F4489" w:rsidRPr="000F4489" w:rsidRDefault="000F4489" w:rsidP="000F4489">
            <w:pPr>
              <w:jc w:val="center"/>
              <w:rPr>
                <w:rFonts w:eastAsia="Times New Roman" w:cs="Calibri"/>
                <w:color w:val="000000"/>
                <w:sz w:val="18"/>
                <w:szCs w:val="18"/>
                <w:lang w:eastAsia="sl-SI"/>
              </w:rPr>
            </w:pPr>
            <w:r w:rsidRPr="000F4489">
              <w:rPr>
                <w:rFonts w:eastAsia="Times New Roman" w:cs="Calibri"/>
                <w:color w:val="000000"/>
                <w:sz w:val="18"/>
                <w:szCs w:val="18"/>
                <w:lang w:eastAsia="sl-SI"/>
              </w:rPr>
              <w:t> </w:t>
            </w:r>
          </w:p>
        </w:tc>
        <w:tc>
          <w:tcPr>
            <w:tcW w:w="1120" w:type="dxa"/>
            <w:tcBorders>
              <w:top w:val="nil"/>
              <w:left w:val="nil"/>
              <w:bottom w:val="single" w:sz="4" w:space="0" w:color="A6A6A6"/>
              <w:right w:val="single" w:sz="4" w:space="0" w:color="auto"/>
            </w:tcBorders>
            <w:shd w:val="clear" w:color="000000" w:fill="FFFFFF"/>
            <w:noWrap/>
            <w:vAlign w:val="center"/>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 xml:space="preserve">20,00 </w:t>
            </w:r>
          </w:p>
        </w:tc>
        <w:tc>
          <w:tcPr>
            <w:tcW w:w="1120" w:type="dxa"/>
            <w:tcBorders>
              <w:top w:val="nil"/>
              <w:left w:val="nil"/>
              <w:bottom w:val="single" w:sz="4" w:space="0" w:color="A6A6A6"/>
              <w:right w:val="single" w:sz="4" w:space="0" w:color="auto"/>
            </w:tcBorders>
            <w:shd w:val="clear" w:color="auto" w:fill="auto"/>
            <w:noWrap/>
            <w:vAlign w:val="center"/>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716.839,80</w:t>
            </w:r>
          </w:p>
        </w:tc>
        <w:tc>
          <w:tcPr>
            <w:tcW w:w="1320" w:type="dxa"/>
            <w:tcBorders>
              <w:top w:val="nil"/>
              <w:left w:val="nil"/>
              <w:bottom w:val="single" w:sz="4" w:space="0" w:color="A6A6A6"/>
              <w:right w:val="single" w:sz="4" w:space="0" w:color="auto"/>
            </w:tcBorders>
            <w:shd w:val="clear" w:color="auto" w:fill="auto"/>
            <w:noWrap/>
            <w:vAlign w:val="center"/>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238.946,60</w:t>
            </w:r>
          </w:p>
        </w:tc>
      </w:tr>
      <w:tr w:rsidR="000F4489" w:rsidRPr="000F4489" w:rsidTr="000F4489">
        <w:trPr>
          <w:trHeight w:val="222"/>
        </w:trPr>
        <w:tc>
          <w:tcPr>
            <w:tcW w:w="280" w:type="dxa"/>
            <w:tcBorders>
              <w:top w:val="nil"/>
              <w:left w:val="single" w:sz="4" w:space="0" w:color="auto"/>
              <w:bottom w:val="nil"/>
              <w:right w:val="single" w:sz="4" w:space="0" w:color="auto"/>
            </w:tcBorders>
            <w:shd w:val="clear" w:color="auto" w:fill="auto"/>
            <w:noWrap/>
            <w:vAlign w:val="bottom"/>
            <w:hideMark/>
          </w:tcPr>
          <w:p w:rsidR="000F4489" w:rsidRPr="000F4489" w:rsidRDefault="000F4489" w:rsidP="000F4489">
            <w:pPr>
              <w:jc w:val="center"/>
              <w:rPr>
                <w:rFonts w:eastAsia="Times New Roman" w:cs="Calibri"/>
                <w:color w:val="000000"/>
                <w:sz w:val="18"/>
                <w:szCs w:val="18"/>
                <w:lang w:eastAsia="sl-SI"/>
              </w:rPr>
            </w:pPr>
            <w:r w:rsidRPr="000F4489">
              <w:rPr>
                <w:rFonts w:eastAsia="Times New Roman" w:cs="Calibri"/>
                <w:color w:val="000000"/>
                <w:sz w:val="18"/>
                <w:szCs w:val="18"/>
                <w:lang w:eastAsia="sl-SI"/>
              </w:rPr>
              <w:t> </w:t>
            </w:r>
          </w:p>
        </w:tc>
        <w:tc>
          <w:tcPr>
            <w:tcW w:w="2380" w:type="dxa"/>
            <w:tcBorders>
              <w:top w:val="nil"/>
              <w:left w:val="nil"/>
              <w:bottom w:val="nil"/>
              <w:right w:val="single" w:sz="4" w:space="0" w:color="auto"/>
            </w:tcBorders>
            <w:shd w:val="clear" w:color="auto" w:fill="auto"/>
            <w:noWrap/>
            <w:vAlign w:val="bottom"/>
            <w:hideMark/>
          </w:tcPr>
          <w:p w:rsidR="000F4489" w:rsidRPr="000F4489" w:rsidRDefault="000F4489" w:rsidP="000F4489">
            <w:pPr>
              <w:ind w:firstLineChars="100" w:firstLine="180"/>
              <w:jc w:val="left"/>
              <w:rPr>
                <w:rFonts w:eastAsia="Times New Roman" w:cs="Calibri"/>
                <w:color w:val="000000"/>
                <w:sz w:val="18"/>
                <w:szCs w:val="18"/>
                <w:lang w:eastAsia="sl-SI"/>
              </w:rPr>
            </w:pPr>
            <w:r w:rsidRPr="000F4489">
              <w:rPr>
                <w:rFonts w:eastAsia="Times New Roman" w:cs="Calibri"/>
                <w:color w:val="000000"/>
                <w:sz w:val="18"/>
                <w:szCs w:val="18"/>
                <w:lang w:eastAsia="sl-SI"/>
              </w:rPr>
              <w:t> </w:t>
            </w:r>
          </w:p>
        </w:tc>
        <w:tc>
          <w:tcPr>
            <w:tcW w:w="2660" w:type="dxa"/>
            <w:tcBorders>
              <w:top w:val="nil"/>
              <w:left w:val="nil"/>
              <w:bottom w:val="nil"/>
              <w:right w:val="nil"/>
            </w:tcBorders>
            <w:shd w:val="clear" w:color="auto" w:fill="auto"/>
            <w:noWrap/>
            <w:vAlign w:val="center"/>
            <w:hideMark/>
          </w:tcPr>
          <w:p w:rsidR="000F4489" w:rsidRPr="000F4489" w:rsidRDefault="000F4489" w:rsidP="000F4489">
            <w:pPr>
              <w:jc w:val="left"/>
              <w:rPr>
                <w:rFonts w:eastAsia="Times New Roman" w:cs="Calibri"/>
                <w:i/>
                <w:iCs/>
                <w:color w:val="000000"/>
                <w:sz w:val="18"/>
                <w:szCs w:val="18"/>
                <w:lang w:eastAsia="sl-SI"/>
              </w:rPr>
            </w:pPr>
            <w:r w:rsidRPr="000F4489">
              <w:rPr>
                <w:rFonts w:eastAsia="Times New Roman" w:cs="Calibri"/>
                <w:i/>
                <w:iCs/>
                <w:color w:val="000000"/>
                <w:sz w:val="18"/>
                <w:szCs w:val="18"/>
                <w:lang w:eastAsia="sl-SI"/>
              </w:rPr>
              <w:t>od 1. 10.</w:t>
            </w:r>
          </w:p>
        </w:tc>
        <w:tc>
          <w:tcPr>
            <w:tcW w:w="380" w:type="dxa"/>
            <w:tcBorders>
              <w:top w:val="nil"/>
              <w:left w:val="nil"/>
              <w:bottom w:val="nil"/>
              <w:right w:val="single" w:sz="4" w:space="0" w:color="auto"/>
            </w:tcBorders>
            <w:shd w:val="clear" w:color="000000" w:fill="FFFFFF"/>
            <w:noWrap/>
            <w:vAlign w:val="center"/>
            <w:hideMark/>
          </w:tcPr>
          <w:p w:rsidR="000F4489" w:rsidRPr="000F4489" w:rsidRDefault="000F4489" w:rsidP="000F4489">
            <w:pPr>
              <w:jc w:val="center"/>
              <w:rPr>
                <w:rFonts w:eastAsia="Times New Roman" w:cs="Calibri"/>
                <w:color w:val="000000"/>
                <w:sz w:val="18"/>
                <w:szCs w:val="18"/>
                <w:lang w:eastAsia="sl-SI"/>
              </w:rPr>
            </w:pPr>
            <w:r w:rsidRPr="000F4489">
              <w:rPr>
                <w:rFonts w:eastAsia="Times New Roman" w:cs="Calibri"/>
                <w:color w:val="000000"/>
                <w:sz w:val="18"/>
                <w:szCs w:val="18"/>
                <w:lang w:eastAsia="sl-SI"/>
              </w:rPr>
              <w:t> </w:t>
            </w:r>
          </w:p>
        </w:tc>
        <w:tc>
          <w:tcPr>
            <w:tcW w:w="1120" w:type="dxa"/>
            <w:tcBorders>
              <w:top w:val="nil"/>
              <w:left w:val="nil"/>
              <w:bottom w:val="single" w:sz="4" w:space="0" w:color="A6A6A6"/>
              <w:right w:val="single" w:sz="4" w:space="0" w:color="auto"/>
            </w:tcBorders>
            <w:shd w:val="clear" w:color="000000" w:fill="FFFFFF"/>
            <w:noWrap/>
            <w:vAlign w:val="center"/>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 xml:space="preserve">8,00 </w:t>
            </w:r>
          </w:p>
        </w:tc>
        <w:tc>
          <w:tcPr>
            <w:tcW w:w="1120" w:type="dxa"/>
            <w:tcBorders>
              <w:top w:val="nil"/>
              <w:left w:val="nil"/>
              <w:bottom w:val="single" w:sz="4" w:space="0" w:color="A6A6A6"/>
              <w:right w:val="single" w:sz="4" w:space="0" w:color="auto"/>
            </w:tcBorders>
            <w:shd w:val="clear" w:color="auto" w:fill="auto"/>
            <w:noWrap/>
            <w:vAlign w:val="center"/>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286.735,92</w:t>
            </w:r>
          </w:p>
        </w:tc>
        <w:tc>
          <w:tcPr>
            <w:tcW w:w="1320" w:type="dxa"/>
            <w:tcBorders>
              <w:top w:val="nil"/>
              <w:left w:val="nil"/>
              <w:bottom w:val="single" w:sz="4" w:space="0" w:color="A6A6A6"/>
              <w:right w:val="single" w:sz="4" w:space="0" w:color="auto"/>
            </w:tcBorders>
            <w:shd w:val="clear" w:color="auto" w:fill="auto"/>
            <w:noWrap/>
            <w:vAlign w:val="center"/>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71.683,98</w:t>
            </w:r>
          </w:p>
        </w:tc>
      </w:tr>
      <w:tr w:rsidR="000F4489" w:rsidRPr="000F4489" w:rsidTr="000F4489">
        <w:trPr>
          <w:trHeight w:val="222"/>
        </w:trPr>
        <w:tc>
          <w:tcPr>
            <w:tcW w:w="280" w:type="dxa"/>
            <w:tcBorders>
              <w:top w:val="nil"/>
              <w:left w:val="single" w:sz="4" w:space="0" w:color="auto"/>
              <w:bottom w:val="nil"/>
              <w:right w:val="single" w:sz="4" w:space="0" w:color="auto"/>
            </w:tcBorders>
            <w:shd w:val="clear" w:color="auto" w:fill="auto"/>
            <w:noWrap/>
            <w:vAlign w:val="bottom"/>
            <w:hideMark/>
          </w:tcPr>
          <w:p w:rsidR="000F4489" w:rsidRPr="000F4489" w:rsidRDefault="000F4489" w:rsidP="000F4489">
            <w:pPr>
              <w:jc w:val="center"/>
              <w:rPr>
                <w:rFonts w:eastAsia="Times New Roman" w:cs="Calibri"/>
                <w:color w:val="000000"/>
                <w:sz w:val="18"/>
                <w:szCs w:val="18"/>
                <w:lang w:eastAsia="sl-SI"/>
              </w:rPr>
            </w:pPr>
            <w:r w:rsidRPr="000F4489">
              <w:rPr>
                <w:rFonts w:eastAsia="Times New Roman" w:cs="Calibri"/>
                <w:color w:val="000000"/>
                <w:sz w:val="18"/>
                <w:szCs w:val="18"/>
                <w:lang w:eastAsia="sl-SI"/>
              </w:rPr>
              <w:t> </w:t>
            </w:r>
          </w:p>
        </w:tc>
        <w:tc>
          <w:tcPr>
            <w:tcW w:w="2380" w:type="dxa"/>
            <w:tcBorders>
              <w:top w:val="nil"/>
              <w:left w:val="nil"/>
              <w:bottom w:val="nil"/>
              <w:right w:val="single" w:sz="4" w:space="0" w:color="auto"/>
            </w:tcBorders>
            <w:shd w:val="clear" w:color="auto" w:fill="auto"/>
            <w:noWrap/>
            <w:vAlign w:val="bottom"/>
            <w:hideMark/>
          </w:tcPr>
          <w:p w:rsidR="000F4489" w:rsidRPr="000F4489" w:rsidRDefault="000F4489" w:rsidP="000F4489">
            <w:pPr>
              <w:ind w:firstLineChars="100" w:firstLine="180"/>
              <w:jc w:val="left"/>
              <w:rPr>
                <w:rFonts w:eastAsia="Times New Roman" w:cs="Calibri"/>
                <w:color w:val="000000"/>
                <w:sz w:val="18"/>
                <w:szCs w:val="18"/>
                <w:lang w:eastAsia="sl-SI"/>
              </w:rPr>
            </w:pPr>
            <w:r w:rsidRPr="000F4489">
              <w:rPr>
                <w:rFonts w:eastAsia="Times New Roman" w:cs="Calibri"/>
                <w:color w:val="000000"/>
                <w:sz w:val="18"/>
                <w:szCs w:val="18"/>
                <w:lang w:eastAsia="sl-SI"/>
              </w:rPr>
              <w:t> </w:t>
            </w:r>
          </w:p>
        </w:tc>
        <w:tc>
          <w:tcPr>
            <w:tcW w:w="2660" w:type="dxa"/>
            <w:tcBorders>
              <w:top w:val="nil"/>
              <w:left w:val="nil"/>
              <w:bottom w:val="single" w:sz="4" w:space="0" w:color="BFBFBF"/>
              <w:right w:val="nil"/>
            </w:tcBorders>
            <w:shd w:val="clear" w:color="auto" w:fill="auto"/>
            <w:noWrap/>
            <w:vAlign w:val="center"/>
            <w:hideMark/>
          </w:tcPr>
          <w:p w:rsidR="000F4489" w:rsidRPr="000F4489" w:rsidRDefault="000F4489" w:rsidP="000F4489">
            <w:pPr>
              <w:jc w:val="left"/>
              <w:rPr>
                <w:rFonts w:eastAsia="Times New Roman" w:cs="Calibri"/>
                <w:i/>
                <w:iCs/>
                <w:color w:val="000000"/>
                <w:sz w:val="18"/>
                <w:szCs w:val="18"/>
                <w:lang w:eastAsia="sl-SI"/>
              </w:rPr>
            </w:pPr>
            <w:r w:rsidRPr="000F4489">
              <w:rPr>
                <w:rFonts w:eastAsia="Times New Roman" w:cs="Calibri"/>
                <w:i/>
                <w:iCs/>
                <w:color w:val="000000"/>
                <w:sz w:val="18"/>
                <w:szCs w:val="18"/>
                <w:lang w:eastAsia="sl-SI"/>
              </w:rPr>
              <w:t>od 1. 11.</w:t>
            </w:r>
          </w:p>
        </w:tc>
        <w:tc>
          <w:tcPr>
            <w:tcW w:w="380" w:type="dxa"/>
            <w:tcBorders>
              <w:top w:val="nil"/>
              <w:left w:val="nil"/>
              <w:bottom w:val="single" w:sz="4" w:space="0" w:color="BFBFBF"/>
              <w:right w:val="single" w:sz="4" w:space="0" w:color="auto"/>
            </w:tcBorders>
            <w:shd w:val="clear" w:color="000000" w:fill="FFFFFF"/>
            <w:noWrap/>
            <w:vAlign w:val="center"/>
            <w:hideMark/>
          </w:tcPr>
          <w:p w:rsidR="000F4489" w:rsidRPr="000F4489" w:rsidRDefault="000F4489" w:rsidP="000F4489">
            <w:pPr>
              <w:jc w:val="center"/>
              <w:rPr>
                <w:rFonts w:eastAsia="Times New Roman" w:cs="Calibri"/>
                <w:color w:val="000000"/>
                <w:sz w:val="18"/>
                <w:szCs w:val="18"/>
                <w:lang w:eastAsia="sl-SI"/>
              </w:rPr>
            </w:pPr>
            <w:r w:rsidRPr="000F4489">
              <w:rPr>
                <w:rFonts w:eastAsia="Times New Roman" w:cs="Calibri"/>
                <w:color w:val="000000"/>
                <w:sz w:val="18"/>
                <w:szCs w:val="18"/>
                <w:lang w:eastAsia="sl-SI"/>
              </w:rPr>
              <w:t> </w:t>
            </w:r>
          </w:p>
        </w:tc>
        <w:tc>
          <w:tcPr>
            <w:tcW w:w="1120" w:type="dxa"/>
            <w:tcBorders>
              <w:top w:val="nil"/>
              <w:left w:val="nil"/>
              <w:bottom w:val="single" w:sz="4" w:space="0" w:color="BFBFBF"/>
              <w:right w:val="single" w:sz="4" w:space="0" w:color="auto"/>
            </w:tcBorders>
            <w:shd w:val="clear" w:color="000000" w:fill="FFFFFF"/>
            <w:noWrap/>
            <w:vAlign w:val="center"/>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 xml:space="preserve">14,00 </w:t>
            </w:r>
          </w:p>
        </w:tc>
        <w:tc>
          <w:tcPr>
            <w:tcW w:w="1120" w:type="dxa"/>
            <w:tcBorders>
              <w:top w:val="nil"/>
              <w:left w:val="nil"/>
              <w:bottom w:val="single" w:sz="4" w:space="0" w:color="BFBFBF"/>
              <w:right w:val="single" w:sz="4" w:space="0" w:color="auto"/>
            </w:tcBorders>
            <w:shd w:val="clear" w:color="auto" w:fill="auto"/>
            <w:noWrap/>
            <w:vAlign w:val="center"/>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501.787,86</w:t>
            </w:r>
          </w:p>
        </w:tc>
        <w:tc>
          <w:tcPr>
            <w:tcW w:w="1320" w:type="dxa"/>
            <w:tcBorders>
              <w:top w:val="nil"/>
              <w:left w:val="nil"/>
              <w:bottom w:val="single" w:sz="4" w:space="0" w:color="BFBFBF"/>
              <w:right w:val="single" w:sz="4" w:space="0" w:color="auto"/>
            </w:tcBorders>
            <w:shd w:val="clear" w:color="auto" w:fill="auto"/>
            <w:noWrap/>
            <w:vAlign w:val="center"/>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83.631,31</w:t>
            </w:r>
          </w:p>
        </w:tc>
      </w:tr>
      <w:tr w:rsidR="000F4489" w:rsidRPr="000F4489" w:rsidTr="000F4489">
        <w:trPr>
          <w:trHeight w:val="405"/>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rsidR="000F4489" w:rsidRPr="000F4489" w:rsidRDefault="000F4489" w:rsidP="000F4489">
            <w:pPr>
              <w:jc w:val="center"/>
              <w:rPr>
                <w:rFonts w:eastAsia="Times New Roman" w:cs="Calibri"/>
                <w:color w:val="000000"/>
                <w:sz w:val="18"/>
                <w:szCs w:val="18"/>
                <w:lang w:eastAsia="sl-SI"/>
              </w:rPr>
            </w:pPr>
            <w:r w:rsidRPr="000F4489">
              <w:rPr>
                <w:rFonts w:eastAsia="Times New Roman" w:cs="Calibri"/>
                <w:color w:val="000000"/>
                <w:sz w:val="18"/>
                <w:szCs w:val="18"/>
                <w:lang w:eastAsia="sl-SI"/>
              </w:rPr>
              <w:t> </w:t>
            </w:r>
          </w:p>
        </w:tc>
        <w:tc>
          <w:tcPr>
            <w:tcW w:w="2380" w:type="dxa"/>
            <w:tcBorders>
              <w:top w:val="nil"/>
              <w:left w:val="nil"/>
              <w:bottom w:val="nil"/>
              <w:right w:val="single" w:sz="4" w:space="0" w:color="auto"/>
            </w:tcBorders>
            <w:shd w:val="clear" w:color="auto" w:fill="auto"/>
            <w:vAlign w:val="center"/>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2018</w:t>
            </w:r>
          </w:p>
        </w:tc>
        <w:tc>
          <w:tcPr>
            <w:tcW w:w="2660" w:type="dxa"/>
            <w:tcBorders>
              <w:top w:val="nil"/>
              <w:left w:val="nil"/>
              <w:bottom w:val="nil"/>
              <w:right w:val="nil"/>
            </w:tcBorders>
            <w:shd w:val="clear" w:color="auto" w:fill="auto"/>
            <w:noWrap/>
            <w:vAlign w:val="center"/>
            <w:hideMark/>
          </w:tcPr>
          <w:p w:rsidR="000F4489" w:rsidRPr="000F4489" w:rsidRDefault="000F4489" w:rsidP="000F4489">
            <w:pPr>
              <w:jc w:val="left"/>
              <w:rPr>
                <w:rFonts w:eastAsia="Times New Roman" w:cs="Calibri"/>
                <w:i/>
                <w:iCs/>
                <w:color w:val="000000"/>
                <w:sz w:val="18"/>
                <w:szCs w:val="18"/>
                <w:lang w:eastAsia="sl-SI"/>
              </w:rPr>
            </w:pPr>
            <w:r w:rsidRPr="000F4489">
              <w:rPr>
                <w:rFonts w:eastAsia="Times New Roman" w:cs="Calibri"/>
                <w:i/>
                <w:iCs/>
                <w:color w:val="000000"/>
                <w:sz w:val="18"/>
                <w:szCs w:val="18"/>
                <w:lang w:eastAsia="sl-SI"/>
              </w:rPr>
              <w:t>od 1. 1. 2018</w:t>
            </w:r>
          </w:p>
        </w:tc>
        <w:tc>
          <w:tcPr>
            <w:tcW w:w="380" w:type="dxa"/>
            <w:tcBorders>
              <w:top w:val="nil"/>
              <w:left w:val="nil"/>
              <w:bottom w:val="nil"/>
              <w:right w:val="single" w:sz="4" w:space="0" w:color="auto"/>
            </w:tcBorders>
            <w:shd w:val="clear" w:color="000000" w:fill="FFFFFF"/>
            <w:noWrap/>
            <w:vAlign w:val="center"/>
            <w:hideMark/>
          </w:tcPr>
          <w:p w:rsidR="000F4489" w:rsidRPr="000F4489" w:rsidRDefault="000F4489" w:rsidP="000F4489">
            <w:pPr>
              <w:jc w:val="center"/>
              <w:rPr>
                <w:rFonts w:eastAsia="Times New Roman" w:cs="Calibri"/>
                <w:color w:val="000000"/>
                <w:sz w:val="18"/>
                <w:szCs w:val="18"/>
                <w:lang w:eastAsia="sl-SI"/>
              </w:rPr>
            </w:pPr>
            <w:r w:rsidRPr="000F4489">
              <w:rPr>
                <w:rFonts w:eastAsia="Times New Roman" w:cs="Calibri"/>
                <w:color w:val="000000"/>
                <w:sz w:val="18"/>
                <w:szCs w:val="18"/>
                <w:lang w:eastAsia="sl-SI"/>
              </w:rPr>
              <w:t> </w:t>
            </w:r>
          </w:p>
        </w:tc>
        <w:tc>
          <w:tcPr>
            <w:tcW w:w="1120" w:type="dxa"/>
            <w:tcBorders>
              <w:top w:val="nil"/>
              <w:left w:val="nil"/>
              <w:bottom w:val="nil"/>
              <w:right w:val="single" w:sz="4" w:space="0" w:color="auto"/>
            </w:tcBorders>
            <w:shd w:val="clear" w:color="000000" w:fill="FFFFFF"/>
            <w:noWrap/>
            <w:vAlign w:val="center"/>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 xml:space="preserve">42,00 </w:t>
            </w:r>
          </w:p>
        </w:tc>
        <w:tc>
          <w:tcPr>
            <w:tcW w:w="1120" w:type="dxa"/>
            <w:tcBorders>
              <w:top w:val="nil"/>
              <w:left w:val="nil"/>
              <w:bottom w:val="nil"/>
              <w:right w:val="single" w:sz="4" w:space="0" w:color="auto"/>
            </w:tcBorders>
            <w:shd w:val="clear" w:color="auto" w:fill="auto"/>
            <w:noWrap/>
            <w:vAlign w:val="center"/>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1.505.363,58</w:t>
            </w:r>
          </w:p>
        </w:tc>
        <w:tc>
          <w:tcPr>
            <w:tcW w:w="1320" w:type="dxa"/>
            <w:tcBorders>
              <w:top w:val="nil"/>
              <w:left w:val="nil"/>
              <w:bottom w:val="nil"/>
              <w:right w:val="single" w:sz="4" w:space="0" w:color="auto"/>
            </w:tcBorders>
            <w:shd w:val="clear" w:color="auto" w:fill="auto"/>
            <w:noWrap/>
            <w:vAlign w:val="center"/>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 </w:t>
            </w:r>
          </w:p>
        </w:tc>
      </w:tr>
      <w:tr w:rsidR="000F4489" w:rsidRPr="000F4489" w:rsidTr="000F4489">
        <w:trPr>
          <w:trHeight w:val="300"/>
        </w:trPr>
        <w:tc>
          <w:tcPr>
            <w:tcW w:w="280" w:type="dxa"/>
            <w:tcBorders>
              <w:top w:val="nil"/>
              <w:left w:val="single" w:sz="4" w:space="0" w:color="auto"/>
              <w:bottom w:val="nil"/>
              <w:right w:val="single" w:sz="4" w:space="0" w:color="auto"/>
            </w:tcBorders>
            <w:shd w:val="clear" w:color="auto" w:fill="auto"/>
            <w:noWrap/>
            <w:hideMark/>
          </w:tcPr>
          <w:p w:rsidR="000F4489" w:rsidRPr="000F4489" w:rsidRDefault="000F4489" w:rsidP="000F4489">
            <w:pPr>
              <w:jc w:val="center"/>
              <w:rPr>
                <w:rFonts w:eastAsia="Times New Roman" w:cs="Calibri"/>
                <w:color w:val="000000"/>
                <w:sz w:val="18"/>
                <w:szCs w:val="18"/>
                <w:lang w:eastAsia="sl-SI"/>
              </w:rPr>
            </w:pPr>
            <w:r w:rsidRPr="000F4489">
              <w:rPr>
                <w:rFonts w:eastAsia="Times New Roman" w:cs="Calibri"/>
                <w:color w:val="000000"/>
                <w:sz w:val="18"/>
                <w:szCs w:val="18"/>
                <w:lang w:eastAsia="sl-SI"/>
              </w:rPr>
              <w:t>30</w:t>
            </w:r>
          </w:p>
        </w:tc>
        <w:tc>
          <w:tcPr>
            <w:tcW w:w="2380" w:type="dxa"/>
            <w:tcBorders>
              <w:top w:val="single" w:sz="4" w:space="0" w:color="auto"/>
              <w:left w:val="nil"/>
              <w:bottom w:val="nil"/>
              <w:right w:val="single" w:sz="4" w:space="0" w:color="auto"/>
            </w:tcBorders>
            <w:shd w:val="clear" w:color="auto" w:fill="auto"/>
            <w:hideMark/>
          </w:tcPr>
          <w:p w:rsidR="000F4489" w:rsidRPr="000F4489" w:rsidRDefault="000F4489" w:rsidP="000F4489">
            <w:pPr>
              <w:jc w:val="left"/>
              <w:rPr>
                <w:rFonts w:eastAsia="Times New Roman" w:cs="Calibri"/>
                <w:color w:val="000000"/>
                <w:sz w:val="18"/>
                <w:szCs w:val="18"/>
                <w:lang w:eastAsia="sl-SI"/>
              </w:rPr>
            </w:pPr>
            <w:r w:rsidRPr="000F4489">
              <w:rPr>
                <w:rFonts w:eastAsia="Times New Roman" w:cs="Calibri"/>
                <w:color w:val="000000"/>
                <w:sz w:val="18"/>
                <w:szCs w:val="18"/>
                <w:lang w:eastAsia="sl-SI"/>
              </w:rPr>
              <w:t>Splošna ambulanta</w:t>
            </w:r>
            <w:r w:rsidRPr="000F4489">
              <w:rPr>
                <w:rFonts w:eastAsia="Times New Roman" w:cs="Calibri"/>
                <w:color w:val="000000"/>
                <w:sz w:val="14"/>
                <w:szCs w:val="14"/>
                <w:lang w:eastAsia="sl-SI"/>
              </w:rPr>
              <w:t xml:space="preserve"> </w:t>
            </w:r>
          </w:p>
        </w:tc>
        <w:tc>
          <w:tcPr>
            <w:tcW w:w="2660" w:type="dxa"/>
            <w:tcBorders>
              <w:top w:val="single" w:sz="4" w:space="0" w:color="auto"/>
              <w:left w:val="nil"/>
              <w:bottom w:val="nil"/>
              <w:right w:val="nil"/>
            </w:tcBorders>
            <w:shd w:val="clear" w:color="auto" w:fill="auto"/>
            <w:hideMark/>
          </w:tcPr>
          <w:p w:rsidR="000F4489" w:rsidRPr="000F4489" w:rsidRDefault="000F4489" w:rsidP="000F4489">
            <w:pPr>
              <w:jc w:val="left"/>
              <w:rPr>
                <w:rFonts w:eastAsia="Times New Roman" w:cs="Calibri"/>
                <w:color w:val="000000"/>
                <w:sz w:val="18"/>
                <w:szCs w:val="18"/>
                <w:lang w:eastAsia="sl-SI"/>
              </w:rPr>
            </w:pPr>
            <w:r w:rsidRPr="000F4489">
              <w:rPr>
                <w:rFonts w:eastAsia="Times New Roman" w:cs="Calibri"/>
                <w:color w:val="000000"/>
                <w:sz w:val="18"/>
                <w:szCs w:val="18"/>
                <w:lang w:eastAsia="sl-SI"/>
              </w:rPr>
              <w:t xml:space="preserve">ZD Vrhnika </w:t>
            </w:r>
            <w:r w:rsidRPr="000F4489">
              <w:rPr>
                <w:rFonts w:eastAsia="Times New Roman" w:cs="Calibri"/>
                <w:i/>
                <w:iCs/>
                <w:color w:val="000000"/>
                <w:sz w:val="18"/>
                <w:szCs w:val="18"/>
                <w:lang w:eastAsia="sl-SI"/>
              </w:rPr>
              <w:t>(od 1. 11. 2017)</w:t>
            </w:r>
          </w:p>
        </w:tc>
        <w:tc>
          <w:tcPr>
            <w:tcW w:w="380" w:type="dxa"/>
            <w:tcBorders>
              <w:top w:val="single" w:sz="4" w:space="0" w:color="auto"/>
              <w:left w:val="nil"/>
              <w:bottom w:val="nil"/>
              <w:right w:val="single" w:sz="4" w:space="0" w:color="auto"/>
            </w:tcBorders>
            <w:shd w:val="clear" w:color="auto" w:fill="auto"/>
            <w:noWrap/>
            <w:hideMark/>
          </w:tcPr>
          <w:p w:rsidR="000F4489" w:rsidRPr="000F4489" w:rsidRDefault="000F4489" w:rsidP="000F4489">
            <w:pPr>
              <w:jc w:val="left"/>
              <w:rPr>
                <w:rFonts w:eastAsia="Times New Roman" w:cs="Calibri"/>
                <w:color w:val="000000"/>
                <w:sz w:val="18"/>
                <w:szCs w:val="18"/>
                <w:lang w:eastAsia="sl-SI"/>
              </w:rPr>
            </w:pPr>
            <w:r w:rsidRPr="000F4489">
              <w:rPr>
                <w:rFonts w:eastAsia="Times New Roman" w:cs="Calibri"/>
                <w:color w:val="000000"/>
                <w:sz w:val="18"/>
                <w:szCs w:val="18"/>
                <w:lang w:eastAsia="sl-SI"/>
              </w:rPr>
              <w:t> </w:t>
            </w:r>
          </w:p>
        </w:tc>
        <w:tc>
          <w:tcPr>
            <w:tcW w:w="1120" w:type="dxa"/>
            <w:tcBorders>
              <w:top w:val="single" w:sz="4" w:space="0" w:color="auto"/>
              <w:left w:val="nil"/>
              <w:bottom w:val="nil"/>
              <w:right w:val="single" w:sz="4" w:space="0" w:color="auto"/>
            </w:tcBorders>
            <w:shd w:val="clear" w:color="000000" w:fill="FFFFFF"/>
            <w:noWrap/>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 xml:space="preserve">1,00 </w:t>
            </w:r>
          </w:p>
        </w:tc>
        <w:tc>
          <w:tcPr>
            <w:tcW w:w="1120" w:type="dxa"/>
            <w:tcBorders>
              <w:top w:val="single" w:sz="4" w:space="0" w:color="auto"/>
              <w:left w:val="nil"/>
              <w:bottom w:val="nil"/>
              <w:right w:val="single" w:sz="4" w:space="0" w:color="auto"/>
            </w:tcBorders>
            <w:shd w:val="clear" w:color="auto" w:fill="auto"/>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118.967,97</w:t>
            </w:r>
          </w:p>
        </w:tc>
        <w:tc>
          <w:tcPr>
            <w:tcW w:w="1320" w:type="dxa"/>
            <w:tcBorders>
              <w:top w:val="single" w:sz="4" w:space="0" w:color="auto"/>
              <w:left w:val="nil"/>
              <w:bottom w:val="nil"/>
              <w:right w:val="single" w:sz="4" w:space="0" w:color="auto"/>
            </w:tcBorders>
            <w:shd w:val="clear" w:color="auto" w:fill="auto"/>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19.828,00</w:t>
            </w:r>
          </w:p>
        </w:tc>
      </w:tr>
      <w:tr w:rsidR="000F4489" w:rsidRPr="000F4489" w:rsidTr="000F4489">
        <w:trPr>
          <w:trHeight w:val="300"/>
        </w:trPr>
        <w:tc>
          <w:tcPr>
            <w:tcW w:w="280" w:type="dxa"/>
            <w:tcBorders>
              <w:top w:val="nil"/>
              <w:left w:val="single" w:sz="4" w:space="0" w:color="auto"/>
              <w:bottom w:val="single" w:sz="4" w:space="0" w:color="auto"/>
              <w:right w:val="single" w:sz="4" w:space="0" w:color="auto"/>
            </w:tcBorders>
            <w:shd w:val="clear" w:color="auto" w:fill="auto"/>
            <w:noWrap/>
            <w:hideMark/>
          </w:tcPr>
          <w:p w:rsidR="000F4489" w:rsidRPr="000F4489" w:rsidRDefault="000F4489" w:rsidP="000F4489">
            <w:pPr>
              <w:jc w:val="center"/>
              <w:rPr>
                <w:rFonts w:eastAsia="Times New Roman" w:cs="Calibri"/>
                <w:color w:val="000000"/>
                <w:sz w:val="18"/>
                <w:szCs w:val="18"/>
                <w:lang w:eastAsia="sl-SI"/>
              </w:rPr>
            </w:pPr>
            <w:r w:rsidRPr="000F4489">
              <w:rPr>
                <w:rFonts w:eastAsia="Times New Roman" w:cs="Calibri"/>
                <w:color w:val="000000"/>
                <w:sz w:val="18"/>
                <w:szCs w:val="18"/>
                <w:lang w:eastAsia="sl-SI"/>
              </w:rPr>
              <w:t> </w:t>
            </w:r>
          </w:p>
        </w:tc>
        <w:tc>
          <w:tcPr>
            <w:tcW w:w="2380" w:type="dxa"/>
            <w:tcBorders>
              <w:top w:val="nil"/>
              <w:left w:val="nil"/>
              <w:bottom w:val="single" w:sz="4" w:space="0" w:color="auto"/>
              <w:right w:val="single" w:sz="4" w:space="0" w:color="auto"/>
            </w:tcBorders>
            <w:shd w:val="clear" w:color="auto" w:fill="auto"/>
            <w:hideMark/>
          </w:tcPr>
          <w:p w:rsidR="000F4489" w:rsidRPr="000F4489" w:rsidRDefault="000F4489" w:rsidP="000F4489">
            <w:pPr>
              <w:jc w:val="left"/>
              <w:rPr>
                <w:rFonts w:eastAsia="Times New Roman" w:cs="Calibri"/>
                <w:color w:val="000000"/>
                <w:sz w:val="18"/>
                <w:szCs w:val="18"/>
                <w:lang w:eastAsia="sl-SI"/>
              </w:rPr>
            </w:pPr>
            <w:r w:rsidRPr="000F4489">
              <w:rPr>
                <w:rFonts w:eastAsia="Times New Roman" w:cs="Calibri"/>
                <w:color w:val="000000"/>
                <w:sz w:val="18"/>
                <w:szCs w:val="18"/>
                <w:lang w:eastAsia="sl-SI"/>
              </w:rPr>
              <w:t> </w:t>
            </w:r>
          </w:p>
        </w:tc>
        <w:tc>
          <w:tcPr>
            <w:tcW w:w="2660" w:type="dxa"/>
            <w:tcBorders>
              <w:top w:val="nil"/>
              <w:left w:val="nil"/>
              <w:bottom w:val="single" w:sz="4" w:space="0" w:color="auto"/>
              <w:right w:val="nil"/>
            </w:tcBorders>
            <w:shd w:val="clear" w:color="auto" w:fill="auto"/>
            <w:hideMark/>
          </w:tcPr>
          <w:p w:rsidR="000F4489" w:rsidRPr="000F4489" w:rsidRDefault="000F4489" w:rsidP="000F4489">
            <w:pPr>
              <w:jc w:val="left"/>
              <w:rPr>
                <w:rFonts w:eastAsia="Times New Roman" w:cs="Calibri"/>
                <w:color w:val="000000"/>
                <w:sz w:val="18"/>
                <w:szCs w:val="18"/>
                <w:lang w:eastAsia="sl-SI"/>
              </w:rPr>
            </w:pPr>
            <w:r w:rsidRPr="000F4489">
              <w:rPr>
                <w:rFonts w:eastAsia="Times New Roman" w:cs="Calibri"/>
                <w:color w:val="000000"/>
                <w:sz w:val="18"/>
                <w:szCs w:val="18"/>
                <w:lang w:eastAsia="sl-SI"/>
              </w:rPr>
              <w:t xml:space="preserve">ZD Grosuplje </w:t>
            </w:r>
            <w:r w:rsidRPr="000F4489">
              <w:rPr>
                <w:rFonts w:eastAsia="Times New Roman" w:cs="Calibri"/>
                <w:i/>
                <w:iCs/>
                <w:color w:val="000000"/>
                <w:sz w:val="18"/>
                <w:szCs w:val="18"/>
                <w:lang w:eastAsia="sl-SI"/>
              </w:rPr>
              <w:t>(od 1. 1. 2018)</w:t>
            </w:r>
          </w:p>
        </w:tc>
        <w:tc>
          <w:tcPr>
            <w:tcW w:w="380" w:type="dxa"/>
            <w:tcBorders>
              <w:top w:val="nil"/>
              <w:left w:val="nil"/>
              <w:bottom w:val="single" w:sz="4" w:space="0" w:color="auto"/>
              <w:right w:val="nil"/>
            </w:tcBorders>
            <w:shd w:val="clear" w:color="auto" w:fill="auto"/>
            <w:noWrap/>
            <w:hideMark/>
          </w:tcPr>
          <w:p w:rsidR="000F4489" w:rsidRPr="000F4489" w:rsidRDefault="000F4489" w:rsidP="000F4489">
            <w:pPr>
              <w:jc w:val="left"/>
              <w:rPr>
                <w:rFonts w:eastAsia="Times New Roman" w:cs="Calibri"/>
                <w:color w:val="000000"/>
                <w:sz w:val="18"/>
                <w:szCs w:val="18"/>
                <w:lang w:eastAsia="sl-SI"/>
              </w:rPr>
            </w:pPr>
            <w:r w:rsidRPr="000F4489">
              <w:rPr>
                <w:rFonts w:eastAsia="Times New Roman" w:cs="Calibri"/>
                <w:color w:val="000000"/>
                <w:sz w:val="18"/>
                <w:szCs w:val="18"/>
                <w:lang w:eastAsia="sl-SI"/>
              </w:rPr>
              <w:t> </w:t>
            </w:r>
          </w:p>
        </w:tc>
        <w:tc>
          <w:tcPr>
            <w:tcW w:w="1120" w:type="dxa"/>
            <w:tcBorders>
              <w:top w:val="nil"/>
              <w:left w:val="single" w:sz="4" w:space="0" w:color="auto"/>
              <w:bottom w:val="single" w:sz="4" w:space="0" w:color="auto"/>
              <w:right w:val="single" w:sz="4" w:space="0" w:color="auto"/>
            </w:tcBorders>
            <w:shd w:val="clear" w:color="000000" w:fill="FFFFFF"/>
            <w:noWrap/>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 xml:space="preserve">1,00 </w:t>
            </w:r>
          </w:p>
        </w:tc>
        <w:tc>
          <w:tcPr>
            <w:tcW w:w="1120" w:type="dxa"/>
            <w:tcBorders>
              <w:top w:val="nil"/>
              <w:left w:val="nil"/>
              <w:bottom w:val="single" w:sz="4" w:space="0" w:color="auto"/>
              <w:right w:val="single" w:sz="4" w:space="0" w:color="auto"/>
            </w:tcBorders>
            <w:shd w:val="clear" w:color="auto" w:fill="auto"/>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118.967,97</w:t>
            </w:r>
          </w:p>
        </w:tc>
        <w:tc>
          <w:tcPr>
            <w:tcW w:w="1320" w:type="dxa"/>
            <w:tcBorders>
              <w:top w:val="nil"/>
              <w:left w:val="nil"/>
              <w:bottom w:val="single" w:sz="4" w:space="0" w:color="auto"/>
              <w:right w:val="single" w:sz="4" w:space="0" w:color="auto"/>
            </w:tcBorders>
            <w:shd w:val="clear" w:color="auto" w:fill="auto"/>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 </w:t>
            </w:r>
          </w:p>
        </w:tc>
      </w:tr>
      <w:tr w:rsidR="000F4489" w:rsidRPr="000F4489" w:rsidTr="000F4489">
        <w:trPr>
          <w:trHeight w:val="300"/>
        </w:trPr>
        <w:tc>
          <w:tcPr>
            <w:tcW w:w="280" w:type="dxa"/>
            <w:tcBorders>
              <w:top w:val="single" w:sz="4" w:space="0" w:color="auto"/>
              <w:left w:val="single" w:sz="4" w:space="0" w:color="auto"/>
              <w:bottom w:val="single" w:sz="4" w:space="0" w:color="auto"/>
              <w:right w:val="single" w:sz="4" w:space="0" w:color="auto"/>
            </w:tcBorders>
            <w:shd w:val="clear" w:color="auto" w:fill="auto"/>
            <w:noWrap/>
            <w:hideMark/>
          </w:tcPr>
          <w:p w:rsidR="000F4489" w:rsidRPr="000F4489" w:rsidRDefault="000F4489" w:rsidP="000F4489">
            <w:pPr>
              <w:jc w:val="center"/>
              <w:rPr>
                <w:rFonts w:eastAsia="Times New Roman" w:cs="Calibri"/>
                <w:color w:val="000000"/>
                <w:sz w:val="18"/>
                <w:szCs w:val="18"/>
                <w:lang w:eastAsia="sl-SI"/>
              </w:rPr>
            </w:pPr>
            <w:r w:rsidRPr="000F4489">
              <w:rPr>
                <w:rFonts w:eastAsia="Times New Roman" w:cs="Calibri"/>
                <w:color w:val="000000"/>
                <w:sz w:val="18"/>
                <w:szCs w:val="18"/>
                <w:lang w:eastAsia="sl-SI"/>
              </w:rPr>
              <w:lastRenderedPageBreak/>
              <w:t>31</w:t>
            </w:r>
          </w:p>
        </w:tc>
        <w:tc>
          <w:tcPr>
            <w:tcW w:w="2380" w:type="dxa"/>
            <w:tcBorders>
              <w:top w:val="single" w:sz="4" w:space="0" w:color="auto"/>
              <w:left w:val="nil"/>
              <w:bottom w:val="single" w:sz="4" w:space="0" w:color="auto"/>
              <w:right w:val="single" w:sz="4" w:space="0" w:color="auto"/>
            </w:tcBorders>
            <w:shd w:val="clear" w:color="auto" w:fill="auto"/>
            <w:hideMark/>
          </w:tcPr>
          <w:p w:rsidR="000F4489" w:rsidRPr="000F4489" w:rsidRDefault="000F4489" w:rsidP="000F4489">
            <w:pPr>
              <w:jc w:val="left"/>
              <w:rPr>
                <w:rFonts w:eastAsia="Times New Roman" w:cs="Calibri"/>
                <w:color w:val="000000"/>
                <w:sz w:val="18"/>
                <w:szCs w:val="18"/>
                <w:lang w:eastAsia="sl-SI"/>
              </w:rPr>
            </w:pPr>
            <w:r w:rsidRPr="000F4489">
              <w:rPr>
                <w:rFonts w:eastAsia="Times New Roman" w:cs="Calibri"/>
                <w:color w:val="000000"/>
                <w:sz w:val="18"/>
                <w:szCs w:val="18"/>
                <w:lang w:eastAsia="sl-SI"/>
              </w:rPr>
              <w:t>Dežurna služba 3a</w:t>
            </w:r>
          </w:p>
        </w:tc>
        <w:tc>
          <w:tcPr>
            <w:tcW w:w="2660" w:type="dxa"/>
            <w:tcBorders>
              <w:top w:val="single" w:sz="4" w:space="0" w:color="auto"/>
              <w:left w:val="nil"/>
              <w:bottom w:val="single" w:sz="4" w:space="0" w:color="auto"/>
              <w:right w:val="nil"/>
            </w:tcBorders>
            <w:shd w:val="clear" w:color="auto" w:fill="auto"/>
            <w:hideMark/>
          </w:tcPr>
          <w:p w:rsidR="000F4489" w:rsidRPr="000F4489" w:rsidRDefault="000F4489" w:rsidP="000F4489">
            <w:pPr>
              <w:jc w:val="left"/>
              <w:rPr>
                <w:rFonts w:eastAsia="Times New Roman" w:cs="Calibri"/>
                <w:color w:val="000000"/>
                <w:sz w:val="18"/>
                <w:szCs w:val="18"/>
                <w:lang w:eastAsia="sl-SI"/>
              </w:rPr>
            </w:pPr>
            <w:r w:rsidRPr="000F4489">
              <w:rPr>
                <w:rFonts w:eastAsia="Times New Roman" w:cs="Calibri"/>
                <w:color w:val="000000"/>
                <w:sz w:val="18"/>
                <w:szCs w:val="18"/>
                <w:lang w:eastAsia="sl-SI"/>
              </w:rPr>
              <w:t>zdravstveni domovi (od 1. 1. 2018)</w:t>
            </w:r>
          </w:p>
        </w:tc>
        <w:tc>
          <w:tcPr>
            <w:tcW w:w="380" w:type="dxa"/>
            <w:tcBorders>
              <w:top w:val="single" w:sz="4" w:space="0" w:color="auto"/>
              <w:left w:val="nil"/>
              <w:bottom w:val="single" w:sz="4" w:space="0" w:color="auto"/>
              <w:right w:val="nil"/>
            </w:tcBorders>
            <w:shd w:val="clear" w:color="auto" w:fill="auto"/>
            <w:noWrap/>
            <w:hideMark/>
          </w:tcPr>
          <w:p w:rsidR="000F4489" w:rsidRPr="000F4489" w:rsidRDefault="000F4489" w:rsidP="000F4489">
            <w:pPr>
              <w:jc w:val="left"/>
              <w:rPr>
                <w:rFonts w:eastAsia="Times New Roman" w:cs="Calibri"/>
                <w:color w:val="000000"/>
                <w:sz w:val="18"/>
                <w:szCs w:val="18"/>
                <w:lang w:eastAsia="sl-SI"/>
              </w:rPr>
            </w:pPr>
            <w:r w:rsidRPr="000F4489">
              <w:rPr>
                <w:rFonts w:eastAsia="Times New Roman" w:cs="Calibri"/>
                <w:color w:val="000000"/>
                <w:sz w:val="18"/>
                <w:szCs w:val="18"/>
                <w:lang w:eastAsia="sl-SI"/>
              </w:rPr>
              <w:t> </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 </w:t>
            </w:r>
          </w:p>
        </w:tc>
        <w:tc>
          <w:tcPr>
            <w:tcW w:w="1120" w:type="dxa"/>
            <w:tcBorders>
              <w:top w:val="single" w:sz="4" w:space="0" w:color="auto"/>
              <w:left w:val="nil"/>
              <w:bottom w:val="single" w:sz="4" w:space="0" w:color="auto"/>
              <w:right w:val="single" w:sz="4" w:space="0" w:color="auto"/>
            </w:tcBorders>
            <w:shd w:val="clear" w:color="auto" w:fill="auto"/>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1.700.000,00</w:t>
            </w:r>
          </w:p>
        </w:tc>
        <w:tc>
          <w:tcPr>
            <w:tcW w:w="1320" w:type="dxa"/>
            <w:tcBorders>
              <w:top w:val="single" w:sz="4" w:space="0" w:color="auto"/>
              <w:left w:val="nil"/>
              <w:bottom w:val="single" w:sz="4" w:space="0" w:color="auto"/>
              <w:right w:val="single" w:sz="4" w:space="0" w:color="auto"/>
            </w:tcBorders>
            <w:shd w:val="clear" w:color="auto" w:fill="auto"/>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 </w:t>
            </w:r>
          </w:p>
        </w:tc>
      </w:tr>
      <w:tr w:rsidR="000F4489" w:rsidRPr="000F4489" w:rsidTr="000F4489">
        <w:trPr>
          <w:trHeight w:val="785"/>
        </w:trPr>
        <w:tc>
          <w:tcPr>
            <w:tcW w:w="280" w:type="dxa"/>
            <w:tcBorders>
              <w:top w:val="nil"/>
              <w:left w:val="single" w:sz="4" w:space="0" w:color="auto"/>
              <w:bottom w:val="single" w:sz="4" w:space="0" w:color="auto"/>
              <w:right w:val="single" w:sz="4" w:space="0" w:color="auto"/>
            </w:tcBorders>
            <w:shd w:val="clear" w:color="auto" w:fill="auto"/>
            <w:noWrap/>
            <w:hideMark/>
          </w:tcPr>
          <w:p w:rsidR="000F4489" w:rsidRPr="000F4489" w:rsidRDefault="000F4489" w:rsidP="000F4489">
            <w:pPr>
              <w:jc w:val="center"/>
              <w:rPr>
                <w:rFonts w:eastAsia="Times New Roman" w:cs="Calibri"/>
                <w:color w:val="000000"/>
                <w:sz w:val="18"/>
                <w:szCs w:val="18"/>
                <w:lang w:eastAsia="sl-SI"/>
              </w:rPr>
            </w:pPr>
            <w:r w:rsidRPr="000F4489">
              <w:rPr>
                <w:rFonts w:eastAsia="Times New Roman" w:cs="Calibri"/>
                <w:color w:val="000000"/>
                <w:sz w:val="18"/>
                <w:szCs w:val="18"/>
                <w:lang w:eastAsia="sl-SI"/>
              </w:rPr>
              <w:t>32</w:t>
            </w:r>
          </w:p>
        </w:tc>
        <w:tc>
          <w:tcPr>
            <w:tcW w:w="2380" w:type="dxa"/>
            <w:tcBorders>
              <w:top w:val="nil"/>
              <w:left w:val="nil"/>
              <w:bottom w:val="single" w:sz="4" w:space="0" w:color="auto"/>
              <w:right w:val="single" w:sz="4" w:space="0" w:color="auto"/>
            </w:tcBorders>
            <w:shd w:val="clear" w:color="auto" w:fill="auto"/>
            <w:hideMark/>
          </w:tcPr>
          <w:p w:rsidR="000F4489" w:rsidRPr="000F4489" w:rsidRDefault="000F4489" w:rsidP="000F4489">
            <w:pPr>
              <w:jc w:val="left"/>
              <w:rPr>
                <w:rFonts w:eastAsia="Times New Roman" w:cs="Calibri"/>
                <w:color w:val="000000"/>
                <w:sz w:val="18"/>
                <w:szCs w:val="18"/>
                <w:lang w:eastAsia="sl-SI"/>
              </w:rPr>
            </w:pPr>
            <w:r w:rsidRPr="000F4489">
              <w:rPr>
                <w:rFonts w:eastAsia="Times New Roman" w:cs="Calibri"/>
                <w:color w:val="000000"/>
                <w:sz w:val="18"/>
                <w:szCs w:val="18"/>
                <w:lang w:eastAsia="sl-SI"/>
              </w:rPr>
              <w:t>Nov model financiranja urgentnih centrov</w:t>
            </w:r>
            <w:r w:rsidRPr="000F4489">
              <w:rPr>
                <w:rFonts w:eastAsia="Times New Roman" w:cs="Calibri"/>
                <w:color w:val="000000"/>
                <w:sz w:val="18"/>
                <w:szCs w:val="18"/>
                <w:lang w:eastAsia="sl-SI"/>
              </w:rPr>
              <w:br/>
            </w:r>
            <w:r w:rsidRPr="000F4489">
              <w:rPr>
                <w:rFonts w:eastAsia="Times New Roman" w:cs="Calibri"/>
                <w:i/>
                <w:iCs/>
                <w:color w:val="000000"/>
                <w:sz w:val="18"/>
                <w:szCs w:val="18"/>
                <w:lang w:eastAsia="sl-SI"/>
              </w:rPr>
              <w:t>(od 1. 10. 2017)</w:t>
            </w:r>
          </w:p>
        </w:tc>
        <w:tc>
          <w:tcPr>
            <w:tcW w:w="2660" w:type="dxa"/>
            <w:tcBorders>
              <w:top w:val="nil"/>
              <w:left w:val="nil"/>
              <w:bottom w:val="single" w:sz="4" w:space="0" w:color="auto"/>
              <w:right w:val="nil"/>
            </w:tcBorders>
            <w:shd w:val="clear" w:color="auto" w:fill="auto"/>
            <w:hideMark/>
          </w:tcPr>
          <w:p w:rsidR="000F4489" w:rsidRPr="000F4489" w:rsidRDefault="000F4489" w:rsidP="000F4489">
            <w:pPr>
              <w:jc w:val="left"/>
              <w:rPr>
                <w:rFonts w:eastAsia="Times New Roman" w:cs="Calibri"/>
                <w:color w:val="000000"/>
                <w:sz w:val="18"/>
                <w:szCs w:val="18"/>
                <w:lang w:eastAsia="sl-SI"/>
              </w:rPr>
            </w:pPr>
            <w:r w:rsidRPr="000F4489">
              <w:rPr>
                <w:rFonts w:eastAsia="Times New Roman" w:cs="Calibri"/>
                <w:color w:val="000000"/>
                <w:sz w:val="18"/>
                <w:szCs w:val="18"/>
                <w:lang w:eastAsia="sl-SI"/>
              </w:rPr>
              <w:t>Po Prilogi BOL-12</w:t>
            </w:r>
          </w:p>
        </w:tc>
        <w:tc>
          <w:tcPr>
            <w:tcW w:w="380" w:type="dxa"/>
            <w:tcBorders>
              <w:top w:val="nil"/>
              <w:left w:val="nil"/>
              <w:bottom w:val="single" w:sz="4" w:space="0" w:color="auto"/>
              <w:right w:val="nil"/>
            </w:tcBorders>
            <w:shd w:val="clear" w:color="auto" w:fill="auto"/>
            <w:noWrap/>
            <w:hideMark/>
          </w:tcPr>
          <w:p w:rsidR="000F4489" w:rsidRPr="000F4489" w:rsidRDefault="000F4489" w:rsidP="000F4489">
            <w:pPr>
              <w:jc w:val="left"/>
              <w:rPr>
                <w:rFonts w:eastAsia="Times New Roman" w:cs="Calibri"/>
                <w:color w:val="000000"/>
                <w:sz w:val="18"/>
                <w:szCs w:val="18"/>
                <w:lang w:eastAsia="sl-SI"/>
              </w:rPr>
            </w:pPr>
            <w:r w:rsidRPr="000F4489">
              <w:rPr>
                <w:rFonts w:eastAsia="Times New Roman" w:cs="Calibri"/>
                <w:color w:val="000000"/>
                <w:sz w:val="18"/>
                <w:szCs w:val="18"/>
                <w:lang w:eastAsia="sl-SI"/>
              </w:rPr>
              <w:t> </w:t>
            </w:r>
          </w:p>
        </w:tc>
        <w:tc>
          <w:tcPr>
            <w:tcW w:w="1120" w:type="dxa"/>
            <w:tcBorders>
              <w:top w:val="nil"/>
              <w:left w:val="single" w:sz="4" w:space="0" w:color="auto"/>
              <w:bottom w:val="single" w:sz="4" w:space="0" w:color="auto"/>
              <w:right w:val="single" w:sz="4" w:space="0" w:color="auto"/>
            </w:tcBorders>
            <w:shd w:val="clear" w:color="000000" w:fill="FFFFFF"/>
            <w:noWrap/>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 </w:t>
            </w:r>
          </w:p>
        </w:tc>
        <w:tc>
          <w:tcPr>
            <w:tcW w:w="1120" w:type="dxa"/>
            <w:tcBorders>
              <w:top w:val="nil"/>
              <w:left w:val="nil"/>
              <w:bottom w:val="single" w:sz="4" w:space="0" w:color="auto"/>
              <w:right w:val="single" w:sz="4" w:space="0" w:color="auto"/>
            </w:tcBorders>
            <w:shd w:val="clear" w:color="auto" w:fill="auto"/>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4.427.754,00</w:t>
            </w:r>
          </w:p>
        </w:tc>
        <w:tc>
          <w:tcPr>
            <w:tcW w:w="1320" w:type="dxa"/>
            <w:tcBorders>
              <w:top w:val="nil"/>
              <w:left w:val="nil"/>
              <w:bottom w:val="single" w:sz="4" w:space="0" w:color="auto"/>
              <w:right w:val="single" w:sz="4" w:space="0" w:color="auto"/>
            </w:tcBorders>
            <w:shd w:val="clear" w:color="auto" w:fill="auto"/>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1.106.938,00</w:t>
            </w:r>
          </w:p>
        </w:tc>
      </w:tr>
      <w:tr w:rsidR="000F4489" w:rsidRPr="000F4489" w:rsidTr="000F4489">
        <w:trPr>
          <w:trHeight w:val="555"/>
        </w:trPr>
        <w:tc>
          <w:tcPr>
            <w:tcW w:w="280" w:type="dxa"/>
            <w:tcBorders>
              <w:top w:val="nil"/>
              <w:left w:val="single" w:sz="4" w:space="0" w:color="auto"/>
              <w:bottom w:val="single" w:sz="4" w:space="0" w:color="auto"/>
              <w:right w:val="single" w:sz="4" w:space="0" w:color="auto"/>
            </w:tcBorders>
            <w:shd w:val="clear" w:color="auto" w:fill="auto"/>
            <w:noWrap/>
            <w:hideMark/>
          </w:tcPr>
          <w:p w:rsidR="000F4489" w:rsidRPr="000F4489" w:rsidRDefault="000F4489" w:rsidP="000F4489">
            <w:pPr>
              <w:jc w:val="center"/>
              <w:rPr>
                <w:rFonts w:eastAsia="Times New Roman" w:cs="Calibri"/>
                <w:color w:val="000000"/>
                <w:sz w:val="18"/>
                <w:szCs w:val="18"/>
                <w:lang w:eastAsia="sl-SI"/>
              </w:rPr>
            </w:pPr>
            <w:r w:rsidRPr="000F4489">
              <w:rPr>
                <w:rFonts w:eastAsia="Times New Roman" w:cs="Calibri"/>
                <w:color w:val="000000"/>
                <w:sz w:val="18"/>
                <w:szCs w:val="18"/>
                <w:lang w:eastAsia="sl-SI"/>
              </w:rPr>
              <w:t>33</w:t>
            </w:r>
          </w:p>
        </w:tc>
        <w:tc>
          <w:tcPr>
            <w:tcW w:w="2380" w:type="dxa"/>
            <w:tcBorders>
              <w:top w:val="nil"/>
              <w:left w:val="nil"/>
              <w:bottom w:val="single" w:sz="4" w:space="0" w:color="auto"/>
              <w:right w:val="single" w:sz="4" w:space="0" w:color="auto"/>
            </w:tcBorders>
            <w:shd w:val="clear" w:color="auto" w:fill="auto"/>
            <w:hideMark/>
          </w:tcPr>
          <w:p w:rsidR="000F4489" w:rsidRPr="000F4489" w:rsidRDefault="000F4489" w:rsidP="000F4489">
            <w:pPr>
              <w:jc w:val="left"/>
              <w:rPr>
                <w:rFonts w:eastAsia="Times New Roman" w:cs="Calibri"/>
                <w:color w:val="000000"/>
                <w:sz w:val="18"/>
                <w:szCs w:val="18"/>
                <w:lang w:eastAsia="sl-SI"/>
              </w:rPr>
            </w:pPr>
            <w:r w:rsidRPr="000F4489">
              <w:rPr>
                <w:rFonts w:eastAsia="Times New Roman" w:cs="Calibri"/>
                <w:color w:val="000000"/>
                <w:sz w:val="18"/>
                <w:szCs w:val="18"/>
                <w:lang w:eastAsia="sl-SI"/>
              </w:rPr>
              <w:t>Dispečerska služba zdravstva **</w:t>
            </w:r>
            <w:r w:rsidRPr="000F4489">
              <w:rPr>
                <w:rFonts w:eastAsia="Times New Roman" w:cs="Calibri"/>
                <w:color w:val="000000"/>
                <w:sz w:val="18"/>
                <w:szCs w:val="18"/>
                <w:lang w:eastAsia="sl-SI"/>
              </w:rPr>
              <w:br/>
            </w:r>
            <w:r w:rsidRPr="000F4489">
              <w:rPr>
                <w:rFonts w:eastAsia="Times New Roman" w:cs="Calibri"/>
                <w:i/>
                <w:iCs/>
                <w:color w:val="000000"/>
                <w:sz w:val="18"/>
                <w:szCs w:val="18"/>
                <w:lang w:eastAsia="sl-SI"/>
              </w:rPr>
              <w:t>(od 1. 12. 2017)</w:t>
            </w:r>
          </w:p>
        </w:tc>
        <w:tc>
          <w:tcPr>
            <w:tcW w:w="2660" w:type="dxa"/>
            <w:tcBorders>
              <w:top w:val="nil"/>
              <w:left w:val="nil"/>
              <w:bottom w:val="single" w:sz="4" w:space="0" w:color="auto"/>
              <w:right w:val="nil"/>
            </w:tcBorders>
            <w:shd w:val="clear" w:color="auto" w:fill="auto"/>
            <w:hideMark/>
          </w:tcPr>
          <w:p w:rsidR="000F4489" w:rsidRPr="000F4489" w:rsidRDefault="000F4489" w:rsidP="000F4489">
            <w:pPr>
              <w:jc w:val="left"/>
              <w:rPr>
                <w:rFonts w:eastAsia="Times New Roman" w:cs="Calibri"/>
                <w:color w:val="000000"/>
                <w:sz w:val="18"/>
                <w:szCs w:val="18"/>
                <w:lang w:eastAsia="sl-SI"/>
              </w:rPr>
            </w:pPr>
            <w:r w:rsidRPr="000F4489">
              <w:rPr>
                <w:rFonts w:eastAsia="Times New Roman" w:cs="Calibri"/>
                <w:color w:val="000000"/>
                <w:sz w:val="18"/>
                <w:szCs w:val="18"/>
                <w:lang w:eastAsia="sl-SI"/>
              </w:rPr>
              <w:t>UKC Ljubljana</w:t>
            </w:r>
          </w:p>
        </w:tc>
        <w:tc>
          <w:tcPr>
            <w:tcW w:w="380" w:type="dxa"/>
            <w:tcBorders>
              <w:top w:val="nil"/>
              <w:left w:val="nil"/>
              <w:bottom w:val="single" w:sz="4" w:space="0" w:color="auto"/>
              <w:right w:val="nil"/>
            </w:tcBorders>
            <w:shd w:val="clear" w:color="auto" w:fill="auto"/>
            <w:noWrap/>
            <w:hideMark/>
          </w:tcPr>
          <w:p w:rsidR="000F4489" w:rsidRPr="000F4489" w:rsidRDefault="000F4489" w:rsidP="000F4489">
            <w:pPr>
              <w:jc w:val="left"/>
              <w:rPr>
                <w:rFonts w:eastAsia="Times New Roman" w:cs="Calibri"/>
                <w:color w:val="000000"/>
                <w:sz w:val="18"/>
                <w:szCs w:val="18"/>
                <w:lang w:eastAsia="sl-SI"/>
              </w:rPr>
            </w:pPr>
            <w:r w:rsidRPr="000F4489">
              <w:rPr>
                <w:rFonts w:eastAsia="Times New Roman" w:cs="Calibri"/>
                <w:color w:val="000000"/>
                <w:sz w:val="18"/>
                <w:szCs w:val="18"/>
                <w:lang w:eastAsia="sl-SI"/>
              </w:rPr>
              <w:t> </w:t>
            </w:r>
          </w:p>
        </w:tc>
        <w:tc>
          <w:tcPr>
            <w:tcW w:w="1120" w:type="dxa"/>
            <w:tcBorders>
              <w:top w:val="nil"/>
              <w:left w:val="single" w:sz="4" w:space="0" w:color="auto"/>
              <w:bottom w:val="single" w:sz="4" w:space="0" w:color="auto"/>
              <w:right w:val="single" w:sz="4" w:space="0" w:color="auto"/>
            </w:tcBorders>
            <w:shd w:val="clear" w:color="000000" w:fill="FFFFFF"/>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 </w:t>
            </w:r>
          </w:p>
        </w:tc>
        <w:tc>
          <w:tcPr>
            <w:tcW w:w="1120" w:type="dxa"/>
            <w:tcBorders>
              <w:top w:val="nil"/>
              <w:left w:val="nil"/>
              <w:bottom w:val="single" w:sz="4" w:space="0" w:color="auto"/>
              <w:right w:val="single" w:sz="4" w:space="0" w:color="auto"/>
            </w:tcBorders>
            <w:shd w:val="clear" w:color="auto" w:fill="auto"/>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2.235.604,37</w:t>
            </w:r>
          </w:p>
        </w:tc>
        <w:tc>
          <w:tcPr>
            <w:tcW w:w="1320" w:type="dxa"/>
            <w:tcBorders>
              <w:top w:val="nil"/>
              <w:left w:val="nil"/>
              <w:bottom w:val="single" w:sz="4" w:space="0" w:color="auto"/>
              <w:right w:val="single" w:sz="4" w:space="0" w:color="auto"/>
            </w:tcBorders>
            <w:shd w:val="clear" w:color="auto" w:fill="auto"/>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53.089,09</w:t>
            </w:r>
          </w:p>
        </w:tc>
      </w:tr>
      <w:tr w:rsidR="000F4489" w:rsidRPr="000F4489" w:rsidTr="000F4489">
        <w:trPr>
          <w:trHeight w:val="691"/>
        </w:trPr>
        <w:tc>
          <w:tcPr>
            <w:tcW w:w="280" w:type="dxa"/>
            <w:tcBorders>
              <w:top w:val="nil"/>
              <w:left w:val="single" w:sz="4" w:space="0" w:color="auto"/>
              <w:bottom w:val="single" w:sz="4" w:space="0" w:color="auto"/>
              <w:right w:val="single" w:sz="4" w:space="0" w:color="auto"/>
            </w:tcBorders>
            <w:shd w:val="clear" w:color="auto" w:fill="auto"/>
            <w:noWrap/>
            <w:hideMark/>
          </w:tcPr>
          <w:p w:rsidR="000F4489" w:rsidRPr="000F4489" w:rsidRDefault="000F4489" w:rsidP="000F4489">
            <w:pPr>
              <w:jc w:val="center"/>
              <w:rPr>
                <w:rFonts w:eastAsia="Times New Roman" w:cs="Calibri"/>
                <w:color w:val="000000"/>
                <w:sz w:val="18"/>
                <w:szCs w:val="18"/>
                <w:lang w:eastAsia="sl-SI"/>
              </w:rPr>
            </w:pPr>
            <w:r w:rsidRPr="000F4489">
              <w:rPr>
                <w:rFonts w:eastAsia="Times New Roman" w:cs="Calibri"/>
                <w:color w:val="000000"/>
                <w:sz w:val="18"/>
                <w:szCs w:val="18"/>
                <w:lang w:eastAsia="sl-SI"/>
              </w:rPr>
              <w:t>34</w:t>
            </w:r>
          </w:p>
        </w:tc>
        <w:tc>
          <w:tcPr>
            <w:tcW w:w="2380" w:type="dxa"/>
            <w:tcBorders>
              <w:top w:val="nil"/>
              <w:left w:val="nil"/>
              <w:bottom w:val="single" w:sz="4" w:space="0" w:color="auto"/>
              <w:right w:val="single" w:sz="4" w:space="0" w:color="auto"/>
            </w:tcBorders>
            <w:shd w:val="clear" w:color="auto" w:fill="auto"/>
            <w:hideMark/>
          </w:tcPr>
          <w:p w:rsidR="000F4489" w:rsidRPr="000F4489" w:rsidRDefault="000F4489" w:rsidP="000F4489">
            <w:pPr>
              <w:jc w:val="left"/>
              <w:rPr>
                <w:rFonts w:eastAsia="Times New Roman" w:cs="Calibri"/>
                <w:color w:val="000000"/>
                <w:sz w:val="18"/>
                <w:szCs w:val="18"/>
                <w:lang w:eastAsia="sl-SI"/>
              </w:rPr>
            </w:pPr>
            <w:r w:rsidRPr="000F4489">
              <w:rPr>
                <w:rFonts w:eastAsia="Times New Roman" w:cs="Calibri"/>
                <w:color w:val="000000"/>
                <w:sz w:val="18"/>
                <w:szCs w:val="18"/>
                <w:lang w:eastAsia="sl-SI"/>
              </w:rPr>
              <w:t xml:space="preserve">Financiranje vzpostavitve </w:t>
            </w:r>
            <w:proofErr w:type="spellStart"/>
            <w:r w:rsidRPr="000F4489">
              <w:rPr>
                <w:rFonts w:eastAsia="Times New Roman" w:cs="Calibri"/>
                <w:color w:val="000000"/>
                <w:sz w:val="18"/>
                <w:szCs w:val="18"/>
                <w:lang w:eastAsia="sl-SI"/>
              </w:rPr>
              <w:t>pedopsihiatričnega</w:t>
            </w:r>
            <w:proofErr w:type="spellEnd"/>
            <w:r w:rsidRPr="000F4489">
              <w:rPr>
                <w:rFonts w:eastAsia="Times New Roman" w:cs="Calibri"/>
                <w:color w:val="000000"/>
                <w:sz w:val="18"/>
                <w:szCs w:val="18"/>
                <w:lang w:eastAsia="sl-SI"/>
              </w:rPr>
              <w:t xml:space="preserve"> oddelka</w:t>
            </w:r>
            <w:r w:rsidRPr="000F4489">
              <w:rPr>
                <w:rFonts w:eastAsia="Times New Roman" w:cs="Calibri"/>
                <w:color w:val="000000"/>
                <w:sz w:val="18"/>
                <w:szCs w:val="18"/>
                <w:lang w:eastAsia="sl-SI"/>
              </w:rPr>
              <w:br/>
            </w:r>
            <w:r w:rsidRPr="000F4489">
              <w:rPr>
                <w:rFonts w:eastAsia="Times New Roman" w:cs="Calibri"/>
                <w:i/>
                <w:iCs/>
                <w:color w:val="000000"/>
                <w:sz w:val="18"/>
                <w:szCs w:val="18"/>
                <w:lang w:eastAsia="sl-SI"/>
              </w:rPr>
              <w:t>(od 1. 11. 2017)</w:t>
            </w:r>
          </w:p>
        </w:tc>
        <w:tc>
          <w:tcPr>
            <w:tcW w:w="2660" w:type="dxa"/>
            <w:tcBorders>
              <w:top w:val="nil"/>
              <w:left w:val="nil"/>
              <w:bottom w:val="single" w:sz="4" w:space="0" w:color="auto"/>
              <w:right w:val="nil"/>
            </w:tcBorders>
            <w:shd w:val="clear" w:color="auto" w:fill="auto"/>
            <w:hideMark/>
          </w:tcPr>
          <w:p w:rsidR="000F4489" w:rsidRPr="000F4489" w:rsidRDefault="000F4489" w:rsidP="000F4489">
            <w:pPr>
              <w:jc w:val="left"/>
              <w:rPr>
                <w:rFonts w:eastAsia="Times New Roman" w:cs="Calibri"/>
                <w:color w:val="000000"/>
                <w:sz w:val="18"/>
                <w:szCs w:val="18"/>
                <w:lang w:eastAsia="sl-SI"/>
              </w:rPr>
            </w:pPr>
            <w:r w:rsidRPr="000F4489">
              <w:rPr>
                <w:rFonts w:eastAsia="Times New Roman" w:cs="Calibri"/>
                <w:color w:val="000000"/>
                <w:sz w:val="18"/>
                <w:szCs w:val="18"/>
                <w:lang w:eastAsia="sl-SI"/>
              </w:rPr>
              <w:t>UPK Ljubljana</w:t>
            </w:r>
          </w:p>
        </w:tc>
        <w:tc>
          <w:tcPr>
            <w:tcW w:w="380" w:type="dxa"/>
            <w:tcBorders>
              <w:top w:val="nil"/>
              <w:left w:val="nil"/>
              <w:bottom w:val="single" w:sz="4" w:space="0" w:color="auto"/>
              <w:right w:val="nil"/>
            </w:tcBorders>
            <w:shd w:val="clear" w:color="auto" w:fill="auto"/>
            <w:noWrap/>
            <w:hideMark/>
          </w:tcPr>
          <w:p w:rsidR="000F4489" w:rsidRPr="000F4489" w:rsidRDefault="000F4489" w:rsidP="000F4489">
            <w:pPr>
              <w:jc w:val="left"/>
              <w:rPr>
                <w:rFonts w:eastAsia="Times New Roman" w:cs="Calibri"/>
                <w:color w:val="000000"/>
                <w:sz w:val="18"/>
                <w:szCs w:val="18"/>
                <w:lang w:eastAsia="sl-SI"/>
              </w:rPr>
            </w:pPr>
            <w:r w:rsidRPr="000F4489">
              <w:rPr>
                <w:rFonts w:eastAsia="Times New Roman" w:cs="Calibri"/>
                <w:color w:val="000000"/>
                <w:sz w:val="18"/>
                <w:szCs w:val="18"/>
                <w:lang w:eastAsia="sl-SI"/>
              </w:rPr>
              <w:t> </w:t>
            </w:r>
          </w:p>
        </w:tc>
        <w:tc>
          <w:tcPr>
            <w:tcW w:w="1120" w:type="dxa"/>
            <w:tcBorders>
              <w:top w:val="nil"/>
              <w:left w:val="single" w:sz="4" w:space="0" w:color="auto"/>
              <w:bottom w:val="single" w:sz="4" w:space="0" w:color="auto"/>
              <w:right w:val="single" w:sz="4" w:space="0" w:color="auto"/>
            </w:tcBorders>
            <w:shd w:val="clear" w:color="000000" w:fill="FFFFFF"/>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 </w:t>
            </w:r>
          </w:p>
        </w:tc>
        <w:tc>
          <w:tcPr>
            <w:tcW w:w="1120" w:type="dxa"/>
            <w:tcBorders>
              <w:top w:val="nil"/>
              <w:left w:val="nil"/>
              <w:bottom w:val="single" w:sz="4" w:space="0" w:color="auto"/>
              <w:right w:val="single" w:sz="4" w:space="0" w:color="auto"/>
            </w:tcBorders>
            <w:shd w:val="clear" w:color="auto" w:fill="auto"/>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212.270,35</w:t>
            </w:r>
          </w:p>
        </w:tc>
        <w:tc>
          <w:tcPr>
            <w:tcW w:w="1320" w:type="dxa"/>
            <w:tcBorders>
              <w:top w:val="nil"/>
              <w:left w:val="nil"/>
              <w:bottom w:val="single" w:sz="4" w:space="0" w:color="auto"/>
              <w:right w:val="single" w:sz="4" w:space="0" w:color="auto"/>
            </w:tcBorders>
            <w:shd w:val="clear" w:color="auto" w:fill="auto"/>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35.378,39</w:t>
            </w:r>
          </w:p>
        </w:tc>
      </w:tr>
      <w:tr w:rsidR="000F4489" w:rsidRPr="000F4489" w:rsidTr="000F4489">
        <w:trPr>
          <w:trHeight w:val="715"/>
        </w:trPr>
        <w:tc>
          <w:tcPr>
            <w:tcW w:w="280" w:type="dxa"/>
            <w:tcBorders>
              <w:top w:val="nil"/>
              <w:left w:val="single" w:sz="4" w:space="0" w:color="auto"/>
              <w:bottom w:val="single" w:sz="4" w:space="0" w:color="auto"/>
              <w:right w:val="single" w:sz="4" w:space="0" w:color="auto"/>
            </w:tcBorders>
            <w:shd w:val="clear" w:color="auto" w:fill="auto"/>
            <w:hideMark/>
          </w:tcPr>
          <w:p w:rsidR="000F4489" w:rsidRPr="000F4489" w:rsidRDefault="000F4489" w:rsidP="000F4489">
            <w:pPr>
              <w:jc w:val="center"/>
              <w:rPr>
                <w:rFonts w:eastAsia="Times New Roman" w:cs="Calibri"/>
                <w:color w:val="000000"/>
                <w:sz w:val="18"/>
                <w:szCs w:val="18"/>
                <w:lang w:eastAsia="sl-SI"/>
              </w:rPr>
            </w:pPr>
            <w:r w:rsidRPr="000F4489">
              <w:rPr>
                <w:rFonts w:eastAsia="Times New Roman" w:cs="Calibri"/>
                <w:color w:val="000000"/>
                <w:sz w:val="18"/>
                <w:szCs w:val="18"/>
                <w:lang w:eastAsia="sl-SI"/>
              </w:rPr>
              <w:t>35</w:t>
            </w:r>
          </w:p>
        </w:tc>
        <w:tc>
          <w:tcPr>
            <w:tcW w:w="2380" w:type="dxa"/>
            <w:tcBorders>
              <w:top w:val="nil"/>
              <w:left w:val="nil"/>
              <w:bottom w:val="single" w:sz="4" w:space="0" w:color="auto"/>
              <w:right w:val="single" w:sz="4" w:space="0" w:color="auto"/>
            </w:tcBorders>
            <w:shd w:val="clear" w:color="000000" w:fill="FFFFFF"/>
            <w:hideMark/>
          </w:tcPr>
          <w:p w:rsidR="000F4489" w:rsidRPr="000F4489" w:rsidRDefault="000F4489" w:rsidP="000F4489">
            <w:pPr>
              <w:jc w:val="left"/>
              <w:rPr>
                <w:rFonts w:eastAsia="Times New Roman" w:cs="Calibri"/>
                <w:color w:val="000000"/>
                <w:sz w:val="18"/>
                <w:szCs w:val="18"/>
                <w:lang w:eastAsia="sl-SI"/>
              </w:rPr>
            </w:pPr>
            <w:proofErr w:type="spellStart"/>
            <w:r w:rsidRPr="000F4489">
              <w:rPr>
                <w:rFonts w:eastAsia="Times New Roman" w:cs="Calibri"/>
                <w:color w:val="000000"/>
                <w:sz w:val="18"/>
                <w:szCs w:val="18"/>
                <w:lang w:eastAsia="sl-SI"/>
              </w:rPr>
              <w:t>Perkutani</w:t>
            </w:r>
            <w:proofErr w:type="spellEnd"/>
            <w:r w:rsidRPr="000F4489">
              <w:rPr>
                <w:rFonts w:eastAsia="Times New Roman" w:cs="Calibri"/>
                <w:color w:val="000000"/>
                <w:sz w:val="18"/>
                <w:szCs w:val="18"/>
                <w:lang w:eastAsia="sl-SI"/>
              </w:rPr>
              <w:t xml:space="preserve"> posegi na srcu, srčnih zaklopkah in koronarnih arterijah </w:t>
            </w:r>
            <w:r w:rsidRPr="000F4489">
              <w:rPr>
                <w:rFonts w:eastAsia="Times New Roman" w:cs="Calibri"/>
                <w:color w:val="000000"/>
                <w:sz w:val="18"/>
                <w:szCs w:val="18"/>
                <w:lang w:eastAsia="sl-SI"/>
              </w:rPr>
              <w:br/>
            </w:r>
            <w:r w:rsidRPr="000F4489">
              <w:rPr>
                <w:rFonts w:eastAsia="Times New Roman" w:cs="Calibri"/>
                <w:i/>
                <w:iCs/>
                <w:color w:val="000000"/>
                <w:sz w:val="18"/>
                <w:szCs w:val="18"/>
                <w:lang w:eastAsia="sl-SI"/>
              </w:rPr>
              <w:t>(od 1. 9. 2017)</w:t>
            </w:r>
          </w:p>
        </w:tc>
        <w:tc>
          <w:tcPr>
            <w:tcW w:w="2660" w:type="dxa"/>
            <w:tcBorders>
              <w:top w:val="nil"/>
              <w:left w:val="nil"/>
              <w:bottom w:val="single" w:sz="4" w:space="0" w:color="auto"/>
              <w:right w:val="nil"/>
            </w:tcBorders>
            <w:shd w:val="clear" w:color="000000" w:fill="FFFFFF"/>
            <w:hideMark/>
          </w:tcPr>
          <w:p w:rsidR="000F4489" w:rsidRPr="000F4489" w:rsidRDefault="000F4489" w:rsidP="000F4489">
            <w:pPr>
              <w:jc w:val="left"/>
              <w:rPr>
                <w:rFonts w:eastAsia="Times New Roman" w:cs="Calibri"/>
                <w:color w:val="000000"/>
                <w:sz w:val="18"/>
                <w:szCs w:val="18"/>
                <w:lang w:eastAsia="sl-SI"/>
              </w:rPr>
            </w:pPr>
            <w:r w:rsidRPr="000F4489">
              <w:rPr>
                <w:rFonts w:eastAsia="Times New Roman" w:cs="Calibri"/>
                <w:color w:val="000000"/>
                <w:sz w:val="18"/>
                <w:szCs w:val="18"/>
                <w:lang w:eastAsia="sl-SI"/>
              </w:rPr>
              <w:t>SB Novo mesto</w:t>
            </w:r>
          </w:p>
        </w:tc>
        <w:tc>
          <w:tcPr>
            <w:tcW w:w="380" w:type="dxa"/>
            <w:tcBorders>
              <w:top w:val="nil"/>
              <w:left w:val="nil"/>
              <w:bottom w:val="single" w:sz="4" w:space="0" w:color="auto"/>
              <w:right w:val="nil"/>
            </w:tcBorders>
            <w:shd w:val="clear" w:color="000000" w:fill="FFFFFF"/>
            <w:hideMark/>
          </w:tcPr>
          <w:p w:rsidR="000F4489" w:rsidRPr="000F4489" w:rsidRDefault="000F4489" w:rsidP="000F4489">
            <w:pPr>
              <w:jc w:val="center"/>
              <w:rPr>
                <w:rFonts w:eastAsia="Times New Roman" w:cs="Calibri"/>
                <w:color w:val="000000"/>
                <w:sz w:val="18"/>
                <w:szCs w:val="18"/>
                <w:lang w:eastAsia="sl-SI"/>
              </w:rPr>
            </w:pPr>
            <w:r w:rsidRPr="000F4489">
              <w:rPr>
                <w:rFonts w:eastAsia="Times New Roman" w:cs="Calibri"/>
                <w:color w:val="000000"/>
                <w:sz w:val="18"/>
                <w:szCs w:val="18"/>
                <w:lang w:eastAsia="sl-SI"/>
              </w:rPr>
              <w:t> </w:t>
            </w:r>
          </w:p>
        </w:tc>
        <w:tc>
          <w:tcPr>
            <w:tcW w:w="1120" w:type="dxa"/>
            <w:tcBorders>
              <w:top w:val="nil"/>
              <w:left w:val="single" w:sz="4" w:space="0" w:color="auto"/>
              <w:bottom w:val="single" w:sz="4" w:space="0" w:color="auto"/>
              <w:right w:val="single" w:sz="4" w:space="0" w:color="auto"/>
            </w:tcBorders>
            <w:shd w:val="clear" w:color="000000" w:fill="FFFFFF"/>
            <w:hideMark/>
          </w:tcPr>
          <w:p w:rsidR="000F4489" w:rsidRPr="000F4489" w:rsidRDefault="000F4489" w:rsidP="000F4489">
            <w:pPr>
              <w:jc w:val="center"/>
              <w:rPr>
                <w:rFonts w:eastAsia="Times New Roman" w:cs="Calibri"/>
                <w:color w:val="000000"/>
                <w:sz w:val="18"/>
                <w:szCs w:val="18"/>
                <w:lang w:eastAsia="sl-SI"/>
              </w:rPr>
            </w:pPr>
            <w:r w:rsidRPr="000F4489">
              <w:rPr>
                <w:rFonts w:eastAsia="Times New Roman" w:cs="Calibri"/>
                <w:color w:val="000000"/>
                <w:sz w:val="18"/>
                <w:szCs w:val="18"/>
                <w:lang w:eastAsia="sl-SI"/>
              </w:rPr>
              <w:t>75 primerov</w:t>
            </w:r>
            <w:r w:rsidRPr="000F4489">
              <w:rPr>
                <w:rFonts w:eastAsia="Times New Roman" w:cs="Calibri"/>
                <w:color w:val="000000"/>
                <w:sz w:val="18"/>
                <w:szCs w:val="18"/>
                <w:lang w:eastAsia="sl-SI"/>
              </w:rPr>
              <w:br/>
              <w:t>277,50 uteži</w:t>
            </w:r>
          </w:p>
        </w:tc>
        <w:tc>
          <w:tcPr>
            <w:tcW w:w="1120" w:type="dxa"/>
            <w:tcBorders>
              <w:top w:val="nil"/>
              <w:left w:val="nil"/>
              <w:bottom w:val="single" w:sz="4" w:space="0" w:color="auto"/>
              <w:right w:val="single" w:sz="4" w:space="0" w:color="auto"/>
            </w:tcBorders>
            <w:shd w:val="clear" w:color="000000" w:fill="FFFFFF"/>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318.215,00</w:t>
            </w:r>
          </w:p>
        </w:tc>
        <w:tc>
          <w:tcPr>
            <w:tcW w:w="1320" w:type="dxa"/>
            <w:tcBorders>
              <w:top w:val="nil"/>
              <w:left w:val="nil"/>
              <w:bottom w:val="single" w:sz="4" w:space="0" w:color="auto"/>
              <w:right w:val="single" w:sz="4" w:space="0" w:color="auto"/>
            </w:tcBorders>
            <w:shd w:val="clear" w:color="000000" w:fill="FFFFFF"/>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106.072,00</w:t>
            </w:r>
          </w:p>
        </w:tc>
      </w:tr>
      <w:tr w:rsidR="000F4489" w:rsidRPr="000F4489" w:rsidTr="000F4489">
        <w:trPr>
          <w:trHeight w:val="967"/>
        </w:trPr>
        <w:tc>
          <w:tcPr>
            <w:tcW w:w="280" w:type="dxa"/>
            <w:tcBorders>
              <w:top w:val="nil"/>
              <w:left w:val="single" w:sz="4" w:space="0" w:color="auto"/>
              <w:bottom w:val="single" w:sz="4" w:space="0" w:color="auto"/>
              <w:right w:val="single" w:sz="4" w:space="0" w:color="auto"/>
            </w:tcBorders>
            <w:shd w:val="clear" w:color="auto" w:fill="auto"/>
            <w:hideMark/>
          </w:tcPr>
          <w:p w:rsidR="000F4489" w:rsidRPr="000F4489" w:rsidRDefault="000F4489" w:rsidP="000F4489">
            <w:pPr>
              <w:jc w:val="center"/>
              <w:rPr>
                <w:rFonts w:eastAsia="Times New Roman" w:cs="Calibri"/>
                <w:color w:val="000000"/>
                <w:sz w:val="18"/>
                <w:szCs w:val="18"/>
                <w:lang w:eastAsia="sl-SI"/>
              </w:rPr>
            </w:pPr>
            <w:r w:rsidRPr="000F4489">
              <w:rPr>
                <w:rFonts w:eastAsia="Times New Roman" w:cs="Calibri"/>
                <w:color w:val="000000"/>
                <w:sz w:val="18"/>
                <w:szCs w:val="18"/>
                <w:lang w:eastAsia="sl-SI"/>
              </w:rPr>
              <w:t>36</w:t>
            </w:r>
          </w:p>
        </w:tc>
        <w:tc>
          <w:tcPr>
            <w:tcW w:w="2380" w:type="dxa"/>
            <w:tcBorders>
              <w:top w:val="nil"/>
              <w:left w:val="nil"/>
              <w:bottom w:val="single" w:sz="4" w:space="0" w:color="auto"/>
              <w:right w:val="single" w:sz="4" w:space="0" w:color="auto"/>
            </w:tcBorders>
            <w:shd w:val="clear" w:color="000000" w:fill="FFFFFF"/>
            <w:hideMark/>
          </w:tcPr>
          <w:p w:rsidR="000F4489" w:rsidRPr="000F4489" w:rsidRDefault="000F4489" w:rsidP="000F4489">
            <w:pPr>
              <w:jc w:val="left"/>
              <w:rPr>
                <w:rFonts w:eastAsia="Times New Roman" w:cs="Calibri"/>
                <w:color w:val="000000"/>
                <w:sz w:val="18"/>
                <w:szCs w:val="18"/>
                <w:lang w:eastAsia="sl-SI"/>
              </w:rPr>
            </w:pPr>
            <w:r w:rsidRPr="000F4489">
              <w:rPr>
                <w:rFonts w:eastAsia="Times New Roman" w:cs="Calibri"/>
                <w:color w:val="000000"/>
                <w:sz w:val="18"/>
                <w:szCs w:val="18"/>
                <w:lang w:eastAsia="sl-SI"/>
              </w:rPr>
              <w:t xml:space="preserve">Dodaten kader za celostno rehabilitacijsko obravnavo </w:t>
            </w:r>
            <w:r w:rsidRPr="000F4489">
              <w:rPr>
                <w:rFonts w:eastAsia="Times New Roman" w:cs="Calibri"/>
                <w:color w:val="000000"/>
                <w:sz w:val="18"/>
                <w:szCs w:val="18"/>
                <w:lang w:eastAsia="sl-SI"/>
              </w:rPr>
              <w:br/>
              <w:t>(2 zdravnika specialista)***</w:t>
            </w:r>
            <w:r w:rsidRPr="000F4489">
              <w:rPr>
                <w:rFonts w:eastAsia="Times New Roman" w:cs="Calibri"/>
                <w:color w:val="000000"/>
                <w:sz w:val="18"/>
                <w:szCs w:val="18"/>
                <w:lang w:eastAsia="sl-SI"/>
              </w:rPr>
              <w:br/>
            </w:r>
            <w:r w:rsidRPr="000F4489">
              <w:rPr>
                <w:rFonts w:eastAsia="Times New Roman" w:cs="Calibri"/>
                <w:i/>
                <w:iCs/>
                <w:color w:val="000000"/>
                <w:sz w:val="18"/>
                <w:szCs w:val="18"/>
                <w:lang w:eastAsia="sl-SI"/>
              </w:rPr>
              <w:t>(od 1. 8. 2017)</w:t>
            </w:r>
          </w:p>
        </w:tc>
        <w:tc>
          <w:tcPr>
            <w:tcW w:w="2660" w:type="dxa"/>
            <w:tcBorders>
              <w:top w:val="nil"/>
              <w:left w:val="nil"/>
              <w:bottom w:val="single" w:sz="4" w:space="0" w:color="auto"/>
              <w:right w:val="nil"/>
            </w:tcBorders>
            <w:shd w:val="clear" w:color="000000" w:fill="FFFFFF"/>
            <w:hideMark/>
          </w:tcPr>
          <w:p w:rsidR="000F4489" w:rsidRPr="000F4489" w:rsidRDefault="000F4489" w:rsidP="000F4489">
            <w:pPr>
              <w:jc w:val="left"/>
              <w:rPr>
                <w:rFonts w:eastAsia="Times New Roman" w:cs="Calibri"/>
                <w:color w:val="000000"/>
                <w:sz w:val="18"/>
                <w:szCs w:val="18"/>
                <w:lang w:eastAsia="sl-SI"/>
              </w:rPr>
            </w:pPr>
            <w:r w:rsidRPr="000F4489">
              <w:rPr>
                <w:rFonts w:eastAsia="Times New Roman" w:cs="Calibri"/>
                <w:color w:val="000000"/>
                <w:sz w:val="18"/>
                <w:szCs w:val="18"/>
                <w:lang w:eastAsia="sl-SI"/>
              </w:rPr>
              <w:t xml:space="preserve">URI Soča </w:t>
            </w:r>
          </w:p>
        </w:tc>
        <w:tc>
          <w:tcPr>
            <w:tcW w:w="380" w:type="dxa"/>
            <w:tcBorders>
              <w:top w:val="nil"/>
              <w:left w:val="nil"/>
              <w:bottom w:val="single" w:sz="4" w:space="0" w:color="auto"/>
              <w:right w:val="nil"/>
            </w:tcBorders>
            <w:shd w:val="clear" w:color="000000" w:fill="FFFFFF"/>
            <w:hideMark/>
          </w:tcPr>
          <w:p w:rsidR="000F4489" w:rsidRPr="000F4489" w:rsidRDefault="000F4489" w:rsidP="000F4489">
            <w:pPr>
              <w:rPr>
                <w:rFonts w:eastAsia="Times New Roman" w:cs="Calibri"/>
                <w:color w:val="000000"/>
                <w:sz w:val="16"/>
                <w:szCs w:val="16"/>
                <w:lang w:eastAsia="sl-SI"/>
              </w:rPr>
            </w:pPr>
            <w:r w:rsidRPr="000F4489">
              <w:rPr>
                <w:rFonts w:eastAsia="Times New Roman" w:cs="Calibri"/>
                <w:color w:val="000000"/>
                <w:sz w:val="16"/>
                <w:szCs w:val="16"/>
                <w:lang w:eastAsia="sl-SI"/>
              </w:rPr>
              <w:t> </w:t>
            </w:r>
          </w:p>
        </w:tc>
        <w:tc>
          <w:tcPr>
            <w:tcW w:w="1120" w:type="dxa"/>
            <w:tcBorders>
              <w:top w:val="nil"/>
              <w:left w:val="single" w:sz="4" w:space="0" w:color="auto"/>
              <w:bottom w:val="single" w:sz="4" w:space="0" w:color="auto"/>
              <w:right w:val="single" w:sz="4" w:space="0" w:color="auto"/>
            </w:tcBorders>
            <w:shd w:val="clear" w:color="000000" w:fill="FFFFFF"/>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 </w:t>
            </w:r>
          </w:p>
        </w:tc>
        <w:tc>
          <w:tcPr>
            <w:tcW w:w="1120" w:type="dxa"/>
            <w:tcBorders>
              <w:top w:val="nil"/>
              <w:left w:val="nil"/>
              <w:bottom w:val="single" w:sz="4" w:space="0" w:color="auto"/>
              <w:right w:val="single" w:sz="4" w:space="0" w:color="auto"/>
            </w:tcBorders>
            <w:shd w:val="clear" w:color="000000" w:fill="FFFFFF"/>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121.096,00</w:t>
            </w:r>
          </w:p>
        </w:tc>
        <w:tc>
          <w:tcPr>
            <w:tcW w:w="1320" w:type="dxa"/>
            <w:tcBorders>
              <w:top w:val="nil"/>
              <w:left w:val="nil"/>
              <w:bottom w:val="single" w:sz="4" w:space="0" w:color="auto"/>
              <w:right w:val="single" w:sz="4" w:space="0" w:color="auto"/>
            </w:tcBorders>
            <w:shd w:val="clear" w:color="000000" w:fill="FFFFFF"/>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50.457,00</w:t>
            </w:r>
          </w:p>
        </w:tc>
      </w:tr>
      <w:tr w:rsidR="000F4489" w:rsidRPr="000F4489" w:rsidTr="000F4489">
        <w:trPr>
          <w:trHeight w:val="270"/>
        </w:trPr>
        <w:tc>
          <w:tcPr>
            <w:tcW w:w="280" w:type="dxa"/>
            <w:tcBorders>
              <w:top w:val="nil"/>
              <w:left w:val="single" w:sz="4" w:space="0" w:color="auto"/>
              <w:bottom w:val="nil"/>
              <w:right w:val="single" w:sz="4" w:space="0" w:color="auto"/>
            </w:tcBorders>
            <w:shd w:val="clear" w:color="auto" w:fill="auto"/>
            <w:hideMark/>
          </w:tcPr>
          <w:p w:rsidR="000F4489" w:rsidRPr="000F4489" w:rsidRDefault="000F4489" w:rsidP="000F4489">
            <w:pPr>
              <w:jc w:val="center"/>
              <w:rPr>
                <w:rFonts w:eastAsia="Times New Roman" w:cs="Calibri"/>
                <w:color w:val="000000"/>
                <w:sz w:val="18"/>
                <w:szCs w:val="18"/>
                <w:lang w:eastAsia="sl-SI"/>
              </w:rPr>
            </w:pPr>
            <w:r w:rsidRPr="000F4489">
              <w:rPr>
                <w:rFonts w:eastAsia="Times New Roman" w:cs="Calibri"/>
                <w:color w:val="000000"/>
                <w:sz w:val="18"/>
                <w:szCs w:val="18"/>
                <w:lang w:eastAsia="sl-SI"/>
              </w:rPr>
              <w:t>37</w:t>
            </w:r>
          </w:p>
        </w:tc>
        <w:tc>
          <w:tcPr>
            <w:tcW w:w="2380" w:type="dxa"/>
            <w:tcBorders>
              <w:top w:val="nil"/>
              <w:left w:val="nil"/>
              <w:bottom w:val="nil"/>
              <w:right w:val="nil"/>
            </w:tcBorders>
            <w:shd w:val="clear" w:color="000000" w:fill="FFFFFF"/>
            <w:hideMark/>
          </w:tcPr>
          <w:p w:rsidR="000F4489" w:rsidRPr="000F4489" w:rsidRDefault="000F4489" w:rsidP="000F4489">
            <w:pPr>
              <w:jc w:val="left"/>
              <w:rPr>
                <w:rFonts w:eastAsia="Times New Roman" w:cs="Calibri"/>
                <w:color w:val="000000"/>
                <w:sz w:val="18"/>
                <w:szCs w:val="18"/>
                <w:lang w:eastAsia="sl-SI"/>
              </w:rPr>
            </w:pPr>
            <w:proofErr w:type="spellStart"/>
            <w:r w:rsidRPr="000F4489">
              <w:rPr>
                <w:rFonts w:eastAsia="Times New Roman" w:cs="Calibri"/>
                <w:color w:val="000000"/>
                <w:sz w:val="18"/>
                <w:szCs w:val="18"/>
                <w:lang w:eastAsia="sl-SI"/>
              </w:rPr>
              <w:t>Urea</w:t>
            </w:r>
            <w:proofErr w:type="spellEnd"/>
            <w:r w:rsidRPr="000F4489">
              <w:rPr>
                <w:rFonts w:eastAsia="Times New Roman" w:cs="Calibri"/>
                <w:color w:val="000000"/>
                <w:sz w:val="18"/>
                <w:szCs w:val="18"/>
                <w:lang w:eastAsia="sl-SI"/>
              </w:rPr>
              <w:t xml:space="preserve"> dihalni testi</w:t>
            </w:r>
          </w:p>
        </w:tc>
        <w:tc>
          <w:tcPr>
            <w:tcW w:w="2660" w:type="dxa"/>
            <w:tcBorders>
              <w:top w:val="nil"/>
              <w:left w:val="single" w:sz="4" w:space="0" w:color="auto"/>
              <w:bottom w:val="nil"/>
              <w:right w:val="nil"/>
            </w:tcBorders>
            <w:shd w:val="clear" w:color="000000" w:fill="FFFFFF"/>
            <w:hideMark/>
          </w:tcPr>
          <w:p w:rsidR="000F4489" w:rsidRPr="000F4489" w:rsidRDefault="000F4489" w:rsidP="000F4489">
            <w:pPr>
              <w:jc w:val="left"/>
              <w:rPr>
                <w:rFonts w:eastAsia="Times New Roman" w:cs="Calibri"/>
                <w:color w:val="000000"/>
                <w:sz w:val="18"/>
                <w:szCs w:val="18"/>
                <w:lang w:eastAsia="sl-SI"/>
              </w:rPr>
            </w:pPr>
            <w:r w:rsidRPr="000F4489">
              <w:rPr>
                <w:rFonts w:eastAsia="Times New Roman" w:cs="Calibri"/>
                <w:color w:val="000000"/>
                <w:sz w:val="18"/>
                <w:szCs w:val="18"/>
                <w:lang w:eastAsia="sl-SI"/>
              </w:rPr>
              <w:t> </w:t>
            </w:r>
          </w:p>
        </w:tc>
        <w:tc>
          <w:tcPr>
            <w:tcW w:w="380" w:type="dxa"/>
            <w:tcBorders>
              <w:top w:val="nil"/>
              <w:left w:val="nil"/>
              <w:bottom w:val="nil"/>
              <w:right w:val="single" w:sz="4" w:space="0" w:color="auto"/>
            </w:tcBorders>
            <w:shd w:val="clear" w:color="000000" w:fill="FFFFFF"/>
            <w:hideMark/>
          </w:tcPr>
          <w:p w:rsidR="000F4489" w:rsidRPr="000F4489" w:rsidRDefault="000F4489" w:rsidP="000F4489">
            <w:pPr>
              <w:rPr>
                <w:rFonts w:eastAsia="Times New Roman" w:cs="Calibri"/>
                <w:color w:val="000000"/>
                <w:sz w:val="16"/>
                <w:szCs w:val="16"/>
                <w:lang w:eastAsia="sl-SI"/>
              </w:rPr>
            </w:pPr>
            <w:r w:rsidRPr="000F4489">
              <w:rPr>
                <w:rFonts w:eastAsia="Times New Roman" w:cs="Calibri"/>
                <w:color w:val="000000"/>
                <w:sz w:val="16"/>
                <w:szCs w:val="16"/>
                <w:lang w:eastAsia="sl-SI"/>
              </w:rPr>
              <w:t> </w:t>
            </w:r>
          </w:p>
        </w:tc>
        <w:tc>
          <w:tcPr>
            <w:tcW w:w="1120" w:type="dxa"/>
            <w:tcBorders>
              <w:top w:val="nil"/>
              <w:left w:val="nil"/>
              <w:bottom w:val="nil"/>
              <w:right w:val="single" w:sz="4" w:space="0" w:color="auto"/>
            </w:tcBorders>
            <w:shd w:val="clear" w:color="000000" w:fill="FFFFFF"/>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4.000</w:t>
            </w:r>
          </w:p>
        </w:tc>
        <w:tc>
          <w:tcPr>
            <w:tcW w:w="1120" w:type="dxa"/>
            <w:tcBorders>
              <w:top w:val="nil"/>
              <w:left w:val="nil"/>
              <w:bottom w:val="single" w:sz="4" w:space="0" w:color="BFBFBF"/>
              <w:right w:val="single" w:sz="4" w:space="0" w:color="auto"/>
            </w:tcBorders>
            <w:shd w:val="clear" w:color="000000" w:fill="FFFFFF"/>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220.000,00</w:t>
            </w:r>
          </w:p>
        </w:tc>
        <w:tc>
          <w:tcPr>
            <w:tcW w:w="1320" w:type="dxa"/>
            <w:tcBorders>
              <w:top w:val="nil"/>
              <w:left w:val="nil"/>
              <w:bottom w:val="single" w:sz="4" w:space="0" w:color="BFBFBF"/>
              <w:right w:val="single" w:sz="4" w:space="0" w:color="auto"/>
            </w:tcBorders>
            <w:shd w:val="clear" w:color="000000" w:fill="FFFFFF"/>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 </w:t>
            </w:r>
          </w:p>
        </w:tc>
      </w:tr>
      <w:tr w:rsidR="000F4489" w:rsidRPr="000F4489" w:rsidTr="000F4489">
        <w:trPr>
          <w:trHeight w:val="270"/>
        </w:trPr>
        <w:tc>
          <w:tcPr>
            <w:tcW w:w="280" w:type="dxa"/>
            <w:tcBorders>
              <w:top w:val="nil"/>
              <w:left w:val="single" w:sz="4" w:space="0" w:color="auto"/>
              <w:bottom w:val="nil"/>
              <w:right w:val="single" w:sz="4" w:space="0" w:color="auto"/>
            </w:tcBorders>
            <w:shd w:val="clear" w:color="auto" w:fill="auto"/>
            <w:hideMark/>
          </w:tcPr>
          <w:p w:rsidR="000F4489" w:rsidRPr="000F4489" w:rsidRDefault="000F4489" w:rsidP="000F4489">
            <w:pPr>
              <w:jc w:val="center"/>
              <w:rPr>
                <w:rFonts w:eastAsia="Times New Roman" w:cs="Calibri"/>
                <w:color w:val="000000"/>
                <w:sz w:val="18"/>
                <w:szCs w:val="18"/>
                <w:lang w:eastAsia="sl-SI"/>
              </w:rPr>
            </w:pPr>
            <w:r w:rsidRPr="000F4489">
              <w:rPr>
                <w:rFonts w:eastAsia="Times New Roman" w:cs="Calibri"/>
                <w:color w:val="000000"/>
                <w:sz w:val="18"/>
                <w:szCs w:val="18"/>
                <w:lang w:eastAsia="sl-SI"/>
              </w:rPr>
              <w:t> </w:t>
            </w:r>
          </w:p>
        </w:tc>
        <w:tc>
          <w:tcPr>
            <w:tcW w:w="2380" w:type="dxa"/>
            <w:tcBorders>
              <w:top w:val="nil"/>
              <w:left w:val="nil"/>
              <w:bottom w:val="nil"/>
              <w:right w:val="nil"/>
            </w:tcBorders>
            <w:shd w:val="clear" w:color="000000" w:fill="FFFFFF"/>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od tega:</w:t>
            </w:r>
          </w:p>
        </w:tc>
        <w:tc>
          <w:tcPr>
            <w:tcW w:w="2660" w:type="dxa"/>
            <w:tcBorders>
              <w:top w:val="single" w:sz="4" w:space="0" w:color="BFBFBF"/>
              <w:left w:val="single" w:sz="4" w:space="0" w:color="auto"/>
              <w:bottom w:val="single" w:sz="4" w:space="0" w:color="BFBFBF"/>
              <w:right w:val="nil"/>
            </w:tcBorders>
            <w:shd w:val="clear" w:color="000000" w:fill="FFFFFF"/>
            <w:vAlign w:val="center"/>
            <w:hideMark/>
          </w:tcPr>
          <w:p w:rsidR="000F4489" w:rsidRPr="000F4489" w:rsidRDefault="000F4489" w:rsidP="000F4489">
            <w:pPr>
              <w:jc w:val="left"/>
              <w:rPr>
                <w:rFonts w:eastAsia="Times New Roman" w:cs="Calibri"/>
                <w:color w:val="000000"/>
                <w:sz w:val="18"/>
                <w:szCs w:val="18"/>
                <w:lang w:eastAsia="sl-SI"/>
              </w:rPr>
            </w:pPr>
            <w:proofErr w:type="spellStart"/>
            <w:r w:rsidRPr="000F4489">
              <w:rPr>
                <w:rFonts w:eastAsia="Times New Roman" w:cs="Calibri"/>
                <w:color w:val="000000"/>
                <w:sz w:val="18"/>
                <w:szCs w:val="18"/>
                <w:lang w:eastAsia="sl-SI"/>
              </w:rPr>
              <w:t>Abakus</w:t>
            </w:r>
            <w:proofErr w:type="spellEnd"/>
          </w:p>
        </w:tc>
        <w:tc>
          <w:tcPr>
            <w:tcW w:w="380" w:type="dxa"/>
            <w:tcBorders>
              <w:top w:val="single" w:sz="4" w:space="0" w:color="BFBFBF"/>
              <w:left w:val="nil"/>
              <w:bottom w:val="single" w:sz="4" w:space="0" w:color="BFBFBF"/>
              <w:right w:val="single" w:sz="4" w:space="0" w:color="auto"/>
            </w:tcBorders>
            <w:shd w:val="clear" w:color="000000" w:fill="FFFFFF"/>
            <w:hideMark/>
          </w:tcPr>
          <w:p w:rsidR="000F4489" w:rsidRPr="000F4489" w:rsidRDefault="000F4489" w:rsidP="000F4489">
            <w:pPr>
              <w:rPr>
                <w:rFonts w:eastAsia="Times New Roman" w:cs="Calibri"/>
                <w:color w:val="000000"/>
                <w:sz w:val="16"/>
                <w:szCs w:val="16"/>
                <w:lang w:eastAsia="sl-SI"/>
              </w:rPr>
            </w:pPr>
            <w:r w:rsidRPr="000F4489">
              <w:rPr>
                <w:rFonts w:eastAsia="Times New Roman" w:cs="Calibri"/>
                <w:color w:val="000000"/>
                <w:sz w:val="16"/>
                <w:szCs w:val="16"/>
                <w:lang w:eastAsia="sl-SI"/>
              </w:rPr>
              <w:t> </w:t>
            </w:r>
          </w:p>
        </w:tc>
        <w:tc>
          <w:tcPr>
            <w:tcW w:w="1120" w:type="dxa"/>
            <w:tcBorders>
              <w:top w:val="single" w:sz="4" w:space="0" w:color="BFBFBF"/>
              <w:left w:val="nil"/>
              <w:bottom w:val="single" w:sz="4" w:space="0" w:color="BFBFBF"/>
              <w:right w:val="single" w:sz="4" w:space="0" w:color="auto"/>
            </w:tcBorders>
            <w:shd w:val="clear" w:color="000000" w:fill="FFFFFF"/>
            <w:vAlign w:val="center"/>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786</w:t>
            </w:r>
          </w:p>
        </w:tc>
        <w:tc>
          <w:tcPr>
            <w:tcW w:w="1120" w:type="dxa"/>
            <w:tcBorders>
              <w:top w:val="nil"/>
              <w:left w:val="nil"/>
              <w:bottom w:val="nil"/>
              <w:right w:val="single" w:sz="4" w:space="0" w:color="auto"/>
            </w:tcBorders>
            <w:shd w:val="clear" w:color="000000" w:fill="FFFFFF"/>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 </w:t>
            </w:r>
          </w:p>
        </w:tc>
        <w:tc>
          <w:tcPr>
            <w:tcW w:w="1320" w:type="dxa"/>
            <w:tcBorders>
              <w:top w:val="nil"/>
              <w:left w:val="nil"/>
              <w:bottom w:val="nil"/>
              <w:right w:val="single" w:sz="4" w:space="0" w:color="auto"/>
            </w:tcBorders>
            <w:shd w:val="clear" w:color="000000" w:fill="FFFFFF"/>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 </w:t>
            </w:r>
          </w:p>
        </w:tc>
      </w:tr>
      <w:tr w:rsidR="000F4489" w:rsidRPr="000F4489" w:rsidTr="000F4489">
        <w:trPr>
          <w:trHeight w:val="270"/>
        </w:trPr>
        <w:tc>
          <w:tcPr>
            <w:tcW w:w="280" w:type="dxa"/>
            <w:tcBorders>
              <w:top w:val="nil"/>
              <w:left w:val="single" w:sz="4" w:space="0" w:color="auto"/>
              <w:bottom w:val="nil"/>
              <w:right w:val="single" w:sz="4" w:space="0" w:color="auto"/>
            </w:tcBorders>
            <w:shd w:val="clear" w:color="auto" w:fill="auto"/>
            <w:hideMark/>
          </w:tcPr>
          <w:p w:rsidR="000F4489" w:rsidRPr="000F4489" w:rsidRDefault="000F4489" w:rsidP="000F4489">
            <w:pPr>
              <w:jc w:val="center"/>
              <w:rPr>
                <w:rFonts w:eastAsia="Times New Roman" w:cs="Calibri"/>
                <w:color w:val="000000"/>
                <w:sz w:val="18"/>
                <w:szCs w:val="18"/>
                <w:lang w:eastAsia="sl-SI"/>
              </w:rPr>
            </w:pPr>
            <w:r w:rsidRPr="000F4489">
              <w:rPr>
                <w:rFonts w:eastAsia="Times New Roman" w:cs="Calibri"/>
                <w:color w:val="000000"/>
                <w:sz w:val="18"/>
                <w:szCs w:val="18"/>
                <w:lang w:eastAsia="sl-SI"/>
              </w:rPr>
              <w:t> </w:t>
            </w:r>
          </w:p>
        </w:tc>
        <w:tc>
          <w:tcPr>
            <w:tcW w:w="2380" w:type="dxa"/>
            <w:tcBorders>
              <w:top w:val="nil"/>
              <w:left w:val="nil"/>
              <w:bottom w:val="nil"/>
              <w:right w:val="nil"/>
            </w:tcBorders>
            <w:shd w:val="clear" w:color="000000" w:fill="FFFFFF"/>
            <w:hideMark/>
          </w:tcPr>
          <w:p w:rsidR="000F4489" w:rsidRPr="000F4489" w:rsidRDefault="000F4489" w:rsidP="000F4489">
            <w:pPr>
              <w:jc w:val="left"/>
              <w:rPr>
                <w:rFonts w:eastAsia="Times New Roman" w:cs="Calibri"/>
                <w:color w:val="000000"/>
                <w:sz w:val="18"/>
                <w:szCs w:val="18"/>
                <w:lang w:eastAsia="sl-SI"/>
              </w:rPr>
            </w:pPr>
            <w:r w:rsidRPr="000F4489">
              <w:rPr>
                <w:rFonts w:eastAsia="Times New Roman" w:cs="Calibri"/>
                <w:color w:val="000000"/>
                <w:sz w:val="18"/>
                <w:szCs w:val="18"/>
                <w:lang w:eastAsia="sl-SI"/>
              </w:rPr>
              <w:t> </w:t>
            </w:r>
          </w:p>
        </w:tc>
        <w:tc>
          <w:tcPr>
            <w:tcW w:w="2660" w:type="dxa"/>
            <w:tcBorders>
              <w:top w:val="nil"/>
              <w:left w:val="single" w:sz="4" w:space="0" w:color="auto"/>
              <w:bottom w:val="single" w:sz="4" w:space="0" w:color="BFBFBF"/>
              <w:right w:val="nil"/>
            </w:tcBorders>
            <w:shd w:val="clear" w:color="000000" w:fill="FFFFFF"/>
            <w:vAlign w:val="center"/>
            <w:hideMark/>
          </w:tcPr>
          <w:p w:rsidR="000F4489" w:rsidRPr="000F4489" w:rsidRDefault="000F4489" w:rsidP="000F4489">
            <w:pPr>
              <w:jc w:val="left"/>
              <w:rPr>
                <w:rFonts w:eastAsia="Times New Roman" w:cs="Calibri"/>
                <w:color w:val="000000"/>
                <w:sz w:val="18"/>
                <w:szCs w:val="18"/>
                <w:lang w:eastAsia="sl-SI"/>
              </w:rPr>
            </w:pPr>
            <w:r w:rsidRPr="000F4489">
              <w:rPr>
                <w:rFonts w:eastAsia="Times New Roman" w:cs="Calibri"/>
                <w:color w:val="000000"/>
                <w:sz w:val="18"/>
                <w:szCs w:val="18"/>
                <w:lang w:eastAsia="sl-SI"/>
              </w:rPr>
              <w:t>Zdravilišče Rogaška Zdravstvo</w:t>
            </w:r>
          </w:p>
        </w:tc>
        <w:tc>
          <w:tcPr>
            <w:tcW w:w="380" w:type="dxa"/>
            <w:tcBorders>
              <w:top w:val="nil"/>
              <w:left w:val="nil"/>
              <w:bottom w:val="single" w:sz="4" w:space="0" w:color="BFBFBF"/>
              <w:right w:val="single" w:sz="4" w:space="0" w:color="auto"/>
            </w:tcBorders>
            <w:shd w:val="clear" w:color="000000" w:fill="FFFFFF"/>
            <w:hideMark/>
          </w:tcPr>
          <w:p w:rsidR="000F4489" w:rsidRPr="000F4489" w:rsidRDefault="000F4489" w:rsidP="000F4489">
            <w:pPr>
              <w:rPr>
                <w:rFonts w:eastAsia="Times New Roman" w:cs="Calibri"/>
                <w:color w:val="000000"/>
                <w:sz w:val="16"/>
                <w:szCs w:val="16"/>
                <w:lang w:eastAsia="sl-SI"/>
              </w:rPr>
            </w:pPr>
            <w:r w:rsidRPr="000F4489">
              <w:rPr>
                <w:rFonts w:eastAsia="Times New Roman" w:cs="Calibri"/>
                <w:color w:val="000000"/>
                <w:sz w:val="16"/>
                <w:szCs w:val="16"/>
                <w:lang w:eastAsia="sl-SI"/>
              </w:rPr>
              <w:t> </w:t>
            </w:r>
          </w:p>
        </w:tc>
        <w:tc>
          <w:tcPr>
            <w:tcW w:w="1120" w:type="dxa"/>
            <w:tcBorders>
              <w:top w:val="nil"/>
              <w:left w:val="nil"/>
              <w:bottom w:val="single" w:sz="4" w:space="0" w:color="BFBFBF"/>
              <w:right w:val="single" w:sz="4" w:space="0" w:color="auto"/>
            </w:tcBorders>
            <w:shd w:val="clear" w:color="000000" w:fill="FFFFFF"/>
            <w:vAlign w:val="center"/>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786</w:t>
            </w:r>
          </w:p>
        </w:tc>
        <w:tc>
          <w:tcPr>
            <w:tcW w:w="1120" w:type="dxa"/>
            <w:tcBorders>
              <w:top w:val="nil"/>
              <w:left w:val="nil"/>
              <w:bottom w:val="nil"/>
              <w:right w:val="single" w:sz="4" w:space="0" w:color="auto"/>
            </w:tcBorders>
            <w:shd w:val="clear" w:color="000000" w:fill="FFFFFF"/>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 </w:t>
            </w:r>
          </w:p>
        </w:tc>
        <w:tc>
          <w:tcPr>
            <w:tcW w:w="1320" w:type="dxa"/>
            <w:tcBorders>
              <w:top w:val="nil"/>
              <w:left w:val="nil"/>
              <w:bottom w:val="nil"/>
              <w:right w:val="single" w:sz="4" w:space="0" w:color="auto"/>
            </w:tcBorders>
            <w:shd w:val="clear" w:color="000000" w:fill="FFFFFF"/>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 </w:t>
            </w:r>
          </w:p>
        </w:tc>
      </w:tr>
      <w:tr w:rsidR="000F4489" w:rsidRPr="000F4489" w:rsidTr="000F4489">
        <w:trPr>
          <w:trHeight w:val="270"/>
        </w:trPr>
        <w:tc>
          <w:tcPr>
            <w:tcW w:w="280" w:type="dxa"/>
            <w:tcBorders>
              <w:top w:val="nil"/>
              <w:left w:val="single" w:sz="4" w:space="0" w:color="auto"/>
              <w:bottom w:val="nil"/>
              <w:right w:val="single" w:sz="4" w:space="0" w:color="auto"/>
            </w:tcBorders>
            <w:shd w:val="clear" w:color="auto" w:fill="auto"/>
            <w:hideMark/>
          </w:tcPr>
          <w:p w:rsidR="000F4489" w:rsidRPr="000F4489" w:rsidRDefault="000F4489" w:rsidP="000F4489">
            <w:pPr>
              <w:jc w:val="center"/>
              <w:rPr>
                <w:rFonts w:eastAsia="Times New Roman" w:cs="Calibri"/>
                <w:color w:val="000000"/>
                <w:sz w:val="18"/>
                <w:szCs w:val="18"/>
                <w:lang w:eastAsia="sl-SI"/>
              </w:rPr>
            </w:pPr>
            <w:r w:rsidRPr="000F4489">
              <w:rPr>
                <w:rFonts w:eastAsia="Times New Roman" w:cs="Calibri"/>
                <w:color w:val="000000"/>
                <w:sz w:val="18"/>
                <w:szCs w:val="18"/>
                <w:lang w:eastAsia="sl-SI"/>
              </w:rPr>
              <w:t> </w:t>
            </w:r>
          </w:p>
        </w:tc>
        <w:tc>
          <w:tcPr>
            <w:tcW w:w="2380" w:type="dxa"/>
            <w:tcBorders>
              <w:top w:val="nil"/>
              <w:left w:val="nil"/>
              <w:bottom w:val="nil"/>
              <w:right w:val="nil"/>
            </w:tcBorders>
            <w:shd w:val="clear" w:color="000000" w:fill="FFFFFF"/>
            <w:hideMark/>
          </w:tcPr>
          <w:p w:rsidR="000F4489" w:rsidRPr="000F4489" w:rsidRDefault="000F4489" w:rsidP="000F4489">
            <w:pPr>
              <w:jc w:val="left"/>
              <w:rPr>
                <w:rFonts w:eastAsia="Times New Roman" w:cs="Calibri"/>
                <w:color w:val="000000"/>
                <w:sz w:val="18"/>
                <w:szCs w:val="18"/>
                <w:lang w:eastAsia="sl-SI"/>
              </w:rPr>
            </w:pPr>
            <w:r w:rsidRPr="000F4489">
              <w:rPr>
                <w:rFonts w:eastAsia="Times New Roman" w:cs="Calibri"/>
                <w:color w:val="000000"/>
                <w:sz w:val="18"/>
                <w:szCs w:val="18"/>
                <w:lang w:eastAsia="sl-SI"/>
              </w:rPr>
              <w:t> </w:t>
            </w:r>
          </w:p>
        </w:tc>
        <w:tc>
          <w:tcPr>
            <w:tcW w:w="2660" w:type="dxa"/>
            <w:tcBorders>
              <w:top w:val="nil"/>
              <w:left w:val="single" w:sz="4" w:space="0" w:color="auto"/>
              <w:bottom w:val="single" w:sz="4" w:space="0" w:color="BFBFBF"/>
              <w:right w:val="nil"/>
            </w:tcBorders>
            <w:shd w:val="clear" w:color="000000" w:fill="FFFFFF"/>
            <w:vAlign w:val="center"/>
            <w:hideMark/>
          </w:tcPr>
          <w:p w:rsidR="000F4489" w:rsidRPr="000F4489" w:rsidRDefault="000F4489" w:rsidP="000F4489">
            <w:pPr>
              <w:jc w:val="left"/>
              <w:rPr>
                <w:rFonts w:eastAsia="Times New Roman" w:cs="Calibri"/>
                <w:color w:val="000000"/>
                <w:sz w:val="18"/>
                <w:szCs w:val="18"/>
                <w:lang w:eastAsia="sl-SI"/>
              </w:rPr>
            </w:pPr>
            <w:r w:rsidRPr="000F4489">
              <w:rPr>
                <w:rFonts w:eastAsia="Times New Roman" w:cs="Calibri"/>
                <w:color w:val="000000"/>
                <w:sz w:val="18"/>
                <w:szCs w:val="18"/>
                <w:lang w:eastAsia="sl-SI"/>
              </w:rPr>
              <w:t>Diagnostični center vila Bogatin</w:t>
            </w:r>
          </w:p>
        </w:tc>
        <w:tc>
          <w:tcPr>
            <w:tcW w:w="380" w:type="dxa"/>
            <w:tcBorders>
              <w:top w:val="nil"/>
              <w:left w:val="nil"/>
              <w:bottom w:val="single" w:sz="4" w:space="0" w:color="BFBFBF"/>
              <w:right w:val="single" w:sz="4" w:space="0" w:color="auto"/>
            </w:tcBorders>
            <w:shd w:val="clear" w:color="000000" w:fill="FFFFFF"/>
            <w:hideMark/>
          </w:tcPr>
          <w:p w:rsidR="000F4489" w:rsidRPr="000F4489" w:rsidRDefault="000F4489" w:rsidP="000F4489">
            <w:pPr>
              <w:rPr>
                <w:rFonts w:eastAsia="Times New Roman" w:cs="Calibri"/>
                <w:color w:val="000000"/>
                <w:sz w:val="16"/>
                <w:szCs w:val="16"/>
                <w:lang w:eastAsia="sl-SI"/>
              </w:rPr>
            </w:pPr>
            <w:r w:rsidRPr="000F4489">
              <w:rPr>
                <w:rFonts w:eastAsia="Times New Roman" w:cs="Calibri"/>
                <w:color w:val="000000"/>
                <w:sz w:val="16"/>
                <w:szCs w:val="16"/>
                <w:lang w:eastAsia="sl-SI"/>
              </w:rPr>
              <w:t> </w:t>
            </w:r>
          </w:p>
        </w:tc>
        <w:tc>
          <w:tcPr>
            <w:tcW w:w="1120" w:type="dxa"/>
            <w:tcBorders>
              <w:top w:val="nil"/>
              <w:left w:val="nil"/>
              <w:bottom w:val="single" w:sz="4" w:space="0" w:color="BFBFBF"/>
              <w:right w:val="single" w:sz="4" w:space="0" w:color="auto"/>
            </w:tcBorders>
            <w:shd w:val="clear" w:color="000000" w:fill="FFFFFF"/>
            <w:vAlign w:val="center"/>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1.114</w:t>
            </w:r>
          </w:p>
        </w:tc>
        <w:tc>
          <w:tcPr>
            <w:tcW w:w="1120" w:type="dxa"/>
            <w:tcBorders>
              <w:top w:val="nil"/>
              <w:left w:val="nil"/>
              <w:bottom w:val="nil"/>
              <w:right w:val="single" w:sz="4" w:space="0" w:color="auto"/>
            </w:tcBorders>
            <w:shd w:val="clear" w:color="000000" w:fill="FFFFFF"/>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 </w:t>
            </w:r>
          </w:p>
        </w:tc>
        <w:tc>
          <w:tcPr>
            <w:tcW w:w="1320" w:type="dxa"/>
            <w:tcBorders>
              <w:top w:val="nil"/>
              <w:left w:val="nil"/>
              <w:bottom w:val="nil"/>
              <w:right w:val="single" w:sz="4" w:space="0" w:color="auto"/>
            </w:tcBorders>
            <w:shd w:val="clear" w:color="000000" w:fill="FFFFFF"/>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 </w:t>
            </w:r>
          </w:p>
        </w:tc>
      </w:tr>
      <w:tr w:rsidR="000F4489" w:rsidRPr="000F4489" w:rsidTr="000F4489">
        <w:trPr>
          <w:trHeight w:val="270"/>
        </w:trPr>
        <w:tc>
          <w:tcPr>
            <w:tcW w:w="280" w:type="dxa"/>
            <w:tcBorders>
              <w:top w:val="nil"/>
              <w:left w:val="single" w:sz="4" w:space="0" w:color="auto"/>
              <w:bottom w:val="nil"/>
              <w:right w:val="single" w:sz="4" w:space="0" w:color="auto"/>
            </w:tcBorders>
            <w:shd w:val="clear" w:color="auto" w:fill="auto"/>
            <w:hideMark/>
          </w:tcPr>
          <w:p w:rsidR="000F4489" w:rsidRPr="000F4489" w:rsidRDefault="000F4489" w:rsidP="000F4489">
            <w:pPr>
              <w:jc w:val="center"/>
              <w:rPr>
                <w:rFonts w:eastAsia="Times New Roman" w:cs="Calibri"/>
                <w:color w:val="000000"/>
                <w:sz w:val="18"/>
                <w:szCs w:val="18"/>
                <w:lang w:eastAsia="sl-SI"/>
              </w:rPr>
            </w:pPr>
            <w:r w:rsidRPr="000F4489">
              <w:rPr>
                <w:rFonts w:eastAsia="Times New Roman" w:cs="Calibri"/>
                <w:color w:val="000000"/>
                <w:sz w:val="18"/>
                <w:szCs w:val="18"/>
                <w:lang w:eastAsia="sl-SI"/>
              </w:rPr>
              <w:t> </w:t>
            </w:r>
          </w:p>
        </w:tc>
        <w:tc>
          <w:tcPr>
            <w:tcW w:w="2380" w:type="dxa"/>
            <w:tcBorders>
              <w:top w:val="nil"/>
              <w:left w:val="nil"/>
              <w:bottom w:val="nil"/>
              <w:right w:val="nil"/>
            </w:tcBorders>
            <w:shd w:val="clear" w:color="000000" w:fill="FFFFFF"/>
            <w:hideMark/>
          </w:tcPr>
          <w:p w:rsidR="000F4489" w:rsidRPr="000F4489" w:rsidRDefault="000F4489" w:rsidP="000F4489">
            <w:pPr>
              <w:jc w:val="left"/>
              <w:rPr>
                <w:rFonts w:eastAsia="Times New Roman" w:cs="Calibri"/>
                <w:color w:val="000000"/>
                <w:sz w:val="18"/>
                <w:szCs w:val="18"/>
                <w:lang w:eastAsia="sl-SI"/>
              </w:rPr>
            </w:pPr>
            <w:r w:rsidRPr="000F4489">
              <w:rPr>
                <w:rFonts w:eastAsia="Times New Roman" w:cs="Calibri"/>
                <w:color w:val="000000"/>
                <w:sz w:val="18"/>
                <w:szCs w:val="18"/>
                <w:lang w:eastAsia="sl-SI"/>
              </w:rPr>
              <w:t> </w:t>
            </w:r>
          </w:p>
        </w:tc>
        <w:tc>
          <w:tcPr>
            <w:tcW w:w="2660" w:type="dxa"/>
            <w:tcBorders>
              <w:top w:val="nil"/>
              <w:left w:val="single" w:sz="4" w:space="0" w:color="auto"/>
              <w:bottom w:val="single" w:sz="4" w:space="0" w:color="BFBFBF"/>
              <w:right w:val="nil"/>
            </w:tcBorders>
            <w:shd w:val="clear" w:color="000000" w:fill="FFFFFF"/>
            <w:vAlign w:val="center"/>
            <w:hideMark/>
          </w:tcPr>
          <w:p w:rsidR="000F4489" w:rsidRPr="000F4489" w:rsidRDefault="000F4489" w:rsidP="000F4489">
            <w:pPr>
              <w:jc w:val="left"/>
              <w:rPr>
                <w:rFonts w:eastAsia="Times New Roman" w:cs="Calibri"/>
                <w:color w:val="000000"/>
                <w:sz w:val="18"/>
                <w:szCs w:val="18"/>
                <w:lang w:eastAsia="sl-SI"/>
              </w:rPr>
            </w:pPr>
            <w:r w:rsidRPr="000F4489">
              <w:rPr>
                <w:rFonts w:eastAsia="Times New Roman" w:cs="Calibri"/>
                <w:color w:val="000000"/>
                <w:sz w:val="18"/>
                <w:szCs w:val="18"/>
                <w:lang w:eastAsia="sl-SI"/>
              </w:rPr>
              <w:t>UKC LJ</w:t>
            </w:r>
          </w:p>
        </w:tc>
        <w:tc>
          <w:tcPr>
            <w:tcW w:w="380" w:type="dxa"/>
            <w:tcBorders>
              <w:top w:val="nil"/>
              <w:left w:val="nil"/>
              <w:bottom w:val="single" w:sz="4" w:space="0" w:color="BFBFBF"/>
              <w:right w:val="single" w:sz="4" w:space="0" w:color="auto"/>
            </w:tcBorders>
            <w:shd w:val="clear" w:color="000000" w:fill="FFFFFF"/>
            <w:hideMark/>
          </w:tcPr>
          <w:p w:rsidR="000F4489" w:rsidRPr="000F4489" w:rsidRDefault="000F4489" w:rsidP="000F4489">
            <w:pPr>
              <w:rPr>
                <w:rFonts w:eastAsia="Times New Roman" w:cs="Calibri"/>
                <w:color w:val="000000"/>
                <w:sz w:val="16"/>
                <w:szCs w:val="16"/>
                <w:lang w:eastAsia="sl-SI"/>
              </w:rPr>
            </w:pPr>
            <w:r w:rsidRPr="000F4489">
              <w:rPr>
                <w:rFonts w:eastAsia="Times New Roman" w:cs="Calibri"/>
                <w:color w:val="000000"/>
                <w:sz w:val="16"/>
                <w:szCs w:val="16"/>
                <w:lang w:eastAsia="sl-SI"/>
              </w:rPr>
              <w:t> </w:t>
            </w:r>
          </w:p>
        </w:tc>
        <w:tc>
          <w:tcPr>
            <w:tcW w:w="1120" w:type="dxa"/>
            <w:tcBorders>
              <w:top w:val="nil"/>
              <w:left w:val="nil"/>
              <w:bottom w:val="single" w:sz="4" w:space="0" w:color="BFBFBF"/>
              <w:right w:val="single" w:sz="4" w:space="0" w:color="auto"/>
            </w:tcBorders>
            <w:shd w:val="clear" w:color="000000" w:fill="FFFFFF"/>
            <w:vAlign w:val="center"/>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1.114</w:t>
            </w:r>
          </w:p>
        </w:tc>
        <w:tc>
          <w:tcPr>
            <w:tcW w:w="1120" w:type="dxa"/>
            <w:tcBorders>
              <w:top w:val="nil"/>
              <w:left w:val="nil"/>
              <w:bottom w:val="nil"/>
              <w:right w:val="single" w:sz="4" w:space="0" w:color="auto"/>
            </w:tcBorders>
            <w:shd w:val="clear" w:color="000000" w:fill="FFFFFF"/>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 </w:t>
            </w:r>
          </w:p>
        </w:tc>
        <w:tc>
          <w:tcPr>
            <w:tcW w:w="1320" w:type="dxa"/>
            <w:tcBorders>
              <w:top w:val="nil"/>
              <w:left w:val="nil"/>
              <w:bottom w:val="nil"/>
              <w:right w:val="single" w:sz="4" w:space="0" w:color="auto"/>
            </w:tcBorders>
            <w:shd w:val="clear" w:color="000000" w:fill="FFFFFF"/>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 </w:t>
            </w:r>
          </w:p>
        </w:tc>
      </w:tr>
      <w:tr w:rsidR="000F4489" w:rsidRPr="000F4489" w:rsidTr="000F4489">
        <w:trPr>
          <w:trHeight w:val="270"/>
        </w:trPr>
        <w:tc>
          <w:tcPr>
            <w:tcW w:w="280" w:type="dxa"/>
            <w:tcBorders>
              <w:top w:val="nil"/>
              <w:left w:val="single" w:sz="4" w:space="0" w:color="auto"/>
              <w:bottom w:val="single" w:sz="4" w:space="0" w:color="auto"/>
              <w:right w:val="single" w:sz="4" w:space="0" w:color="auto"/>
            </w:tcBorders>
            <w:shd w:val="clear" w:color="auto" w:fill="auto"/>
            <w:hideMark/>
          </w:tcPr>
          <w:p w:rsidR="000F4489" w:rsidRPr="000F4489" w:rsidRDefault="000F4489" w:rsidP="000F4489">
            <w:pPr>
              <w:jc w:val="center"/>
              <w:rPr>
                <w:rFonts w:eastAsia="Times New Roman" w:cs="Calibri"/>
                <w:color w:val="000000"/>
                <w:sz w:val="18"/>
                <w:szCs w:val="18"/>
                <w:lang w:eastAsia="sl-SI"/>
              </w:rPr>
            </w:pPr>
            <w:r w:rsidRPr="000F4489">
              <w:rPr>
                <w:rFonts w:eastAsia="Times New Roman" w:cs="Calibri"/>
                <w:color w:val="000000"/>
                <w:sz w:val="18"/>
                <w:szCs w:val="18"/>
                <w:lang w:eastAsia="sl-SI"/>
              </w:rPr>
              <w:t> </w:t>
            </w:r>
          </w:p>
        </w:tc>
        <w:tc>
          <w:tcPr>
            <w:tcW w:w="2380" w:type="dxa"/>
            <w:tcBorders>
              <w:top w:val="nil"/>
              <w:left w:val="nil"/>
              <w:bottom w:val="single" w:sz="4" w:space="0" w:color="auto"/>
              <w:right w:val="nil"/>
            </w:tcBorders>
            <w:shd w:val="clear" w:color="000000" w:fill="FFFFFF"/>
            <w:hideMark/>
          </w:tcPr>
          <w:p w:rsidR="000F4489" w:rsidRPr="000F4489" w:rsidRDefault="000F4489" w:rsidP="000F4489">
            <w:pPr>
              <w:jc w:val="left"/>
              <w:rPr>
                <w:rFonts w:eastAsia="Times New Roman" w:cs="Calibri"/>
                <w:i/>
                <w:iCs/>
                <w:color w:val="000000"/>
                <w:sz w:val="18"/>
                <w:szCs w:val="18"/>
                <w:lang w:eastAsia="sl-SI"/>
              </w:rPr>
            </w:pPr>
            <w:r w:rsidRPr="000F4489">
              <w:rPr>
                <w:rFonts w:eastAsia="Times New Roman" w:cs="Calibri"/>
                <w:i/>
                <w:iCs/>
                <w:color w:val="000000"/>
                <w:sz w:val="18"/>
                <w:szCs w:val="18"/>
                <w:lang w:eastAsia="sl-SI"/>
              </w:rPr>
              <w:t>(od 1. 1. 2018)</w:t>
            </w:r>
          </w:p>
        </w:tc>
        <w:tc>
          <w:tcPr>
            <w:tcW w:w="2660" w:type="dxa"/>
            <w:tcBorders>
              <w:top w:val="nil"/>
              <w:left w:val="single" w:sz="4" w:space="0" w:color="auto"/>
              <w:bottom w:val="single" w:sz="4" w:space="0" w:color="auto"/>
              <w:right w:val="nil"/>
            </w:tcBorders>
            <w:shd w:val="clear" w:color="000000" w:fill="FFFFFF"/>
            <w:vAlign w:val="center"/>
            <w:hideMark/>
          </w:tcPr>
          <w:p w:rsidR="000F4489" w:rsidRPr="000F4489" w:rsidRDefault="000F4489" w:rsidP="000F4489">
            <w:pPr>
              <w:jc w:val="left"/>
              <w:rPr>
                <w:rFonts w:eastAsia="Times New Roman" w:cs="Calibri"/>
                <w:color w:val="000000"/>
                <w:sz w:val="18"/>
                <w:szCs w:val="18"/>
                <w:lang w:eastAsia="sl-SI"/>
              </w:rPr>
            </w:pPr>
            <w:r w:rsidRPr="000F4489">
              <w:rPr>
                <w:rFonts w:eastAsia="Times New Roman" w:cs="Calibri"/>
                <w:color w:val="000000"/>
                <w:sz w:val="18"/>
                <w:szCs w:val="18"/>
                <w:lang w:eastAsia="sl-SI"/>
              </w:rPr>
              <w:t>SB SG</w:t>
            </w:r>
          </w:p>
        </w:tc>
        <w:tc>
          <w:tcPr>
            <w:tcW w:w="380" w:type="dxa"/>
            <w:tcBorders>
              <w:top w:val="nil"/>
              <w:left w:val="nil"/>
              <w:bottom w:val="single" w:sz="4" w:space="0" w:color="auto"/>
              <w:right w:val="single" w:sz="4" w:space="0" w:color="auto"/>
            </w:tcBorders>
            <w:shd w:val="clear" w:color="000000" w:fill="FFFFFF"/>
            <w:hideMark/>
          </w:tcPr>
          <w:p w:rsidR="000F4489" w:rsidRPr="000F4489" w:rsidRDefault="000F4489" w:rsidP="000F4489">
            <w:pPr>
              <w:rPr>
                <w:rFonts w:eastAsia="Times New Roman" w:cs="Calibri"/>
                <w:color w:val="000000"/>
                <w:sz w:val="16"/>
                <w:szCs w:val="16"/>
                <w:lang w:eastAsia="sl-SI"/>
              </w:rPr>
            </w:pPr>
            <w:r w:rsidRPr="000F4489">
              <w:rPr>
                <w:rFonts w:eastAsia="Times New Roman" w:cs="Calibri"/>
                <w:color w:val="000000"/>
                <w:sz w:val="16"/>
                <w:szCs w:val="16"/>
                <w:lang w:eastAsia="sl-SI"/>
              </w:rPr>
              <w:t> </w:t>
            </w:r>
          </w:p>
        </w:tc>
        <w:tc>
          <w:tcPr>
            <w:tcW w:w="1120" w:type="dxa"/>
            <w:tcBorders>
              <w:top w:val="nil"/>
              <w:left w:val="nil"/>
              <w:bottom w:val="single" w:sz="4" w:space="0" w:color="auto"/>
              <w:right w:val="single" w:sz="4" w:space="0" w:color="auto"/>
            </w:tcBorders>
            <w:shd w:val="clear" w:color="000000" w:fill="FFFFFF"/>
            <w:vAlign w:val="center"/>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200</w:t>
            </w:r>
          </w:p>
        </w:tc>
        <w:tc>
          <w:tcPr>
            <w:tcW w:w="1120" w:type="dxa"/>
            <w:tcBorders>
              <w:top w:val="nil"/>
              <w:left w:val="nil"/>
              <w:bottom w:val="single" w:sz="4" w:space="0" w:color="auto"/>
              <w:right w:val="single" w:sz="4" w:space="0" w:color="auto"/>
            </w:tcBorders>
            <w:shd w:val="clear" w:color="000000" w:fill="FFFFFF"/>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 </w:t>
            </w:r>
          </w:p>
        </w:tc>
        <w:tc>
          <w:tcPr>
            <w:tcW w:w="1320" w:type="dxa"/>
            <w:tcBorders>
              <w:top w:val="nil"/>
              <w:left w:val="nil"/>
              <w:bottom w:val="single" w:sz="4" w:space="0" w:color="auto"/>
              <w:right w:val="single" w:sz="4" w:space="0" w:color="auto"/>
            </w:tcBorders>
            <w:shd w:val="clear" w:color="000000" w:fill="FFFFFF"/>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 </w:t>
            </w:r>
          </w:p>
        </w:tc>
      </w:tr>
      <w:tr w:rsidR="000F4489" w:rsidRPr="000F4489" w:rsidTr="000F4489">
        <w:trPr>
          <w:trHeight w:val="270"/>
        </w:trPr>
        <w:tc>
          <w:tcPr>
            <w:tcW w:w="280" w:type="dxa"/>
            <w:tcBorders>
              <w:top w:val="nil"/>
              <w:left w:val="single" w:sz="4" w:space="0" w:color="auto"/>
              <w:bottom w:val="single" w:sz="4" w:space="0" w:color="auto"/>
              <w:right w:val="single" w:sz="4" w:space="0" w:color="auto"/>
            </w:tcBorders>
            <w:shd w:val="clear" w:color="auto" w:fill="auto"/>
            <w:hideMark/>
          </w:tcPr>
          <w:p w:rsidR="000F4489" w:rsidRPr="000F4489" w:rsidRDefault="000F4489" w:rsidP="000F4489">
            <w:pPr>
              <w:jc w:val="center"/>
              <w:rPr>
                <w:rFonts w:eastAsia="Times New Roman" w:cs="Calibri"/>
                <w:color w:val="000000"/>
                <w:sz w:val="18"/>
                <w:szCs w:val="18"/>
                <w:lang w:eastAsia="sl-SI"/>
              </w:rPr>
            </w:pPr>
            <w:r w:rsidRPr="000F4489">
              <w:rPr>
                <w:rFonts w:eastAsia="Times New Roman" w:cs="Calibri"/>
                <w:color w:val="000000"/>
                <w:sz w:val="18"/>
                <w:szCs w:val="18"/>
                <w:lang w:eastAsia="sl-SI"/>
              </w:rPr>
              <w:t>38</w:t>
            </w:r>
          </w:p>
        </w:tc>
        <w:tc>
          <w:tcPr>
            <w:tcW w:w="2380" w:type="dxa"/>
            <w:tcBorders>
              <w:top w:val="nil"/>
              <w:left w:val="nil"/>
              <w:bottom w:val="single" w:sz="4" w:space="0" w:color="auto"/>
              <w:right w:val="nil"/>
            </w:tcBorders>
            <w:shd w:val="clear" w:color="000000" w:fill="FFFFFF"/>
            <w:hideMark/>
          </w:tcPr>
          <w:p w:rsidR="000F4489" w:rsidRPr="000F4489" w:rsidRDefault="000F4489" w:rsidP="000F4489">
            <w:pPr>
              <w:jc w:val="left"/>
              <w:rPr>
                <w:rFonts w:eastAsia="Times New Roman" w:cs="Calibri"/>
                <w:i/>
                <w:iCs/>
                <w:color w:val="000000"/>
                <w:sz w:val="18"/>
                <w:szCs w:val="18"/>
                <w:lang w:eastAsia="sl-SI"/>
              </w:rPr>
            </w:pPr>
            <w:proofErr w:type="spellStart"/>
            <w:r w:rsidRPr="000F4489">
              <w:rPr>
                <w:rFonts w:eastAsia="Times New Roman" w:cs="Calibri"/>
                <w:i/>
                <w:iCs/>
                <w:color w:val="000000"/>
                <w:sz w:val="18"/>
                <w:szCs w:val="18"/>
                <w:lang w:eastAsia="sl-SI"/>
              </w:rPr>
              <w:t>Pedopsihiatrija</w:t>
            </w:r>
            <w:proofErr w:type="spellEnd"/>
            <w:r w:rsidRPr="000F4489">
              <w:rPr>
                <w:rFonts w:eastAsia="Times New Roman" w:cs="Calibri"/>
                <w:i/>
                <w:iCs/>
                <w:color w:val="000000"/>
                <w:sz w:val="18"/>
                <w:szCs w:val="18"/>
                <w:lang w:eastAsia="sl-SI"/>
              </w:rPr>
              <w:t xml:space="preserve"> (od 1. 1. 2018)</w:t>
            </w:r>
          </w:p>
        </w:tc>
        <w:tc>
          <w:tcPr>
            <w:tcW w:w="2660" w:type="dxa"/>
            <w:tcBorders>
              <w:top w:val="nil"/>
              <w:left w:val="single" w:sz="4" w:space="0" w:color="auto"/>
              <w:bottom w:val="single" w:sz="4" w:space="0" w:color="auto"/>
              <w:right w:val="nil"/>
            </w:tcBorders>
            <w:shd w:val="clear" w:color="000000" w:fill="FFFFFF"/>
            <w:vAlign w:val="center"/>
            <w:hideMark/>
          </w:tcPr>
          <w:p w:rsidR="000F4489" w:rsidRPr="000F4489" w:rsidRDefault="000F4489" w:rsidP="000F4489">
            <w:pPr>
              <w:jc w:val="left"/>
              <w:rPr>
                <w:rFonts w:eastAsia="Times New Roman" w:cs="Calibri"/>
                <w:color w:val="000000"/>
                <w:sz w:val="18"/>
                <w:szCs w:val="18"/>
                <w:lang w:eastAsia="sl-SI"/>
              </w:rPr>
            </w:pPr>
            <w:r w:rsidRPr="000F4489">
              <w:rPr>
                <w:rFonts w:eastAsia="Times New Roman" w:cs="Calibri"/>
                <w:color w:val="000000"/>
                <w:sz w:val="18"/>
                <w:szCs w:val="18"/>
                <w:lang w:eastAsia="sl-SI"/>
              </w:rPr>
              <w:t>UKC Ljubljana</w:t>
            </w:r>
          </w:p>
        </w:tc>
        <w:tc>
          <w:tcPr>
            <w:tcW w:w="380" w:type="dxa"/>
            <w:tcBorders>
              <w:top w:val="nil"/>
              <w:left w:val="nil"/>
              <w:bottom w:val="single" w:sz="4" w:space="0" w:color="auto"/>
              <w:right w:val="single" w:sz="4" w:space="0" w:color="auto"/>
            </w:tcBorders>
            <w:shd w:val="clear" w:color="000000" w:fill="FFFFFF"/>
            <w:hideMark/>
          </w:tcPr>
          <w:p w:rsidR="000F4489" w:rsidRPr="000F4489" w:rsidRDefault="000F4489" w:rsidP="000F4489">
            <w:pPr>
              <w:rPr>
                <w:rFonts w:eastAsia="Times New Roman" w:cs="Calibri"/>
                <w:color w:val="000000"/>
                <w:sz w:val="16"/>
                <w:szCs w:val="16"/>
                <w:lang w:eastAsia="sl-SI"/>
              </w:rPr>
            </w:pPr>
            <w:r w:rsidRPr="000F4489">
              <w:rPr>
                <w:rFonts w:eastAsia="Times New Roman" w:cs="Calibri"/>
                <w:color w:val="000000"/>
                <w:sz w:val="16"/>
                <w:szCs w:val="16"/>
                <w:lang w:eastAsia="sl-SI"/>
              </w:rPr>
              <w:t> </w:t>
            </w:r>
          </w:p>
        </w:tc>
        <w:tc>
          <w:tcPr>
            <w:tcW w:w="1120" w:type="dxa"/>
            <w:tcBorders>
              <w:top w:val="nil"/>
              <w:left w:val="nil"/>
              <w:bottom w:val="single" w:sz="4" w:space="0" w:color="auto"/>
              <w:right w:val="single" w:sz="4" w:space="0" w:color="auto"/>
            </w:tcBorders>
            <w:shd w:val="clear" w:color="000000" w:fill="FFFFFF"/>
            <w:vAlign w:val="center"/>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1 tim</w:t>
            </w:r>
          </w:p>
        </w:tc>
        <w:tc>
          <w:tcPr>
            <w:tcW w:w="1120" w:type="dxa"/>
            <w:tcBorders>
              <w:top w:val="nil"/>
              <w:left w:val="nil"/>
              <w:bottom w:val="single" w:sz="4" w:space="0" w:color="auto"/>
              <w:right w:val="single" w:sz="4" w:space="0" w:color="auto"/>
            </w:tcBorders>
            <w:shd w:val="clear" w:color="000000" w:fill="FFFFFF"/>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98.824,29</w:t>
            </w:r>
          </w:p>
        </w:tc>
        <w:tc>
          <w:tcPr>
            <w:tcW w:w="1320" w:type="dxa"/>
            <w:tcBorders>
              <w:top w:val="nil"/>
              <w:left w:val="nil"/>
              <w:bottom w:val="single" w:sz="4" w:space="0" w:color="auto"/>
              <w:right w:val="single" w:sz="4" w:space="0" w:color="auto"/>
            </w:tcBorders>
            <w:shd w:val="clear" w:color="000000" w:fill="FFFFFF"/>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 </w:t>
            </w:r>
          </w:p>
        </w:tc>
      </w:tr>
      <w:tr w:rsidR="000F4489" w:rsidRPr="000F4489" w:rsidTr="000F4489">
        <w:trPr>
          <w:trHeight w:val="810"/>
        </w:trPr>
        <w:tc>
          <w:tcPr>
            <w:tcW w:w="280" w:type="dxa"/>
            <w:tcBorders>
              <w:top w:val="nil"/>
              <w:left w:val="single" w:sz="4" w:space="0" w:color="auto"/>
              <w:bottom w:val="single" w:sz="4" w:space="0" w:color="auto"/>
              <w:right w:val="single" w:sz="4" w:space="0" w:color="auto"/>
            </w:tcBorders>
            <w:shd w:val="clear" w:color="auto" w:fill="auto"/>
            <w:noWrap/>
            <w:hideMark/>
          </w:tcPr>
          <w:p w:rsidR="000F4489" w:rsidRPr="000F4489" w:rsidRDefault="000F4489" w:rsidP="000F4489">
            <w:pPr>
              <w:jc w:val="center"/>
              <w:rPr>
                <w:rFonts w:eastAsia="Times New Roman" w:cs="Calibri"/>
                <w:color w:val="000000"/>
                <w:sz w:val="18"/>
                <w:szCs w:val="18"/>
                <w:lang w:eastAsia="sl-SI"/>
              </w:rPr>
            </w:pPr>
            <w:r w:rsidRPr="000F4489">
              <w:rPr>
                <w:rFonts w:eastAsia="Times New Roman" w:cs="Calibri"/>
                <w:color w:val="000000"/>
                <w:sz w:val="18"/>
                <w:szCs w:val="18"/>
                <w:lang w:eastAsia="sl-SI"/>
              </w:rPr>
              <w:t>39</w:t>
            </w:r>
          </w:p>
        </w:tc>
        <w:tc>
          <w:tcPr>
            <w:tcW w:w="2380" w:type="dxa"/>
            <w:tcBorders>
              <w:top w:val="nil"/>
              <w:left w:val="nil"/>
              <w:bottom w:val="single" w:sz="4" w:space="0" w:color="auto"/>
              <w:right w:val="single" w:sz="4" w:space="0" w:color="auto"/>
            </w:tcBorders>
            <w:shd w:val="clear" w:color="auto" w:fill="auto"/>
            <w:hideMark/>
          </w:tcPr>
          <w:p w:rsidR="000F4489" w:rsidRPr="000F4489" w:rsidRDefault="000F4489" w:rsidP="000F4489">
            <w:pPr>
              <w:jc w:val="left"/>
              <w:rPr>
                <w:rFonts w:eastAsia="Times New Roman" w:cs="Calibri"/>
                <w:color w:val="000000"/>
                <w:sz w:val="18"/>
                <w:szCs w:val="18"/>
                <w:lang w:eastAsia="sl-SI"/>
              </w:rPr>
            </w:pPr>
            <w:r w:rsidRPr="000F4489">
              <w:rPr>
                <w:rFonts w:eastAsia="Times New Roman" w:cs="Calibri"/>
                <w:color w:val="000000"/>
                <w:sz w:val="18"/>
                <w:szCs w:val="18"/>
                <w:lang w:eastAsia="sl-SI"/>
              </w:rPr>
              <w:t>Povečanje programa oskrbovanih stanovanj v SVZ</w:t>
            </w:r>
            <w:r w:rsidRPr="000F4489">
              <w:rPr>
                <w:rFonts w:eastAsia="Times New Roman" w:cs="Calibri"/>
                <w:color w:val="000000"/>
                <w:sz w:val="18"/>
                <w:szCs w:val="18"/>
                <w:lang w:eastAsia="sl-SI"/>
              </w:rPr>
              <w:br/>
            </w:r>
            <w:r w:rsidRPr="000F4489">
              <w:rPr>
                <w:rFonts w:eastAsia="Times New Roman" w:cs="Calibri"/>
                <w:i/>
                <w:iCs/>
                <w:color w:val="000000"/>
                <w:sz w:val="18"/>
                <w:szCs w:val="18"/>
                <w:lang w:eastAsia="sl-SI"/>
              </w:rPr>
              <w:t>(od 1. 7. 2017)</w:t>
            </w:r>
          </w:p>
        </w:tc>
        <w:tc>
          <w:tcPr>
            <w:tcW w:w="2660" w:type="dxa"/>
            <w:tcBorders>
              <w:top w:val="nil"/>
              <w:left w:val="nil"/>
              <w:bottom w:val="single" w:sz="4" w:space="0" w:color="auto"/>
              <w:right w:val="nil"/>
            </w:tcBorders>
            <w:shd w:val="clear" w:color="auto" w:fill="auto"/>
            <w:hideMark/>
          </w:tcPr>
          <w:p w:rsidR="000F4489" w:rsidRPr="000F4489" w:rsidRDefault="000F4489" w:rsidP="000F4489">
            <w:pPr>
              <w:jc w:val="left"/>
              <w:rPr>
                <w:rFonts w:eastAsia="Times New Roman" w:cs="Calibri"/>
                <w:color w:val="000000"/>
                <w:sz w:val="18"/>
                <w:szCs w:val="18"/>
                <w:lang w:eastAsia="sl-SI"/>
              </w:rPr>
            </w:pPr>
            <w:r w:rsidRPr="000F4489">
              <w:rPr>
                <w:rFonts w:eastAsia="Times New Roman" w:cs="Calibri"/>
                <w:color w:val="000000"/>
                <w:sz w:val="18"/>
                <w:szCs w:val="18"/>
                <w:lang w:eastAsia="sl-SI"/>
              </w:rPr>
              <w:t>Dom Pod Gorco Maribor</w:t>
            </w:r>
          </w:p>
        </w:tc>
        <w:tc>
          <w:tcPr>
            <w:tcW w:w="380" w:type="dxa"/>
            <w:tcBorders>
              <w:top w:val="nil"/>
              <w:left w:val="nil"/>
              <w:bottom w:val="single" w:sz="4" w:space="0" w:color="auto"/>
              <w:right w:val="single" w:sz="4" w:space="0" w:color="auto"/>
            </w:tcBorders>
            <w:shd w:val="clear" w:color="auto" w:fill="auto"/>
            <w:noWrap/>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 </w:t>
            </w:r>
          </w:p>
        </w:tc>
        <w:tc>
          <w:tcPr>
            <w:tcW w:w="1120" w:type="dxa"/>
            <w:tcBorders>
              <w:top w:val="nil"/>
              <w:left w:val="nil"/>
              <w:bottom w:val="single" w:sz="4" w:space="0" w:color="auto"/>
              <w:right w:val="single" w:sz="4" w:space="0" w:color="auto"/>
            </w:tcBorders>
            <w:shd w:val="clear" w:color="auto" w:fill="auto"/>
            <w:noWrap/>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190</w:t>
            </w:r>
          </w:p>
        </w:tc>
        <w:tc>
          <w:tcPr>
            <w:tcW w:w="1120" w:type="dxa"/>
            <w:tcBorders>
              <w:top w:val="nil"/>
              <w:left w:val="nil"/>
              <w:bottom w:val="single" w:sz="4" w:space="0" w:color="auto"/>
              <w:right w:val="single" w:sz="4" w:space="0" w:color="auto"/>
            </w:tcBorders>
            <w:shd w:val="clear" w:color="auto" w:fill="auto"/>
            <w:noWrap/>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5.083,00</w:t>
            </w:r>
          </w:p>
        </w:tc>
        <w:tc>
          <w:tcPr>
            <w:tcW w:w="1320" w:type="dxa"/>
            <w:tcBorders>
              <w:top w:val="nil"/>
              <w:left w:val="nil"/>
              <w:bottom w:val="single" w:sz="4" w:space="0" w:color="auto"/>
              <w:right w:val="single" w:sz="4" w:space="0" w:color="auto"/>
            </w:tcBorders>
            <w:shd w:val="clear" w:color="auto" w:fill="auto"/>
            <w:noWrap/>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2.541,00</w:t>
            </w:r>
          </w:p>
        </w:tc>
      </w:tr>
      <w:tr w:rsidR="000F4489" w:rsidRPr="000F4489" w:rsidTr="000F4489">
        <w:trPr>
          <w:trHeight w:val="540"/>
        </w:trPr>
        <w:tc>
          <w:tcPr>
            <w:tcW w:w="280" w:type="dxa"/>
            <w:tcBorders>
              <w:top w:val="nil"/>
              <w:left w:val="single" w:sz="4" w:space="0" w:color="auto"/>
              <w:bottom w:val="nil"/>
              <w:right w:val="single" w:sz="4" w:space="0" w:color="auto"/>
            </w:tcBorders>
            <w:shd w:val="clear" w:color="auto" w:fill="auto"/>
            <w:noWrap/>
            <w:hideMark/>
          </w:tcPr>
          <w:p w:rsidR="000F4489" w:rsidRPr="000F4489" w:rsidRDefault="000F4489" w:rsidP="000F4489">
            <w:pPr>
              <w:jc w:val="center"/>
              <w:rPr>
                <w:rFonts w:eastAsia="Times New Roman" w:cs="Calibri"/>
                <w:color w:val="000000"/>
                <w:sz w:val="18"/>
                <w:szCs w:val="18"/>
                <w:lang w:eastAsia="sl-SI"/>
              </w:rPr>
            </w:pPr>
            <w:r w:rsidRPr="000F4489">
              <w:rPr>
                <w:rFonts w:eastAsia="Times New Roman" w:cs="Calibri"/>
                <w:color w:val="000000"/>
                <w:sz w:val="18"/>
                <w:szCs w:val="18"/>
                <w:lang w:eastAsia="sl-SI"/>
              </w:rPr>
              <w:t>40</w:t>
            </w:r>
          </w:p>
        </w:tc>
        <w:tc>
          <w:tcPr>
            <w:tcW w:w="2380" w:type="dxa"/>
            <w:tcBorders>
              <w:top w:val="nil"/>
              <w:left w:val="nil"/>
              <w:bottom w:val="nil"/>
              <w:right w:val="single" w:sz="4" w:space="0" w:color="auto"/>
            </w:tcBorders>
            <w:shd w:val="clear" w:color="auto" w:fill="auto"/>
            <w:hideMark/>
          </w:tcPr>
          <w:p w:rsidR="000F4489" w:rsidRPr="000F4489" w:rsidRDefault="000F4489" w:rsidP="000F4489">
            <w:pPr>
              <w:jc w:val="left"/>
              <w:rPr>
                <w:rFonts w:eastAsia="Times New Roman" w:cs="Calibri"/>
                <w:color w:val="000000"/>
                <w:sz w:val="18"/>
                <w:szCs w:val="18"/>
                <w:lang w:eastAsia="sl-SI"/>
              </w:rPr>
            </w:pPr>
            <w:r w:rsidRPr="000F4489">
              <w:rPr>
                <w:rFonts w:eastAsia="Times New Roman" w:cs="Calibri"/>
                <w:color w:val="000000"/>
                <w:sz w:val="18"/>
                <w:szCs w:val="18"/>
                <w:lang w:eastAsia="sl-SI"/>
              </w:rPr>
              <w:t>Povečanje programa dnevnih centrov v SVZ</w:t>
            </w:r>
          </w:p>
        </w:tc>
        <w:tc>
          <w:tcPr>
            <w:tcW w:w="2660" w:type="dxa"/>
            <w:tcBorders>
              <w:top w:val="nil"/>
              <w:left w:val="nil"/>
              <w:bottom w:val="nil"/>
              <w:right w:val="nil"/>
            </w:tcBorders>
            <w:shd w:val="clear" w:color="auto" w:fill="auto"/>
            <w:hideMark/>
          </w:tcPr>
          <w:p w:rsidR="000F4489" w:rsidRPr="000F4489" w:rsidRDefault="000F4489" w:rsidP="000F4489">
            <w:pPr>
              <w:jc w:val="left"/>
              <w:rPr>
                <w:rFonts w:eastAsia="Times New Roman" w:cs="Calibri"/>
                <w:color w:val="000000"/>
                <w:sz w:val="18"/>
                <w:szCs w:val="18"/>
                <w:lang w:eastAsia="sl-SI"/>
              </w:rPr>
            </w:pPr>
            <w:r w:rsidRPr="000F4489">
              <w:rPr>
                <w:rFonts w:eastAsia="Times New Roman" w:cs="Calibri"/>
                <w:color w:val="000000"/>
                <w:sz w:val="18"/>
                <w:szCs w:val="18"/>
                <w:lang w:eastAsia="sl-SI"/>
              </w:rPr>
              <w:t> </w:t>
            </w:r>
          </w:p>
        </w:tc>
        <w:tc>
          <w:tcPr>
            <w:tcW w:w="380" w:type="dxa"/>
            <w:tcBorders>
              <w:top w:val="nil"/>
              <w:left w:val="nil"/>
              <w:bottom w:val="nil"/>
              <w:right w:val="single" w:sz="4" w:space="0" w:color="auto"/>
            </w:tcBorders>
            <w:shd w:val="clear" w:color="auto" w:fill="auto"/>
            <w:noWrap/>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 </w:t>
            </w:r>
          </w:p>
        </w:tc>
        <w:tc>
          <w:tcPr>
            <w:tcW w:w="1120" w:type="dxa"/>
            <w:tcBorders>
              <w:top w:val="nil"/>
              <w:left w:val="nil"/>
              <w:bottom w:val="nil"/>
              <w:right w:val="single" w:sz="4" w:space="0" w:color="auto"/>
            </w:tcBorders>
            <w:shd w:val="clear" w:color="auto" w:fill="auto"/>
            <w:noWrap/>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7.770</w:t>
            </w:r>
          </w:p>
        </w:tc>
        <w:tc>
          <w:tcPr>
            <w:tcW w:w="1120" w:type="dxa"/>
            <w:tcBorders>
              <w:top w:val="nil"/>
              <w:left w:val="nil"/>
              <w:bottom w:val="nil"/>
              <w:right w:val="single" w:sz="4" w:space="0" w:color="auto"/>
            </w:tcBorders>
            <w:shd w:val="clear" w:color="auto" w:fill="auto"/>
            <w:noWrap/>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61.927,00</w:t>
            </w:r>
          </w:p>
        </w:tc>
        <w:tc>
          <w:tcPr>
            <w:tcW w:w="1320" w:type="dxa"/>
            <w:tcBorders>
              <w:top w:val="nil"/>
              <w:left w:val="nil"/>
              <w:bottom w:val="nil"/>
              <w:right w:val="single" w:sz="4" w:space="0" w:color="auto"/>
            </w:tcBorders>
            <w:shd w:val="clear" w:color="auto" w:fill="auto"/>
            <w:noWrap/>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30.962,00</w:t>
            </w:r>
          </w:p>
        </w:tc>
      </w:tr>
      <w:tr w:rsidR="000F4489" w:rsidRPr="000F4489" w:rsidTr="000F4489">
        <w:trPr>
          <w:trHeight w:val="222"/>
        </w:trPr>
        <w:tc>
          <w:tcPr>
            <w:tcW w:w="280" w:type="dxa"/>
            <w:tcBorders>
              <w:top w:val="nil"/>
              <w:left w:val="single" w:sz="4" w:space="0" w:color="auto"/>
              <w:bottom w:val="nil"/>
              <w:right w:val="single" w:sz="4" w:space="0" w:color="auto"/>
            </w:tcBorders>
            <w:shd w:val="clear" w:color="auto" w:fill="auto"/>
            <w:noWrap/>
            <w:vAlign w:val="center"/>
            <w:hideMark/>
          </w:tcPr>
          <w:p w:rsidR="000F4489" w:rsidRPr="000F4489" w:rsidRDefault="000F4489" w:rsidP="000F4489">
            <w:pPr>
              <w:jc w:val="center"/>
              <w:rPr>
                <w:rFonts w:eastAsia="Times New Roman" w:cs="Calibri"/>
                <w:color w:val="000000"/>
                <w:sz w:val="18"/>
                <w:szCs w:val="18"/>
                <w:lang w:eastAsia="sl-SI"/>
              </w:rPr>
            </w:pPr>
            <w:r w:rsidRPr="000F4489">
              <w:rPr>
                <w:rFonts w:eastAsia="Times New Roman" w:cs="Calibri"/>
                <w:color w:val="000000"/>
                <w:sz w:val="18"/>
                <w:szCs w:val="18"/>
                <w:lang w:eastAsia="sl-SI"/>
              </w:rPr>
              <w:t> </w:t>
            </w:r>
          </w:p>
        </w:tc>
        <w:tc>
          <w:tcPr>
            <w:tcW w:w="2380" w:type="dxa"/>
            <w:tcBorders>
              <w:top w:val="nil"/>
              <w:left w:val="nil"/>
              <w:bottom w:val="nil"/>
              <w:right w:val="single" w:sz="4" w:space="0" w:color="auto"/>
            </w:tcBorders>
            <w:shd w:val="clear" w:color="auto" w:fill="auto"/>
            <w:noWrap/>
            <w:vAlign w:val="bottom"/>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od tega:</w:t>
            </w:r>
          </w:p>
        </w:tc>
        <w:tc>
          <w:tcPr>
            <w:tcW w:w="2660" w:type="dxa"/>
            <w:tcBorders>
              <w:top w:val="nil"/>
              <w:left w:val="nil"/>
              <w:bottom w:val="nil"/>
              <w:right w:val="nil"/>
            </w:tcBorders>
            <w:shd w:val="clear" w:color="auto" w:fill="auto"/>
            <w:vAlign w:val="center"/>
            <w:hideMark/>
          </w:tcPr>
          <w:p w:rsidR="000F4489" w:rsidRPr="000F4489" w:rsidRDefault="000F4489" w:rsidP="000F4489">
            <w:pPr>
              <w:jc w:val="left"/>
              <w:rPr>
                <w:rFonts w:eastAsia="Times New Roman" w:cs="Calibri"/>
                <w:color w:val="000000"/>
                <w:sz w:val="18"/>
                <w:szCs w:val="18"/>
                <w:lang w:eastAsia="sl-SI"/>
              </w:rPr>
            </w:pPr>
            <w:r w:rsidRPr="000F4489">
              <w:rPr>
                <w:rFonts w:eastAsia="Times New Roman" w:cs="Calibri"/>
                <w:color w:val="000000"/>
                <w:sz w:val="18"/>
                <w:szCs w:val="18"/>
                <w:lang w:eastAsia="sl-SI"/>
              </w:rPr>
              <w:t xml:space="preserve">Dom starejših občanov </w:t>
            </w:r>
            <w:proofErr w:type="spellStart"/>
            <w:r w:rsidRPr="000F4489">
              <w:rPr>
                <w:rFonts w:eastAsia="Times New Roman" w:cs="Calibri"/>
                <w:color w:val="000000"/>
                <w:sz w:val="18"/>
                <w:szCs w:val="18"/>
                <w:lang w:eastAsia="sl-SI"/>
              </w:rPr>
              <w:t>Predvor</w:t>
            </w:r>
            <w:proofErr w:type="spellEnd"/>
          </w:p>
        </w:tc>
        <w:tc>
          <w:tcPr>
            <w:tcW w:w="380" w:type="dxa"/>
            <w:tcBorders>
              <w:top w:val="nil"/>
              <w:left w:val="nil"/>
              <w:bottom w:val="nil"/>
              <w:right w:val="single" w:sz="4" w:space="0" w:color="auto"/>
            </w:tcBorders>
            <w:shd w:val="clear" w:color="auto" w:fill="auto"/>
            <w:noWrap/>
            <w:vAlign w:val="center"/>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 </w:t>
            </w:r>
          </w:p>
        </w:tc>
        <w:tc>
          <w:tcPr>
            <w:tcW w:w="1120" w:type="dxa"/>
            <w:tcBorders>
              <w:top w:val="single" w:sz="4" w:space="0" w:color="BFBFBF"/>
              <w:left w:val="nil"/>
              <w:bottom w:val="single" w:sz="4" w:space="0" w:color="BFBFBF"/>
              <w:right w:val="single" w:sz="4" w:space="0" w:color="auto"/>
            </w:tcBorders>
            <w:shd w:val="clear" w:color="auto" w:fill="auto"/>
            <w:noWrap/>
            <w:vAlign w:val="center"/>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100</w:t>
            </w:r>
          </w:p>
        </w:tc>
        <w:tc>
          <w:tcPr>
            <w:tcW w:w="1120" w:type="dxa"/>
            <w:tcBorders>
              <w:top w:val="single" w:sz="4" w:space="0" w:color="BFBFBF"/>
              <w:left w:val="nil"/>
              <w:bottom w:val="single" w:sz="4" w:space="0" w:color="BFBFBF"/>
              <w:right w:val="single" w:sz="4" w:space="0" w:color="auto"/>
            </w:tcBorders>
            <w:shd w:val="clear" w:color="auto" w:fill="auto"/>
            <w:noWrap/>
            <w:vAlign w:val="center"/>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797,00</w:t>
            </w:r>
          </w:p>
        </w:tc>
        <w:tc>
          <w:tcPr>
            <w:tcW w:w="1320" w:type="dxa"/>
            <w:tcBorders>
              <w:top w:val="single" w:sz="4" w:space="0" w:color="BFBFBF"/>
              <w:left w:val="nil"/>
              <w:bottom w:val="single" w:sz="4" w:space="0" w:color="BFBFBF"/>
              <w:right w:val="single" w:sz="4" w:space="0" w:color="auto"/>
            </w:tcBorders>
            <w:shd w:val="clear" w:color="auto" w:fill="auto"/>
            <w:noWrap/>
            <w:vAlign w:val="center"/>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398,00</w:t>
            </w:r>
          </w:p>
        </w:tc>
      </w:tr>
      <w:tr w:rsidR="000F4489" w:rsidRPr="000F4489" w:rsidTr="000F4489">
        <w:trPr>
          <w:trHeight w:val="222"/>
        </w:trPr>
        <w:tc>
          <w:tcPr>
            <w:tcW w:w="280" w:type="dxa"/>
            <w:tcBorders>
              <w:top w:val="nil"/>
              <w:left w:val="single" w:sz="4" w:space="0" w:color="auto"/>
              <w:bottom w:val="nil"/>
              <w:right w:val="single" w:sz="4" w:space="0" w:color="auto"/>
            </w:tcBorders>
            <w:shd w:val="clear" w:color="auto" w:fill="auto"/>
            <w:noWrap/>
            <w:vAlign w:val="center"/>
            <w:hideMark/>
          </w:tcPr>
          <w:p w:rsidR="000F4489" w:rsidRPr="000F4489" w:rsidRDefault="000F4489" w:rsidP="000F4489">
            <w:pPr>
              <w:jc w:val="center"/>
              <w:rPr>
                <w:rFonts w:eastAsia="Times New Roman" w:cs="Calibri"/>
                <w:color w:val="000000"/>
                <w:sz w:val="18"/>
                <w:szCs w:val="18"/>
                <w:lang w:eastAsia="sl-SI"/>
              </w:rPr>
            </w:pPr>
            <w:r w:rsidRPr="000F4489">
              <w:rPr>
                <w:rFonts w:eastAsia="Times New Roman" w:cs="Calibri"/>
                <w:color w:val="000000"/>
                <w:sz w:val="18"/>
                <w:szCs w:val="18"/>
                <w:lang w:eastAsia="sl-SI"/>
              </w:rPr>
              <w:t> </w:t>
            </w:r>
          </w:p>
        </w:tc>
        <w:tc>
          <w:tcPr>
            <w:tcW w:w="2380" w:type="dxa"/>
            <w:tcBorders>
              <w:top w:val="nil"/>
              <w:left w:val="nil"/>
              <w:bottom w:val="nil"/>
              <w:right w:val="single" w:sz="4" w:space="0" w:color="auto"/>
            </w:tcBorders>
            <w:shd w:val="clear" w:color="auto" w:fill="auto"/>
            <w:vAlign w:val="center"/>
            <w:hideMark/>
          </w:tcPr>
          <w:p w:rsidR="000F4489" w:rsidRPr="000F4489" w:rsidRDefault="000F4489" w:rsidP="000F4489">
            <w:pPr>
              <w:rPr>
                <w:rFonts w:eastAsia="Times New Roman" w:cs="Calibri"/>
                <w:color w:val="000000"/>
                <w:sz w:val="18"/>
                <w:szCs w:val="18"/>
                <w:lang w:eastAsia="sl-SI"/>
              </w:rPr>
            </w:pPr>
            <w:r w:rsidRPr="000F4489">
              <w:rPr>
                <w:rFonts w:eastAsia="Times New Roman" w:cs="Calibri"/>
                <w:color w:val="000000"/>
                <w:sz w:val="18"/>
                <w:szCs w:val="18"/>
                <w:lang w:eastAsia="sl-SI"/>
              </w:rPr>
              <w:t> </w:t>
            </w:r>
          </w:p>
        </w:tc>
        <w:tc>
          <w:tcPr>
            <w:tcW w:w="3040" w:type="dxa"/>
            <w:gridSpan w:val="2"/>
            <w:tcBorders>
              <w:top w:val="nil"/>
              <w:left w:val="nil"/>
              <w:bottom w:val="nil"/>
              <w:right w:val="single" w:sz="4" w:space="0" w:color="000000"/>
            </w:tcBorders>
            <w:shd w:val="clear" w:color="auto" w:fill="auto"/>
            <w:vAlign w:val="center"/>
            <w:hideMark/>
          </w:tcPr>
          <w:p w:rsidR="000F4489" w:rsidRPr="000F4489" w:rsidRDefault="000F4489" w:rsidP="000F4489">
            <w:pPr>
              <w:jc w:val="left"/>
              <w:rPr>
                <w:rFonts w:eastAsia="Times New Roman" w:cs="Calibri"/>
                <w:color w:val="000000"/>
                <w:sz w:val="18"/>
                <w:szCs w:val="18"/>
                <w:lang w:eastAsia="sl-SI"/>
              </w:rPr>
            </w:pPr>
            <w:r w:rsidRPr="000F4489">
              <w:rPr>
                <w:rFonts w:eastAsia="Times New Roman" w:cs="Calibri"/>
                <w:color w:val="000000"/>
                <w:sz w:val="18"/>
                <w:szCs w:val="18"/>
                <w:lang w:eastAsia="sl-SI"/>
              </w:rPr>
              <w:t xml:space="preserve">Dom starejših občanov </w:t>
            </w:r>
            <w:proofErr w:type="spellStart"/>
            <w:r w:rsidRPr="000F4489">
              <w:rPr>
                <w:rFonts w:eastAsia="Times New Roman" w:cs="Calibri"/>
                <w:color w:val="000000"/>
                <w:sz w:val="18"/>
                <w:szCs w:val="18"/>
                <w:lang w:eastAsia="sl-SI"/>
              </w:rPr>
              <w:t>Lj</w:t>
            </w:r>
            <w:proofErr w:type="spellEnd"/>
            <w:r w:rsidRPr="000F4489">
              <w:rPr>
                <w:rFonts w:eastAsia="Times New Roman" w:cs="Calibri"/>
                <w:color w:val="000000"/>
                <w:sz w:val="18"/>
                <w:szCs w:val="18"/>
                <w:lang w:eastAsia="sl-SI"/>
              </w:rPr>
              <w:t>. Vič-Rudnik</w:t>
            </w:r>
          </w:p>
        </w:tc>
        <w:tc>
          <w:tcPr>
            <w:tcW w:w="1120" w:type="dxa"/>
            <w:tcBorders>
              <w:top w:val="nil"/>
              <w:left w:val="nil"/>
              <w:bottom w:val="single" w:sz="4" w:space="0" w:color="BFBFBF"/>
              <w:right w:val="single" w:sz="4" w:space="0" w:color="auto"/>
            </w:tcBorders>
            <w:shd w:val="clear" w:color="auto" w:fill="auto"/>
            <w:noWrap/>
            <w:vAlign w:val="center"/>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2.600</w:t>
            </w:r>
          </w:p>
        </w:tc>
        <w:tc>
          <w:tcPr>
            <w:tcW w:w="1120" w:type="dxa"/>
            <w:tcBorders>
              <w:top w:val="nil"/>
              <w:left w:val="nil"/>
              <w:bottom w:val="single" w:sz="4" w:space="0" w:color="BFBFBF"/>
              <w:right w:val="single" w:sz="4" w:space="0" w:color="auto"/>
            </w:tcBorders>
            <w:shd w:val="clear" w:color="auto" w:fill="auto"/>
            <w:noWrap/>
            <w:vAlign w:val="center"/>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20.722,00</w:t>
            </w:r>
          </w:p>
        </w:tc>
        <w:tc>
          <w:tcPr>
            <w:tcW w:w="1320" w:type="dxa"/>
            <w:tcBorders>
              <w:top w:val="nil"/>
              <w:left w:val="nil"/>
              <w:bottom w:val="single" w:sz="4" w:space="0" w:color="BFBFBF"/>
              <w:right w:val="single" w:sz="4" w:space="0" w:color="auto"/>
            </w:tcBorders>
            <w:shd w:val="clear" w:color="auto" w:fill="auto"/>
            <w:noWrap/>
            <w:vAlign w:val="center"/>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10.361,00</w:t>
            </w:r>
          </w:p>
        </w:tc>
      </w:tr>
      <w:tr w:rsidR="000F4489" w:rsidRPr="000F4489" w:rsidTr="000F4489">
        <w:trPr>
          <w:trHeight w:val="222"/>
        </w:trPr>
        <w:tc>
          <w:tcPr>
            <w:tcW w:w="280" w:type="dxa"/>
            <w:tcBorders>
              <w:top w:val="nil"/>
              <w:left w:val="single" w:sz="4" w:space="0" w:color="auto"/>
              <w:bottom w:val="nil"/>
              <w:right w:val="single" w:sz="4" w:space="0" w:color="auto"/>
            </w:tcBorders>
            <w:shd w:val="clear" w:color="auto" w:fill="auto"/>
            <w:noWrap/>
            <w:vAlign w:val="center"/>
            <w:hideMark/>
          </w:tcPr>
          <w:p w:rsidR="000F4489" w:rsidRPr="000F4489" w:rsidRDefault="000F4489" w:rsidP="000F4489">
            <w:pPr>
              <w:jc w:val="center"/>
              <w:rPr>
                <w:rFonts w:eastAsia="Times New Roman" w:cs="Calibri"/>
                <w:color w:val="000000"/>
                <w:sz w:val="18"/>
                <w:szCs w:val="18"/>
                <w:lang w:eastAsia="sl-SI"/>
              </w:rPr>
            </w:pPr>
            <w:r w:rsidRPr="000F4489">
              <w:rPr>
                <w:rFonts w:eastAsia="Times New Roman" w:cs="Calibri"/>
                <w:color w:val="000000"/>
                <w:sz w:val="18"/>
                <w:szCs w:val="18"/>
                <w:lang w:eastAsia="sl-SI"/>
              </w:rPr>
              <w:t> </w:t>
            </w:r>
          </w:p>
        </w:tc>
        <w:tc>
          <w:tcPr>
            <w:tcW w:w="2380" w:type="dxa"/>
            <w:tcBorders>
              <w:top w:val="nil"/>
              <w:left w:val="nil"/>
              <w:bottom w:val="nil"/>
              <w:right w:val="single" w:sz="4" w:space="0" w:color="auto"/>
            </w:tcBorders>
            <w:shd w:val="clear" w:color="auto" w:fill="auto"/>
            <w:vAlign w:val="center"/>
            <w:hideMark/>
          </w:tcPr>
          <w:p w:rsidR="000F4489" w:rsidRPr="000F4489" w:rsidRDefault="000F4489" w:rsidP="000F4489">
            <w:pPr>
              <w:rPr>
                <w:rFonts w:eastAsia="Times New Roman" w:cs="Calibri"/>
                <w:color w:val="000000"/>
                <w:sz w:val="18"/>
                <w:szCs w:val="18"/>
                <w:lang w:eastAsia="sl-SI"/>
              </w:rPr>
            </w:pPr>
            <w:r w:rsidRPr="000F4489">
              <w:rPr>
                <w:rFonts w:eastAsia="Times New Roman" w:cs="Calibri"/>
                <w:color w:val="000000"/>
                <w:sz w:val="18"/>
                <w:szCs w:val="18"/>
                <w:lang w:eastAsia="sl-SI"/>
              </w:rPr>
              <w:t> </w:t>
            </w:r>
          </w:p>
        </w:tc>
        <w:tc>
          <w:tcPr>
            <w:tcW w:w="2660" w:type="dxa"/>
            <w:tcBorders>
              <w:top w:val="nil"/>
              <w:left w:val="nil"/>
              <w:bottom w:val="nil"/>
              <w:right w:val="nil"/>
            </w:tcBorders>
            <w:shd w:val="clear" w:color="auto" w:fill="auto"/>
            <w:vAlign w:val="center"/>
            <w:hideMark/>
          </w:tcPr>
          <w:p w:rsidR="000F4489" w:rsidRPr="000F4489" w:rsidRDefault="000F4489" w:rsidP="000F4489">
            <w:pPr>
              <w:jc w:val="left"/>
              <w:rPr>
                <w:rFonts w:eastAsia="Times New Roman" w:cs="Calibri"/>
                <w:color w:val="000000"/>
                <w:sz w:val="18"/>
                <w:szCs w:val="18"/>
                <w:lang w:eastAsia="sl-SI"/>
              </w:rPr>
            </w:pPr>
            <w:r w:rsidRPr="000F4489">
              <w:rPr>
                <w:rFonts w:eastAsia="Times New Roman" w:cs="Calibri"/>
                <w:color w:val="000000"/>
                <w:sz w:val="18"/>
                <w:szCs w:val="18"/>
                <w:lang w:eastAsia="sl-SI"/>
              </w:rPr>
              <w:t xml:space="preserve">Dom starejših občanov Fužine, </w:t>
            </w:r>
            <w:proofErr w:type="spellStart"/>
            <w:r w:rsidRPr="000F4489">
              <w:rPr>
                <w:rFonts w:eastAsia="Times New Roman" w:cs="Calibri"/>
                <w:color w:val="000000"/>
                <w:sz w:val="18"/>
                <w:szCs w:val="18"/>
                <w:lang w:eastAsia="sl-SI"/>
              </w:rPr>
              <w:t>Lj</w:t>
            </w:r>
            <w:proofErr w:type="spellEnd"/>
            <w:r w:rsidRPr="000F4489">
              <w:rPr>
                <w:rFonts w:eastAsia="Times New Roman" w:cs="Calibri"/>
                <w:color w:val="000000"/>
                <w:sz w:val="18"/>
                <w:szCs w:val="18"/>
                <w:lang w:eastAsia="sl-SI"/>
              </w:rPr>
              <w:t xml:space="preserve">. </w:t>
            </w:r>
          </w:p>
        </w:tc>
        <w:tc>
          <w:tcPr>
            <w:tcW w:w="380" w:type="dxa"/>
            <w:tcBorders>
              <w:top w:val="nil"/>
              <w:left w:val="nil"/>
              <w:bottom w:val="nil"/>
              <w:right w:val="single" w:sz="4" w:space="0" w:color="auto"/>
            </w:tcBorders>
            <w:shd w:val="clear" w:color="auto" w:fill="auto"/>
            <w:noWrap/>
            <w:vAlign w:val="center"/>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 </w:t>
            </w:r>
          </w:p>
        </w:tc>
        <w:tc>
          <w:tcPr>
            <w:tcW w:w="1120" w:type="dxa"/>
            <w:tcBorders>
              <w:top w:val="nil"/>
              <w:left w:val="nil"/>
              <w:bottom w:val="single" w:sz="4" w:space="0" w:color="BFBFBF"/>
              <w:right w:val="single" w:sz="4" w:space="0" w:color="auto"/>
            </w:tcBorders>
            <w:shd w:val="clear" w:color="auto" w:fill="auto"/>
            <w:noWrap/>
            <w:vAlign w:val="center"/>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4.095</w:t>
            </w:r>
          </w:p>
        </w:tc>
        <w:tc>
          <w:tcPr>
            <w:tcW w:w="1120" w:type="dxa"/>
            <w:tcBorders>
              <w:top w:val="nil"/>
              <w:left w:val="nil"/>
              <w:bottom w:val="single" w:sz="4" w:space="0" w:color="BFBFBF"/>
              <w:right w:val="single" w:sz="4" w:space="0" w:color="auto"/>
            </w:tcBorders>
            <w:shd w:val="clear" w:color="auto" w:fill="auto"/>
            <w:noWrap/>
            <w:vAlign w:val="center"/>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32.637,00</w:t>
            </w:r>
          </w:p>
        </w:tc>
        <w:tc>
          <w:tcPr>
            <w:tcW w:w="1320" w:type="dxa"/>
            <w:tcBorders>
              <w:top w:val="nil"/>
              <w:left w:val="nil"/>
              <w:bottom w:val="single" w:sz="4" w:space="0" w:color="BFBFBF"/>
              <w:right w:val="single" w:sz="4" w:space="0" w:color="auto"/>
            </w:tcBorders>
            <w:shd w:val="clear" w:color="auto" w:fill="auto"/>
            <w:noWrap/>
            <w:vAlign w:val="center"/>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16.318,00</w:t>
            </w:r>
          </w:p>
        </w:tc>
      </w:tr>
      <w:tr w:rsidR="000F4489" w:rsidRPr="000F4489" w:rsidTr="000F4489">
        <w:trPr>
          <w:trHeight w:val="222"/>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rsidR="000F4489" w:rsidRPr="000F4489" w:rsidRDefault="000F4489" w:rsidP="000F4489">
            <w:pPr>
              <w:jc w:val="center"/>
              <w:rPr>
                <w:rFonts w:eastAsia="Times New Roman" w:cs="Calibri"/>
                <w:color w:val="000000"/>
                <w:sz w:val="18"/>
                <w:szCs w:val="18"/>
                <w:lang w:eastAsia="sl-SI"/>
              </w:rPr>
            </w:pPr>
            <w:r w:rsidRPr="000F4489">
              <w:rPr>
                <w:rFonts w:eastAsia="Times New Roman" w:cs="Calibri"/>
                <w:color w:val="000000"/>
                <w:sz w:val="18"/>
                <w:szCs w:val="18"/>
                <w:lang w:eastAsia="sl-SI"/>
              </w:rPr>
              <w:t> </w:t>
            </w:r>
          </w:p>
        </w:tc>
        <w:tc>
          <w:tcPr>
            <w:tcW w:w="2380" w:type="dxa"/>
            <w:tcBorders>
              <w:top w:val="nil"/>
              <w:left w:val="nil"/>
              <w:bottom w:val="single" w:sz="4" w:space="0" w:color="auto"/>
              <w:right w:val="single" w:sz="4" w:space="0" w:color="auto"/>
            </w:tcBorders>
            <w:shd w:val="clear" w:color="auto" w:fill="auto"/>
            <w:vAlign w:val="center"/>
            <w:hideMark/>
          </w:tcPr>
          <w:p w:rsidR="000F4489" w:rsidRPr="000F4489" w:rsidRDefault="000F4489" w:rsidP="000F4489">
            <w:pPr>
              <w:jc w:val="left"/>
              <w:rPr>
                <w:rFonts w:eastAsia="Times New Roman" w:cs="Calibri"/>
                <w:i/>
                <w:iCs/>
                <w:color w:val="000000"/>
                <w:sz w:val="18"/>
                <w:szCs w:val="18"/>
                <w:lang w:eastAsia="sl-SI"/>
              </w:rPr>
            </w:pPr>
            <w:r w:rsidRPr="000F4489">
              <w:rPr>
                <w:rFonts w:eastAsia="Times New Roman" w:cs="Calibri"/>
                <w:i/>
                <w:iCs/>
                <w:color w:val="000000"/>
                <w:sz w:val="18"/>
                <w:szCs w:val="18"/>
                <w:lang w:eastAsia="sl-SI"/>
              </w:rPr>
              <w:t>(od 1. 7. 2017)</w:t>
            </w:r>
          </w:p>
        </w:tc>
        <w:tc>
          <w:tcPr>
            <w:tcW w:w="2660" w:type="dxa"/>
            <w:tcBorders>
              <w:top w:val="nil"/>
              <w:left w:val="nil"/>
              <w:bottom w:val="single" w:sz="4" w:space="0" w:color="auto"/>
              <w:right w:val="nil"/>
            </w:tcBorders>
            <w:shd w:val="clear" w:color="auto" w:fill="auto"/>
            <w:vAlign w:val="center"/>
            <w:hideMark/>
          </w:tcPr>
          <w:p w:rsidR="000F4489" w:rsidRPr="000F4489" w:rsidRDefault="000F4489" w:rsidP="000F4489">
            <w:pPr>
              <w:jc w:val="left"/>
              <w:rPr>
                <w:rFonts w:eastAsia="Times New Roman" w:cs="Calibri"/>
                <w:color w:val="000000"/>
                <w:sz w:val="18"/>
                <w:szCs w:val="18"/>
                <w:lang w:eastAsia="sl-SI"/>
              </w:rPr>
            </w:pPr>
            <w:r w:rsidRPr="000F4489">
              <w:rPr>
                <w:rFonts w:eastAsia="Times New Roman" w:cs="Calibri"/>
                <w:color w:val="000000"/>
                <w:sz w:val="18"/>
                <w:szCs w:val="18"/>
                <w:lang w:eastAsia="sl-SI"/>
              </w:rPr>
              <w:t>Dom starejših občanov Tezno, Mb</w:t>
            </w:r>
          </w:p>
        </w:tc>
        <w:tc>
          <w:tcPr>
            <w:tcW w:w="380" w:type="dxa"/>
            <w:tcBorders>
              <w:top w:val="nil"/>
              <w:left w:val="nil"/>
              <w:bottom w:val="single" w:sz="4" w:space="0" w:color="auto"/>
              <w:right w:val="single" w:sz="4" w:space="0" w:color="auto"/>
            </w:tcBorders>
            <w:shd w:val="clear" w:color="auto" w:fill="auto"/>
            <w:noWrap/>
            <w:vAlign w:val="center"/>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975</w:t>
            </w:r>
          </w:p>
        </w:tc>
        <w:tc>
          <w:tcPr>
            <w:tcW w:w="1120" w:type="dxa"/>
            <w:tcBorders>
              <w:top w:val="nil"/>
              <w:left w:val="nil"/>
              <w:bottom w:val="single" w:sz="4" w:space="0" w:color="auto"/>
              <w:right w:val="single" w:sz="4" w:space="0" w:color="auto"/>
            </w:tcBorders>
            <w:shd w:val="clear" w:color="auto" w:fill="auto"/>
            <w:noWrap/>
            <w:vAlign w:val="center"/>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7.771,00</w:t>
            </w:r>
          </w:p>
        </w:tc>
        <w:tc>
          <w:tcPr>
            <w:tcW w:w="1320" w:type="dxa"/>
            <w:tcBorders>
              <w:top w:val="nil"/>
              <w:left w:val="nil"/>
              <w:bottom w:val="single" w:sz="4" w:space="0" w:color="auto"/>
              <w:right w:val="single" w:sz="4" w:space="0" w:color="auto"/>
            </w:tcBorders>
            <w:shd w:val="clear" w:color="auto" w:fill="auto"/>
            <w:noWrap/>
            <w:vAlign w:val="center"/>
            <w:hideMark/>
          </w:tcPr>
          <w:p w:rsidR="000F4489" w:rsidRPr="000F4489" w:rsidRDefault="000F4489" w:rsidP="000F4489">
            <w:pPr>
              <w:jc w:val="right"/>
              <w:rPr>
                <w:rFonts w:eastAsia="Times New Roman" w:cs="Calibri"/>
                <w:color w:val="000000"/>
                <w:sz w:val="18"/>
                <w:szCs w:val="18"/>
                <w:lang w:eastAsia="sl-SI"/>
              </w:rPr>
            </w:pPr>
            <w:r w:rsidRPr="000F4489">
              <w:rPr>
                <w:rFonts w:eastAsia="Times New Roman" w:cs="Calibri"/>
                <w:color w:val="000000"/>
                <w:sz w:val="18"/>
                <w:szCs w:val="18"/>
                <w:lang w:eastAsia="sl-SI"/>
              </w:rPr>
              <w:t>3.885,00</w:t>
            </w:r>
          </w:p>
        </w:tc>
      </w:tr>
    </w:tbl>
    <w:p w:rsidR="002C700E" w:rsidRDefault="002C700E" w:rsidP="00F856DC">
      <w:pPr>
        <w:pStyle w:val="Predlog2"/>
      </w:pPr>
    </w:p>
    <w:p w:rsidR="00B927F1" w:rsidRPr="00F62F46" w:rsidRDefault="00B927F1" w:rsidP="00B927F1">
      <w:pPr>
        <w:pStyle w:val="Predlog2"/>
      </w:pPr>
      <w:r w:rsidRPr="00F62F46">
        <w:t>Pod tabelo šestega odstavka 25. člena se dodajo opombe, ki se glasijo:</w:t>
      </w:r>
      <w:r w:rsidRPr="00F62F46">
        <w:tab/>
      </w:r>
    </w:p>
    <w:p w:rsidR="008C5A19" w:rsidRPr="00F62F46" w:rsidRDefault="008C5A19" w:rsidP="008C5A19">
      <w:pPr>
        <w:pStyle w:val="Predlog2"/>
        <w:spacing w:before="0" w:after="0"/>
        <w:ind w:left="284" w:hanging="284"/>
        <w:rPr>
          <w:b w:val="0"/>
        </w:rPr>
      </w:pPr>
      <w:r w:rsidRPr="00F62F46">
        <w:rPr>
          <w:b w:val="0"/>
        </w:rPr>
        <w:t xml:space="preserve">** </w:t>
      </w:r>
      <w:proofErr w:type="spellStart"/>
      <w:r w:rsidRPr="00F62F46">
        <w:rPr>
          <w:b w:val="0"/>
        </w:rPr>
        <w:t>Zap</w:t>
      </w:r>
      <w:proofErr w:type="spellEnd"/>
      <w:r w:rsidRPr="00F62F46">
        <w:rPr>
          <w:b w:val="0"/>
        </w:rPr>
        <w:t xml:space="preserve">. št. </w:t>
      </w:r>
      <w:r w:rsidRPr="00A56E97">
        <w:rPr>
          <w:b w:val="0"/>
        </w:rPr>
        <w:t>33</w:t>
      </w:r>
      <w:r w:rsidRPr="00F62F46">
        <w:rPr>
          <w:b w:val="0"/>
        </w:rPr>
        <w:t>: Sredstva za dispečersko službo zdravstva v letu 2018 vključujejo preračunano obdobje aktivne vzpostavitve Dispečerske službe zdravstva</w:t>
      </w:r>
      <w:r w:rsidR="00F52865">
        <w:rPr>
          <w:b w:val="0"/>
        </w:rPr>
        <w:t>.</w:t>
      </w:r>
    </w:p>
    <w:p w:rsidR="00B927F1" w:rsidRPr="00F62F46" w:rsidRDefault="00B927F1" w:rsidP="00F62F46">
      <w:pPr>
        <w:pStyle w:val="Predlog2"/>
        <w:spacing w:before="0" w:after="0"/>
        <w:rPr>
          <w:b w:val="0"/>
        </w:rPr>
      </w:pPr>
      <w:r w:rsidRPr="00F62F46">
        <w:rPr>
          <w:b w:val="0"/>
        </w:rPr>
        <w:t>**</w:t>
      </w:r>
      <w:r w:rsidR="008C5A19">
        <w:rPr>
          <w:b w:val="0"/>
        </w:rPr>
        <w:t>*</w:t>
      </w:r>
      <w:r w:rsidR="00F62F46" w:rsidRPr="00F62F46">
        <w:rPr>
          <w:b w:val="0"/>
        </w:rPr>
        <w:t xml:space="preserve"> </w:t>
      </w:r>
      <w:proofErr w:type="spellStart"/>
      <w:r w:rsidRPr="00F62F46">
        <w:rPr>
          <w:b w:val="0"/>
        </w:rPr>
        <w:t>Zap</w:t>
      </w:r>
      <w:proofErr w:type="spellEnd"/>
      <w:r w:rsidRPr="00F62F46">
        <w:rPr>
          <w:b w:val="0"/>
        </w:rPr>
        <w:t xml:space="preserve">. št. </w:t>
      </w:r>
      <w:r w:rsidR="00F62F46" w:rsidRPr="00A56E97">
        <w:rPr>
          <w:b w:val="0"/>
        </w:rPr>
        <w:t>36</w:t>
      </w:r>
      <w:r w:rsidRPr="00F62F46">
        <w:rPr>
          <w:b w:val="0"/>
        </w:rPr>
        <w:t>: Dodatna sredstva se zagotavljajo postopoma na podlagi dokazil o zaposlitvi dodatnega kadra.</w:t>
      </w:r>
    </w:p>
    <w:p w:rsidR="00D6013A" w:rsidRDefault="00D6013A">
      <w:pPr>
        <w:rPr>
          <w:rFonts w:eastAsiaTheme="minorHAnsi" w:cstheme="minorBidi"/>
          <w:b/>
        </w:rPr>
      </w:pPr>
      <w:r>
        <w:br w:type="page"/>
      </w:r>
    </w:p>
    <w:p w:rsidR="005B34E9" w:rsidRDefault="005B34E9" w:rsidP="005B34E9">
      <w:pPr>
        <w:pStyle w:val="Predlog1"/>
        <w:rPr>
          <w:bCs/>
          <w:color w:val="000000"/>
          <w:lang w:eastAsia="sl-SI"/>
        </w:rPr>
      </w:pPr>
      <w:r w:rsidRPr="00400182">
        <w:rPr>
          <w:bCs/>
          <w:color w:val="000000"/>
          <w:lang w:eastAsia="sl-SI"/>
        </w:rPr>
        <w:lastRenderedPageBreak/>
        <w:t>V 25. člen</w:t>
      </w:r>
      <w:r>
        <w:rPr>
          <w:bCs/>
          <w:color w:val="000000"/>
          <w:lang w:eastAsia="sl-SI"/>
        </w:rPr>
        <w:t xml:space="preserve">u v (6) odstavku </w:t>
      </w:r>
      <w:r w:rsidR="002C700E">
        <w:rPr>
          <w:bCs/>
          <w:color w:val="000000"/>
          <w:lang w:eastAsia="sl-SI"/>
        </w:rPr>
        <w:t>se na koncu doda nova tabela, ki se glasi:</w:t>
      </w:r>
    </w:p>
    <w:p w:rsidR="002C700E" w:rsidRDefault="002C700E" w:rsidP="00032392">
      <w:pPr>
        <w:pStyle w:val="Predlog1"/>
        <w:spacing w:before="0" w:after="0" w:line="120" w:lineRule="exact"/>
        <w:jc w:val="left"/>
      </w:pPr>
    </w:p>
    <w:p w:rsidR="00032392" w:rsidRPr="00400182" w:rsidRDefault="00032392" w:rsidP="00032392">
      <w:pPr>
        <w:pStyle w:val="Predlog1"/>
        <w:spacing w:before="0" w:after="0" w:line="120" w:lineRule="exact"/>
        <w:jc w:val="left"/>
      </w:pPr>
    </w:p>
    <w:tbl>
      <w:tblPr>
        <w:tblW w:w="9260" w:type="dxa"/>
        <w:tblInd w:w="55" w:type="dxa"/>
        <w:tblCellMar>
          <w:left w:w="70" w:type="dxa"/>
          <w:right w:w="70" w:type="dxa"/>
        </w:tblCellMar>
        <w:tblLook w:val="04A0" w:firstRow="1" w:lastRow="0" w:firstColumn="1" w:lastColumn="0" w:noHBand="0" w:noVBand="1"/>
      </w:tblPr>
      <w:tblGrid>
        <w:gridCol w:w="280"/>
        <w:gridCol w:w="2380"/>
        <w:gridCol w:w="2660"/>
        <w:gridCol w:w="380"/>
        <w:gridCol w:w="1120"/>
        <w:gridCol w:w="1120"/>
        <w:gridCol w:w="1320"/>
      </w:tblGrid>
      <w:tr w:rsidR="009622B1" w:rsidRPr="009622B1" w:rsidTr="009622B1">
        <w:trPr>
          <w:trHeight w:val="210"/>
          <w:tblHeader/>
        </w:trPr>
        <w:tc>
          <w:tcPr>
            <w:tcW w:w="2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622B1" w:rsidRPr="009622B1" w:rsidRDefault="009622B1" w:rsidP="009622B1">
            <w:pPr>
              <w:jc w:val="center"/>
              <w:rPr>
                <w:rFonts w:eastAsia="Times New Roman" w:cs="Calibri"/>
                <w:color w:val="000000"/>
                <w:sz w:val="18"/>
                <w:szCs w:val="18"/>
                <w:lang w:eastAsia="sl-SI"/>
              </w:rPr>
            </w:pPr>
            <w:r w:rsidRPr="009622B1">
              <w:rPr>
                <w:rFonts w:eastAsia="Times New Roman" w:cs="Calibri"/>
                <w:color w:val="000000"/>
                <w:sz w:val="18"/>
                <w:szCs w:val="18"/>
                <w:lang w:eastAsia="sl-SI"/>
              </w:rPr>
              <w:t> </w:t>
            </w:r>
          </w:p>
        </w:tc>
        <w:tc>
          <w:tcPr>
            <w:tcW w:w="2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22B1" w:rsidRPr="009622B1" w:rsidRDefault="009622B1" w:rsidP="009622B1">
            <w:pPr>
              <w:ind w:firstLineChars="100" w:firstLine="181"/>
              <w:jc w:val="left"/>
              <w:rPr>
                <w:rFonts w:eastAsia="Times New Roman" w:cs="Calibri"/>
                <w:b/>
                <w:bCs/>
                <w:color w:val="000000"/>
                <w:sz w:val="18"/>
                <w:szCs w:val="18"/>
                <w:lang w:eastAsia="sl-SI"/>
              </w:rPr>
            </w:pPr>
            <w:r w:rsidRPr="009622B1">
              <w:rPr>
                <w:rFonts w:eastAsia="Times New Roman" w:cs="Calibri"/>
                <w:b/>
                <w:bCs/>
                <w:color w:val="000000"/>
                <w:sz w:val="18"/>
                <w:szCs w:val="18"/>
                <w:lang w:eastAsia="sl-SI"/>
              </w:rPr>
              <w:t>P r o g r a m     /</w:t>
            </w:r>
          </w:p>
        </w:tc>
        <w:tc>
          <w:tcPr>
            <w:tcW w:w="2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22B1" w:rsidRPr="009622B1" w:rsidRDefault="009622B1" w:rsidP="009622B1">
            <w:pPr>
              <w:ind w:firstLineChars="100" w:firstLine="181"/>
              <w:jc w:val="left"/>
              <w:rPr>
                <w:rFonts w:eastAsia="Times New Roman" w:cs="Calibri"/>
                <w:b/>
                <w:bCs/>
                <w:color w:val="000000"/>
                <w:sz w:val="18"/>
                <w:szCs w:val="18"/>
                <w:lang w:eastAsia="sl-SI"/>
              </w:rPr>
            </w:pPr>
            <w:r w:rsidRPr="009622B1">
              <w:rPr>
                <w:rFonts w:eastAsia="Times New Roman" w:cs="Calibri"/>
                <w:b/>
                <w:bCs/>
                <w:color w:val="000000"/>
                <w:sz w:val="18"/>
                <w:szCs w:val="18"/>
                <w:lang w:eastAsia="sl-SI"/>
              </w:rPr>
              <w:t>I z v a j a l e c   /   I z p o s t a v a</w:t>
            </w:r>
          </w:p>
        </w:tc>
        <w:tc>
          <w:tcPr>
            <w:tcW w:w="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22B1" w:rsidRPr="009622B1" w:rsidRDefault="009622B1" w:rsidP="009622B1">
            <w:pPr>
              <w:jc w:val="center"/>
              <w:rPr>
                <w:rFonts w:eastAsia="Times New Roman" w:cs="Calibri"/>
                <w:b/>
                <w:bCs/>
                <w:color w:val="000000"/>
                <w:sz w:val="18"/>
                <w:szCs w:val="18"/>
                <w:lang w:eastAsia="sl-SI"/>
              </w:rPr>
            </w:pPr>
            <w:r w:rsidRPr="009622B1">
              <w:rPr>
                <w:rFonts w:eastAsia="Times New Roman" w:cs="Calibri"/>
                <w:b/>
                <w:bCs/>
                <w:color w:val="000000"/>
                <w:sz w:val="18"/>
                <w:szCs w:val="18"/>
                <w:lang w:eastAsia="sl-SI"/>
              </w:rPr>
              <w:t>OE</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22B1" w:rsidRPr="009622B1" w:rsidRDefault="009622B1" w:rsidP="009622B1">
            <w:pPr>
              <w:jc w:val="center"/>
              <w:rPr>
                <w:rFonts w:eastAsia="Times New Roman" w:cs="Calibri"/>
                <w:b/>
                <w:bCs/>
                <w:color w:val="000000"/>
                <w:sz w:val="18"/>
                <w:szCs w:val="18"/>
                <w:lang w:eastAsia="sl-SI"/>
              </w:rPr>
            </w:pPr>
            <w:r w:rsidRPr="009622B1">
              <w:rPr>
                <w:rFonts w:eastAsia="Times New Roman" w:cs="Calibri"/>
                <w:b/>
                <w:bCs/>
                <w:color w:val="000000"/>
                <w:sz w:val="18"/>
                <w:szCs w:val="18"/>
                <w:lang w:eastAsia="sl-SI"/>
              </w:rPr>
              <w:t xml:space="preserve"> Obseg  </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22B1" w:rsidRPr="009622B1" w:rsidRDefault="009622B1" w:rsidP="009622B1">
            <w:pPr>
              <w:jc w:val="center"/>
              <w:rPr>
                <w:rFonts w:eastAsia="Times New Roman" w:cs="Calibri"/>
                <w:b/>
                <w:bCs/>
                <w:color w:val="000000"/>
                <w:sz w:val="18"/>
                <w:szCs w:val="18"/>
                <w:lang w:eastAsia="sl-SI"/>
              </w:rPr>
            </w:pPr>
            <w:r w:rsidRPr="009622B1">
              <w:rPr>
                <w:rFonts w:eastAsia="Times New Roman" w:cs="Calibri"/>
                <w:b/>
                <w:bCs/>
                <w:color w:val="000000"/>
                <w:sz w:val="18"/>
                <w:szCs w:val="18"/>
                <w:lang w:eastAsia="sl-SI"/>
              </w:rPr>
              <w:t xml:space="preserve"> </w:t>
            </w:r>
            <w:proofErr w:type="spellStart"/>
            <w:r w:rsidRPr="009622B1">
              <w:rPr>
                <w:rFonts w:eastAsia="Times New Roman" w:cs="Calibri"/>
                <w:b/>
                <w:bCs/>
                <w:color w:val="000000"/>
                <w:sz w:val="18"/>
                <w:szCs w:val="18"/>
                <w:lang w:eastAsia="sl-SI"/>
              </w:rPr>
              <w:t>Dod</w:t>
            </w:r>
            <w:proofErr w:type="spellEnd"/>
            <w:r w:rsidRPr="009622B1">
              <w:rPr>
                <w:rFonts w:eastAsia="Times New Roman" w:cs="Calibri"/>
                <w:b/>
                <w:bCs/>
                <w:color w:val="000000"/>
                <w:sz w:val="18"/>
                <w:szCs w:val="18"/>
                <w:lang w:eastAsia="sl-SI"/>
              </w:rPr>
              <w:t>. sred.</w:t>
            </w:r>
            <w:r w:rsidRPr="009622B1">
              <w:rPr>
                <w:rFonts w:eastAsia="Times New Roman" w:cs="Calibri"/>
                <w:b/>
                <w:bCs/>
                <w:color w:val="000000"/>
                <w:sz w:val="18"/>
                <w:szCs w:val="18"/>
                <w:lang w:eastAsia="sl-SI"/>
              </w:rPr>
              <w:br/>
              <w:t>na letni ravni</w:t>
            </w:r>
            <w:r w:rsidRPr="009622B1">
              <w:rPr>
                <w:rFonts w:eastAsia="Times New Roman" w:cs="Calibri"/>
                <w:b/>
                <w:bCs/>
                <w:color w:val="000000"/>
                <w:sz w:val="18"/>
                <w:szCs w:val="18"/>
                <w:lang w:eastAsia="sl-SI"/>
              </w:rPr>
              <w:br/>
              <w:t xml:space="preserve">(v EUR) </w:t>
            </w:r>
          </w:p>
        </w:tc>
        <w:tc>
          <w:tcPr>
            <w:tcW w:w="13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22B1" w:rsidRPr="009622B1" w:rsidRDefault="009622B1" w:rsidP="009622B1">
            <w:pPr>
              <w:jc w:val="center"/>
              <w:rPr>
                <w:rFonts w:eastAsia="Times New Roman" w:cs="Calibri"/>
                <w:b/>
                <w:bCs/>
                <w:color w:val="000000"/>
                <w:sz w:val="18"/>
                <w:szCs w:val="18"/>
                <w:lang w:eastAsia="sl-SI"/>
              </w:rPr>
            </w:pPr>
            <w:proofErr w:type="spellStart"/>
            <w:r w:rsidRPr="009622B1">
              <w:rPr>
                <w:rFonts w:eastAsia="Times New Roman" w:cs="Calibri"/>
                <w:b/>
                <w:bCs/>
                <w:color w:val="000000"/>
                <w:sz w:val="18"/>
                <w:szCs w:val="18"/>
                <w:lang w:eastAsia="sl-SI"/>
              </w:rPr>
              <w:t>Dod</w:t>
            </w:r>
            <w:proofErr w:type="spellEnd"/>
            <w:r w:rsidRPr="009622B1">
              <w:rPr>
                <w:rFonts w:eastAsia="Times New Roman" w:cs="Calibri"/>
                <w:b/>
                <w:bCs/>
                <w:color w:val="000000"/>
                <w:sz w:val="18"/>
                <w:szCs w:val="18"/>
                <w:lang w:eastAsia="sl-SI"/>
              </w:rPr>
              <w:t>. sred.</w:t>
            </w:r>
            <w:r w:rsidRPr="009622B1">
              <w:rPr>
                <w:rFonts w:eastAsia="Times New Roman" w:cs="Calibri"/>
                <w:b/>
                <w:bCs/>
                <w:color w:val="000000"/>
                <w:sz w:val="18"/>
                <w:szCs w:val="18"/>
                <w:lang w:eastAsia="sl-SI"/>
              </w:rPr>
              <w:br/>
              <w:t>1.1.-31.12.2018</w:t>
            </w:r>
            <w:r w:rsidRPr="009622B1">
              <w:rPr>
                <w:rFonts w:eastAsia="Times New Roman" w:cs="Calibri"/>
                <w:b/>
                <w:bCs/>
                <w:color w:val="000000"/>
                <w:sz w:val="18"/>
                <w:szCs w:val="18"/>
                <w:lang w:eastAsia="sl-SI"/>
              </w:rPr>
              <w:br/>
              <w:t>(v EUR)</w:t>
            </w:r>
          </w:p>
        </w:tc>
      </w:tr>
      <w:tr w:rsidR="009622B1" w:rsidRPr="009622B1" w:rsidTr="009622B1">
        <w:trPr>
          <w:trHeight w:val="285"/>
          <w:tblHeader/>
        </w:trPr>
        <w:tc>
          <w:tcPr>
            <w:tcW w:w="280" w:type="dxa"/>
            <w:vMerge/>
            <w:tcBorders>
              <w:top w:val="single" w:sz="4" w:space="0" w:color="auto"/>
              <w:left w:val="single" w:sz="4" w:space="0" w:color="auto"/>
              <w:bottom w:val="single" w:sz="4" w:space="0" w:color="000000"/>
              <w:right w:val="single" w:sz="4" w:space="0" w:color="auto"/>
            </w:tcBorders>
            <w:vAlign w:val="center"/>
            <w:hideMark/>
          </w:tcPr>
          <w:p w:rsidR="009622B1" w:rsidRPr="009622B1" w:rsidRDefault="009622B1" w:rsidP="009622B1">
            <w:pPr>
              <w:jc w:val="left"/>
              <w:rPr>
                <w:rFonts w:eastAsia="Times New Roman" w:cs="Calibri"/>
                <w:color w:val="000000"/>
                <w:sz w:val="18"/>
                <w:szCs w:val="18"/>
                <w:lang w:eastAsia="sl-SI"/>
              </w:rPr>
            </w:pPr>
          </w:p>
        </w:tc>
        <w:tc>
          <w:tcPr>
            <w:tcW w:w="2380" w:type="dxa"/>
            <w:vMerge/>
            <w:tcBorders>
              <w:top w:val="single" w:sz="4" w:space="0" w:color="auto"/>
              <w:left w:val="single" w:sz="4" w:space="0" w:color="auto"/>
              <w:bottom w:val="single" w:sz="4" w:space="0" w:color="000000"/>
              <w:right w:val="single" w:sz="4" w:space="0" w:color="auto"/>
            </w:tcBorders>
            <w:vAlign w:val="center"/>
            <w:hideMark/>
          </w:tcPr>
          <w:p w:rsidR="009622B1" w:rsidRPr="009622B1" w:rsidRDefault="009622B1" w:rsidP="009622B1">
            <w:pPr>
              <w:jc w:val="left"/>
              <w:rPr>
                <w:rFonts w:eastAsia="Times New Roman" w:cs="Calibri"/>
                <w:b/>
                <w:bCs/>
                <w:color w:val="000000"/>
                <w:sz w:val="18"/>
                <w:szCs w:val="18"/>
                <w:lang w:eastAsia="sl-SI"/>
              </w:rPr>
            </w:pPr>
          </w:p>
        </w:tc>
        <w:tc>
          <w:tcPr>
            <w:tcW w:w="2660" w:type="dxa"/>
            <w:vMerge/>
            <w:tcBorders>
              <w:top w:val="single" w:sz="4" w:space="0" w:color="auto"/>
              <w:left w:val="single" w:sz="4" w:space="0" w:color="auto"/>
              <w:bottom w:val="single" w:sz="4" w:space="0" w:color="000000"/>
              <w:right w:val="single" w:sz="4" w:space="0" w:color="auto"/>
            </w:tcBorders>
            <w:vAlign w:val="center"/>
            <w:hideMark/>
          </w:tcPr>
          <w:p w:rsidR="009622B1" w:rsidRPr="009622B1" w:rsidRDefault="009622B1" w:rsidP="009622B1">
            <w:pPr>
              <w:jc w:val="left"/>
              <w:rPr>
                <w:rFonts w:eastAsia="Times New Roman" w:cs="Calibri"/>
                <w:b/>
                <w:bCs/>
                <w:color w:val="000000"/>
                <w:sz w:val="18"/>
                <w:szCs w:val="18"/>
                <w:lang w:eastAsia="sl-SI"/>
              </w:rPr>
            </w:pPr>
          </w:p>
        </w:tc>
        <w:tc>
          <w:tcPr>
            <w:tcW w:w="380" w:type="dxa"/>
            <w:vMerge/>
            <w:tcBorders>
              <w:top w:val="single" w:sz="4" w:space="0" w:color="auto"/>
              <w:left w:val="single" w:sz="4" w:space="0" w:color="auto"/>
              <w:bottom w:val="single" w:sz="4" w:space="0" w:color="000000"/>
              <w:right w:val="single" w:sz="4" w:space="0" w:color="auto"/>
            </w:tcBorders>
            <w:vAlign w:val="center"/>
            <w:hideMark/>
          </w:tcPr>
          <w:p w:rsidR="009622B1" w:rsidRPr="009622B1" w:rsidRDefault="009622B1" w:rsidP="009622B1">
            <w:pPr>
              <w:jc w:val="left"/>
              <w:rPr>
                <w:rFonts w:eastAsia="Times New Roman" w:cs="Calibri"/>
                <w:b/>
                <w:bCs/>
                <w:color w:val="000000"/>
                <w:sz w:val="18"/>
                <w:szCs w:val="18"/>
                <w:lang w:eastAsia="sl-SI"/>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9622B1" w:rsidRPr="009622B1" w:rsidRDefault="009622B1" w:rsidP="009622B1">
            <w:pPr>
              <w:jc w:val="left"/>
              <w:rPr>
                <w:rFonts w:eastAsia="Times New Roman" w:cs="Calibri"/>
                <w:b/>
                <w:bCs/>
                <w:color w:val="000000"/>
                <w:sz w:val="18"/>
                <w:szCs w:val="18"/>
                <w:lang w:eastAsia="sl-SI"/>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9622B1" w:rsidRPr="009622B1" w:rsidRDefault="009622B1" w:rsidP="009622B1">
            <w:pPr>
              <w:jc w:val="left"/>
              <w:rPr>
                <w:rFonts w:eastAsia="Times New Roman" w:cs="Calibri"/>
                <w:b/>
                <w:bCs/>
                <w:color w:val="000000"/>
                <w:sz w:val="18"/>
                <w:szCs w:val="18"/>
                <w:lang w:eastAsia="sl-SI"/>
              </w:rPr>
            </w:pPr>
          </w:p>
        </w:tc>
        <w:tc>
          <w:tcPr>
            <w:tcW w:w="1320" w:type="dxa"/>
            <w:vMerge/>
            <w:tcBorders>
              <w:top w:val="single" w:sz="4" w:space="0" w:color="auto"/>
              <w:left w:val="single" w:sz="4" w:space="0" w:color="auto"/>
              <w:bottom w:val="single" w:sz="4" w:space="0" w:color="000000"/>
              <w:right w:val="single" w:sz="4" w:space="0" w:color="auto"/>
            </w:tcBorders>
            <w:vAlign w:val="center"/>
            <w:hideMark/>
          </w:tcPr>
          <w:p w:rsidR="009622B1" w:rsidRPr="009622B1" w:rsidRDefault="009622B1" w:rsidP="009622B1">
            <w:pPr>
              <w:jc w:val="left"/>
              <w:rPr>
                <w:rFonts w:eastAsia="Times New Roman" w:cs="Calibri"/>
                <w:b/>
                <w:bCs/>
                <w:color w:val="000000"/>
                <w:sz w:val="18"/>
                <w:szCs w:val="18"/>
                <w:lang w:eastAsia="sl-SI"/>
              </w:rPr>
            </w:pPr>
          </w:p>
        </w:tc>
      </w:tr>
      <w:tr w:rsidR="009622B1" w:rsidRPr="009622B1" w:rsidTr="009622B1">
        <w:trPr>
          <w:trHeight w:val="330"/>
          <w:tblHeader/>
        </w:trPr>
        <w:tc>
          <w:tcPr>
            <w:tcW w:w="280" w:type="dxa"/>
            <w:vMerge/>
            <w:tcBorders>
              <w:top w:val="single" w:sz="4" w:space="0" w:color="auto"/>
              <w:left w:val="single" w:sz="4" w:space="0" w:color="auto"/>
              <w:bottom w:val="single" w:sz="4" w:space="0" w:color="000000"/>
              <w:right w:val="single" w:sz="4" w:space="0" w:color="auto"/>
            </w:tcBorders>
            <w:vAlign w:val="center"/>
            <w:hideMark/>
          </w:tcPr>
          <w:p w:rsidR="009622B1" w:rsidRPr="009622B1" w:rsidRDefault="009622B1" w:rsidP="009622B1">
            <w:pPr>
              <w:jc w:val="left"/>
              <w:rPr>
                <w:rFonts w:eastAsia="Times New Roman" w:cs="Calibri"/>
                <w:color w:val="000000"/>
                <w:sz w:val="18"/>
                <w:szCs w:val="18"/>
                <w:lang w:eastAsia="sl-SI"/>
              </w:rPr>
            </w:pPr>
          </w:p>
        </w:tc>
        <w:tc>
          <w:tcPr>
            <w:tcW w:w="2380" w:type="dxa"/>
            <w:vMerge/>
            <w:tcBorders>
              <w:top w:val="single" w:sz="4" w:space="0" w:color="auto"/>
              <w:left w:val="single" w:sz="4" w:space="0" w:color="auto"/>
              <w:bottom w:val="single" w:sz="4" w:space="0" w:color="000000"/>
              <w:right w:val="single" w:sz="4" w:space="0" w:color="auto"/>
            </w:tcBorders>
            <w:vAlign w:val="center"/>
            <w:hideMark/>
          </w:tcPr>
          <w:p w:rsidR="009622B1" w:rsidRPr="009622B1" w:rsidRDefault="009622B1" w:rsidP="009622B1">
            <w:pPr>
              <w:jc w:val="left"/>
              <w:rPr>
                <w:rFonts w:eastAsia="Times New Roman" w:cs="Calibri"/>
                <w:b/>
                <w:bCs/>
                <w:color w:val="000000"/>
                <w:sz w:val="18"/>
                <w:szCs w:val="18"/>
                <w:lang w:eastAsia="sl-SI"/>
              </w:rPr>
            </w:pPr>
          </w:p>
        </w:tc>
        <w:tc>
          <w:tcPr>
            <w:tcW w:w="2660" w:type="dxa"/>
            <w:vMerge/>
            <w:tcBorders>
              <w:top w:val="single" w:sz="4" w:space="0" w:color="auto"/>
              <w:left w:val="single" w:sz="4" w:space="0" w:color="auto"/>
              <w:bottom w:val="single" w:sz="4" w:space="0" w:color="000000"/>
              <w:right w:val="single" w:sz="4" w:space="0" w:color="auto"/>
            </w:tcBorders>
            <w:vAlign w:val="center"/>
            <w:hideMark/>
          </w:tcPr>
          <w:p w:rsidR="009622B1" w:rsidRPr="009622B1" w:rsidRDefault="009622B1" w:rsidP="009622B1">
            <w:pPr>
              <w:jc w:val="left"/>
              <w:rPr>
                <w:rFonts w:eastAsia="Times New Roman" w:cs="Calibri"/>
                <w:b/>
                <w:bCs/>
                <w:color w:val="000000"/>
                <w:sz w:val="18"/>
                <w:szCs w:val="18"/>
                <w:lang w:eastAsia="sl-SI"/>
              </w:rPr>
            </w:pPr>
          </w:p>
        </w:tc>
        <w:tc>
          <w:tcPr>
            <w:tcW w:w="380" w:type="dxa"/>
            <w:vMerge/>
            <w:tcBorders>
              <w:top w:val="single" w:sz="4" w:space="0" w:color="auto"/>
              <w:left w:val="single" w:sz="4" w:space="0" w:color="auto"/>
              <w:bottom w:val="single" w:sz="4" w:space="0" w:color="000000"/>
              <w:right w:val="single" w:sz="4" w:space="0" w:color="auto"/>
            </w:tcBorders>
            <w:vAlign w:val="center"/>
            <w:hideMark/>
          </w:tcPr>
          <w:p w:rsidR="009622B1" w:rsidRPr="009622B1" w:rsidRDefault="009622B1" w:rsidP="009622B1">
            <w:pPr>
              <w:jc w:val="left"/>
              <w:rPr>
                <w:rFonts w:eastAsia="Times New Roman" w:cs="Calibri"/>
                <w:b/>
                <w:bCs/>
                <w:color w:val="000000"/>
                <w:sz w:val="18"/>
                <w:szCs w:val="18"/>
                <w:lang w:eastAsia="sl-SI"/>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9622B1" w:rsidRPr="009622B1" w:rsidRDefault="009622B1" w:rsidP="009622B1">
            <w:pPr>
              <w:jc w:val="left"/>
              <w:rPr>
                <w:rFonts w:eastAsia="Times New Roman" w:cs="Calibri"/>
                <w:b/>
                <w:bCs/>
                <w:color w:val="000000"/>
                <w:sz w:val="18"/>
                <w:szCs w:val="18"/>
                <w:lang w:eastAsia="sl-SI"/>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9622B1" w:rsidRPr="009622B1" w:rsidRDefault="009622B1" w:rsidP="009622B1">
            <w:pPr>
              <w:jc w:val="left"/>
              <w:rPr>
                <w:rFonts w:eastAsia="Times New Roman" w:cs="Calibri"/>
                <w:b/>
                <w:bCs/>
                <w:color w:val="000000"/>
                <w:sz w:val="18"/>
                <w:szCs w:val="18"/>
                <w:lang w:eastAsia="sl-SI"/>
              </w:rPr>
            </w:pPr>
          </w:p>
        </w:tc>
        <w:tc>
          <w:tcPr>
            <w:tcW w:w="1320" w:type="dxa"/>
            <w:vMerge/>
            <w:tcBorders>
              <w:top w:val="single" w:sz="4" w:space="0" w:color="auto"/>
              <w:left w:val="single" w:sz="4" w:space="0" w:color="auto"/>
              <w:bottom w:val="single" w:sz="4" w:space="0" w:color="000000"/>
              <w:right w:val="single" w:sz="4" w:space="0" w:color="auto"/>
            </w:tcBorders>
            <w:vAlign w:val="center"/>
            <w:hideMark/>
          </w:tcPr>
          <w:p w:rsidR="009622B1" w:rsidRPr="009622B1" w:rsidRDefault="009622B1" w:rsidP="009622B1">
            <w:pPr>
              <w:jc w:val="left"/>
              <w:rPr>
                <w:rFonts w:eastAsia="Times New Roman" w:cs="Calibri"/>
                <w:b/>
                <w:bCs/>
                <w:color w:val="000000"/>
                <w:sz w:val="18"/>
                <w:szCs w:val="18"/>
                <w:lang w:eastAsia="sl-SI"/>
              </w:rPr>
            </w:pPr>
          </w:p>
        </w:tc>
      </w:tr>
      <w:tr w:rsidR="009622B1" w:rsidRPr="009622B1" w:rsidTr="009622B1">
        <w:trPr>
          <w:trHeight w:val="360"/>
        </w:trPr>
        <w:tc>
          <w:tcPr>
            <w:tcW w:w="280" w:type="dxa"/>
            <w:tcBorders>
              <w:top w:val="nil"/>
              <w:left w:val="single" w:sz="4" w:space="0" w:color="auto"/>
              <w:bottom w:val="nil"/>
              <w:right w:val="single" w:sz="4" w:space="0" w:color="auto"/>
            </w:tcBorders>
            <w:shd w:val="clear" w:color="auto" w:fill="auto"/>
            <w:noWrap/>
            <w:vAlign w:val="bottom"/>
            <w:hideMark/>
          </w:tcPr>
          <w:p w:rsidR="009622B1" w:rsidRPr="009622B1" w:rsidRDefault="009622B1" w:rsidP="009622B1">
            <w:pPr>
              <w:jc w:val="center"/>
              <w:rPr>
                <w:rFonts w:eastAsia="Times New Roman" w:cs="Calibri"/>
                <w:color w:val="000000"/>
                <w:sz w:val="18"/>
                <w:szCs w:val="18"/>
                <w:lang w:eastAsia="sl-SI"/>
              </w:rPr>
            </w:pPr>
            <w:r w:rsidRPr="009622B1">
              <w:rPr>
                <w:rFonts w:eastAsia="Times New Roman" w:cs="Calibri"/>
                <w:color w:val="000000"/>
                <w:sz w:val="18"/>
                <w:szCs w:val="18"/>
                <w:lang w:eastAsia="sl-SI"/>
              </w:rPr>
              <w:t>1</w:t>
            </w:r>
          </w:p>
        </w:tc>
        <w:tc>
          <w:tcPr>
            <w:tcW w:w="2380" w:type="dxa"/>
            <w:tcBorders>
              <w:top w:val="nil"/>
              <w:left w:val="nil"/>
              <w:bottom w:val="nil"/>
              <w:right w:val="single" w:sz="4" w:space="0" w:color="auto"/>
            </w:tcBorders>
            <w:shd w:val="clear" w:color="auto" w:fill="auto"/>
            <w:noWrap/>
            <w:vAlign w:val="bottom"/>
            <w:hideMark/>
          </w:tcPr>
          <w:p w:rsidR="009622B1" w:rsidRPr="009622B1" w:rsidRDefault="009622B1" w:rsidP="009622B1">
            <w:pPr>
              <w:ind w:firstLineChars="100" w:firstLine="181"/>
              <w:jc w:val="left"/>
              <w:rPr>
                <w:rFonts w:eastAsia="Times New Roman" w:cs="Calibri"/>
                <w:b/>
                <w:bCs/>
                <w:color w:val="000000"/>
                <w:sz w:val="18"/>
                <w:szCs w:val="18"/>
                <w:lang w:eastAsia="sl-SI"/>
              </w:rPr>
            </w:pPr>
            <w:r w:rsidRPr="009622B1">
              <w:rPr>
                <w:rFonts w:eastAsia="Times New Roman" w:cs="Calibri"/>
                <w:b/>
                <w:bCs/>
                <w:color w:val="000000"/>
                <w:sz w:val="18"/>
                <w:szCs w:val="18"/>
                <w:lang w:eastAsia="sl-SI"/>
              </w:rPr>
              <w:t xml:space="preserve">Otroški in šolski dispanzer </w:t>
            </w:r>
          </w:p>
        </w:tc>
        <w:tc>
          <w:tcPr>
            <w:tcW w:w="2660" w:type="dxa"/>
            <w:tcBorders>
              <w:top w:val="nil"/>
              <w:left w:val="nil"/>
              <w:bottom w:val="nil"/>
              <w:right w:val="single" w:sz="4" w:space="0" w:color="auto"/>
            </w:tcBorders>
            <w:shd w:val="clear" w:color="000000" w:fill="FFFFFF"/>
            <w:noWrap/>
            <w:vAlign w:val="bottom"/>
            <w:hideMark/>
          </w:tcPr>
          <w:p w:rsidR="009622B1" w:rsidRPr="009622B1" w:rsidRDefault="009622B1" w:rsidP="009622B1">
            <w:pPr>
              <w:jc w:val="left"/>
              <w:rPr>
                <w:rFonts w:eastAsia="Times New Roman" w:cs="Calibri"/>
                <w:b/>
                <w:bCs/>
                <w:color w:val="000000"/>
                <w:sz w:val="18"/>
                <w:szCs w:val="18"/>
                <w:lang w:eastAsia="sl-SI"/>
              </w:rPr>
            </w:pPr>
            <w:r w:rsidRPr="009622B1">
              <w:rPr>
                <w:rFonts w:eastAsia="Times New Roman" w:cs="Calibri"/>
                <w:b/>
                <w:bCs/>
                <w:color w:val="000000"/>
                <w:sz w:val="18"/>
                <w:szCs w:val="18"/>
                <w:lang w:eastAsia="sl-SI"/>
              </w:rPr>
              <w:t> </w:t>
            </w:r>
          </w:p>
        </w:tc>
        <w:tc>
          <w:tcPr>
            <w:tcW w:w="380" w:type="dxa"/>
            <w:tcBorders>
              <w:top w:val="nil"/>
              <w:left w:val="nil"/>
              <w:bottom w:val="single" w:sz="4" w:space="0" w:color="BFBFBF"/>
              <w:right w:val="single" w:sz="4" w:space="0" w:color="auto"/>
            </w:tcBorders>
            <w:shd w:val="clear" w:color="000000" w:fill="FFFFFF"/>
            <w:noWrap/>
            <w:vAlign w:val="bottom"/>
            <w:hideMark/>
          </w:tcPr>
          <w:p w:rsidR="009622B1" w:rsidRPr="009622B1" w:rsidRDefault="009622B1" w:rsidP="009622B1">
            <w:pPr>
              <w:jc w:val="center"/>
              <w:rPr>
                <w:rFonts w:eastAsia="Times New Roman" w:cs="Calibri"/>
                <w:b/>
                <w:bCs/>
                <w:color w:val="000000"/>
                <w:sz w:val="18"/>
                <w:szCs w:val="18"/>
                <w:lang w:eastAsia="sl-SI"/>
              </w:rPr>
            </w:pPr>
            <w:r w:rsidRPr="009622B1">
              <w:rPr>
                <w:rFonts w:eastAsia="Times New Roman" w:cs="Calibri"/>
                <w:b/>
                <w:bCs/>
                <w:color w:val="000000"/>
                <w:sz w:val="18"/>
                <w:szCs w:val="18"/>
                <w:lang w:eastAsia="sl-SI"/>
              </w:rPr>
              <w:t> </w:t>
            </w:r>
          </w:p>
        </w:tc>
        <w:tc>
          <w:tcPr>
            <w:tcW w:w="1120" w:type="dxa"/>
            <w:tcBorders>
              <w:top w:val="nil"/>
              <w:left w:val="nil"/>
              <w:bottom w:val="single" w:sz="4" w:space="0" w:color="BFBFBF"/>
              <w:right w:val="single" w:sz="4" w:space="0" w:color="auto"/>
            </w:tcBorders>
            <w:shd w:val="clear" w:color="000000" w:fill="FFFFFF"/>
            <w:noWrap/>
            <w:vAlign w:val="bottom"/>
            <w:hideMark/>
          </w:tcPr>
          <w:p w:rsidR="009622B1" w:rsidRPr="009622B1" w:rsidRDefault="009622B1" w:rsidP="009622B1">
            <w:pPr>
              <w:jc w:val="right"/>
              <w:rPr>
                <w:rFonts w:eastAsia="Times New Roman" w:cs="Calibri"/>
                <w:b/>
                <w:bCs/>
                <w:color w:val="000000"/>
                <w:sz w:val="18"/>
                <w:szCs w:val="18"/>
                <w:lang w:eastAsia="sl-SI"/>
              </w:rPr>
            </w:pPr>
            <w:r w:rsidRPr="009622B1">
              <w:rPr>
                <w:rFonts w:eastAsia="Times New Roman" w:cs="Calibri"/>
                <w:b/>
                <w:bCs/>
                <w:color w:val="000000"/>
                <w:sz w:val="18"/>
                <w:szCs w:val="18"/>
                <w:lang w:eastAsia="sl-SI"/>
              </w:rPr>
              <w:t xml:space="preserve">10,00 </w:t>
            </w:r>
          </w:p>
        </w:tc>
        <w:tc>
          <w:tcPr>
            <w:tcW w:w="1120" w:type="dxa"/>
            <w:tcBorders>
              <w:top w:val="nil"/>
              <w:left w:val="nil"/>
              <w:bottom w:val="single" w:sz="4" w:space="0" w:color="BFBFBF"/>
              <w:right w:val="single" w:sz="4" w:space="0" w:color="auto"/>
            </w:tcBorders>
            <w:shd w:val="clear" w:color="000000" w:fill="FFFFFF"/>
            <w:noWrap/>
            <w:vAlign w:val="bottom"/>
            <w:hideMark/>
          </w:tcPr>
          <w:p w:rsidR="009622B1" w:rsidRPr="009622B1" w:rsidRDefault="009622B1" w:rsidP="009622B1">
            <w:pPr>
              <w:jc w:val="right"/>
              <w:rPr>
                <w:rFonts w:eastAsia="Times New Roman" w:cs="Calibri"/>
                <w:b/>
                <w:bCs/>
                <w:color w:val="000000"/>
                <w:sz w:val="18"/>
                <w:szCs w:val="18"/>
                <w:lang w:eastAsia="sl-SI"/>
              </w:rPr>
            </w:pPr>
            <w:r w:rsidRPr="009622B1">
              <w:rPr>
                <w:rFonts w:eastAsia="Times New Roman" w:cs="Calibri"/>
                <w:b/>
                <w:bCs/>
                <w:color w:val="000000"/>
                <w:sz w:val="18"/>
                <w:szCs w:val="18"/>
                <w:lang w:eastAsia="sl-SI"/>
              </w:rPr>
              <w:t xml:space="preserve">1.166.714,20 </w:t>
            </w:r>
          </w:p>
        </w:tc>
        <w:tc>
          <w:tcPr>
            <w:tcW w:w="1320" w:type="dxa"/>
            <w:tcBorders>
              <w:top w:val="nil"/>
              <w:left w:val="nil"/>
              <w:bottom w:val="single" w:sz="4" w:space="0" w:color="BFBFBF"/>
              <w:right w:val="single" w:sz="4" w:space="0" w:color="auto"/>
            </w:tcBorders>
            <w:shd w:val="clear" w:color="000000" w:fill="FFFFFF"/>
            <w:noWrap/>
            <w:vAlign w:val="bottom"/>
            <w:hideMark/>
          </w:tcPr>
          <w:p w:rsidR="009622B1" w:rsidRPr="009622B1" w:rsidRDefault="009622B1" w:rsidP="009622B1">
            <w:pPr>
              <w:jc w:val="right"/>
              <w:rPr>
                <w:rFonts w:eastAsia="Times New Roman" w:cs="Calibri"/>
                <w:b/>
                <w:bCs/>
                <w:color w:val="000000"/>
                <w:sz w:val="18"/>
                <w:szCs w:val="18"/>
                <w:lang w:eastAsia="sl-SI"/>
              </w:rPr>
            </w:pPr>
            <w:r w:rsidRPr="009622B1">
              <w:rPr>
                <w:rFonts w:eastAsia="Times New Roman" w:cs="Calibri"/>
                <w:b/>
                <w:bCs/>
                <w:color w:val="000000"/>
                <w:sz w:val="18"/>
                <w:szCs w:val="18"/>
                <w:lang w:eastAsia="sl-SI"/>
              </w:rPr>
              <w:t xml:space="preserve">534.743,98 </w:t>
            </w:r>
          </w:p>
        </w:tc>
      </w:tr>
      <w:tr w:rsidR="009622B1" w:rsidRPr="009622B1" w:rsidTr="009622B1">
        <w:trPr>
          <w:trHeight w:val="222"/>
        </w:trPr>
        <w:tc>
          <w:tcPr>
            <w:tcW w:w="280" w:type="dxa"/>
            <w:tcBorders>
              <w:top w:val="nil"/>
              <w:left w:val="single" w:sz="4" w:space="0" w:color="auto"/>
              <w:bottom w:val="nil"/>
              <w:right w:val="single" w:sz="4" w:space="0" w:color="auto"/>
            </w:tcBorders>
            <w:shd w:val="clear" w:color="auto" w:fill="auto"/>
            <w:noWrap/>
            <w:vAlign w:val="bottom"/>
            <w:hideMark/>
          </w:tcPr>
          <w:p w:rsidR="009622B1" w:rsidRPr="009622B1" w:rsidRDefault="009622B1" w:rsidP="009622B1">
            <w:pPr>
              <w:jc w:val="center"/>
              <w:rPr>
                <w:rFonts w:eastAsia="Times New Roman" w:cs="Calibri"/>
                <w:color w:val="000000"/>
                <w:sz w:val="18"/>
                <w:szCs w:val="18"/>
                <w:lang w:eastAsia="sl-SI"/>
              </w:rPr>
            </w:pPr>
            <w:r w:rsidRPr="009622B1">
              <w:rPr>
                <w:rFonts w:eastAsia="Times New Roman" w:cs="Calibri"/>
                <w:color w:val="000000"/>
                <w:sz w:val="18"/>
                <w:szCs w:val="18"/>
                <w:lang w:eastAsia="sl-SI"/>
              </w:rPr>
              <w:t> </w:t>
            </w:r>
          </w:p>
        </w:tc>
        <w:tc>
          <w:tcPr>
            <w:tcW w:w="2380" w:type="dxa"/>
            <w:tcBorders>
              <w:top w:val="nil"/>
              <w:left w:val="nil"/>
              <w:bottom w:val="nil"/>
              <w:right w:val="single" w:sz="4" w:space="0" w:color="auto"/>
            </w:tcBorders>
            <w:shd w:val="clear" w:color="auto" w:fill="auto"/>
            <w:noWrap/>
            <w:vAlign w:val="bottom"/>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od tega:</w:t>
            </w:r>
          </w:p>
        </w:tc>
        <w:tc>
          <w:tcPr>
            <w:tcW w:w="2660" w:type="dxa"/>
            <w:tcBorders>
              <w:top w:val="nil"/>
              <w:left w:val="nil"/>
              <w:bottom w:val="nil"/>
              <w:right w:val="single" w:sz="4" w:space="0" w:color="auto"/>
            </w:tcBorders>
            <w:shd w:val="clear" w:color="000000" w:fill="FFFFFF"/>
            <w:noWrap/>
            <w:vAlign w:val="center"/>
            <w:hideMark/>
          </w:tcPr>
          <w:p w:rsidR="009622B1" w:rsidRPr="009622B1" w:rsidRDefault="009622B1" w:rsidP="009622B1">
            <w:pPr>
              <w:ind w:firstLineChars="100" w:firstLine="180"/>
              <w:jc w:val="left"/>
              <w:rPr>
                <w:rFonts w:eastAsia="Times New Roman" w:cs="Calibri"/>
                <w:color w:val="000000"/>
                <w:sz w:val="18"/>
                <w:szCs w:val="18"/>
                <w:lang w:eastAsia="sl-SI"/>
              </w:rPr>
            </w:pPr>
            <w:r w:rsidRPr="009622B1">
              <w:rPr>
                <w:rFonts w:eastAsia="Times New Roman" w:cs="Calibri"/>
                <w:color w:val="000000"/>
                <w:sz w:val="18"/>
                <w:szCs w:val="18"/>
                <w:lang w:eastAsia="sl-SI"/>
              </w:rPr>
              <w:t>Celje-sedež</w:t>
            </w:r>
          </w:p>
        </w:tc>
        <w:tc>
          <w:tcPr>
            <w:tcW w:w="38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center"/>
              <w:rPr>
                <w:rFonts w:eastAsia="Times New Roman" w:cs="Calibri"/>
                <w:color w:val="000000"/>
                <w:sz w:val="18"/>
                <w:szCs w:val="18"/>
                <w:lang w:eastAsia="sl-SI"/>
              </w:rPr>
            </w:pPr>
            <w:r w:rsidRPr="009622B1">
              <w:rPr>
                <w:rFonts w:eastAsia="Times New Roman" w:cs="Calibri"/>
                <w:color w:val="000000"/>
                <w:sz w:val="18"/>
                <w:szCs w:val="18"/>
                <w:lang w:eastAsia="sl-SI"/>
              </w:rPr>
              <w:t>CE</w:t>
            </w:r>
          </w:p>
        </w:tc>
        <w:tc>
          <w:tcPr>
            <w:tcW w:w="11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1,00 </w:t>
            </w:r>
          </w:p>
        </w:tc>
        <w:tc>
          <w:tcPr>
            <w:tcW w:w="11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116.671,42 </w:t>
            </w:r>
          </w:p>
        </w:tc>
        <w:tc>
          <w:tcPr>
            <w:tcW w:w="13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58.335,71 </w:t>
            </w:r>
          </w:p>
        </w:tc>
      </w:tr>
      <w:tr w:rsidR="009622B1" w:rsidRPr="009622B1" w:rsidTr="009622B1">
        <w:trPr>
          <w:trHeight w:val="222"/>
        </w:trPr>
        <w:tc>
          <w:tcPr>
            <w:tcW w:w="280" w:type="dxa"/>
            <w:tcBorders>
              <w:top w:val="nil"/>
              <w:left w:val="single" w:sz="4" w:space="0" w:color="auto"/>
              <w:bottom w:val="nil"/>
              <w:right w:val="single" w:sz="4" w:space="0" w:color="auto"/>
            </w:tcBorders>
            <w:shd w:val="clear" w:color="auto" w:fill="auto"/>
            <w:noWrap/>
            <w:vAlign w:val="bottom"/>
            <w:hideMark/>
          </w:tcPr>
          <w:p w:rsidR="009622B1" w:rsidRPr="009622B1" w:rsidRDefault="009622B1" w:rsidP="009622B1">
            <w:pPr>
              <w:jc w:val="center"/>
              <w:rPr>
                <w:rFonts w:eastAsia="Times New Roman" w:cs="Calibri"/>
                <w:color w:val="000000"/>
                <w:sz w:val="18"/>
                <w:szCs w:val="18"/>
                <w:lang w:eastAsia="sl-SI"/>
              </w:rPr>
            </w:pPr>
            <w:r w:rsidRPr="009622B1">
              <w:rPr>
                <w:rFonts w:eastAsia="Times New Roman" w:cs="Calibri"/>
                <w:color w:val="000000"/>
                <w:sz w:val="18"/>
                <w:szCs w:val="18"/>
                <w:lang w:eastAsia="sl-SI"/>
              </w:rPr>
              <w:t> </w:t>
            </w:r>
          </w:p>
        </w:tc>
        <w:tc>
          <w:tcPr>
            <w:tcW w:w="2380" w:type="dxa"/>
            <w:tcBorders>
              <w:top w:val="nil"/>
              <w:left w:val="nil"/>
              <w:bottom w:val="nil"/>
              <w:right w:val="single" w:sz="4" w:space="0" w:color="auto"/>
            </w:tcBorders>
            <w:shd w:val="clear" w:color="auto" w:fill="auto"/>
            <w:noWrap/>
            <w:vAlign w:val="bottom"/>
            <w:hideMark/>
          </w:tcPr>
          <w:p w:rsidR="009622B1" w:rsidRPr="009622B1" w:rsidRDefault="009622B1" w:rsidP="009622B1">
            <w:pPr>
              <w:jc w:val="left"/>
              <w:rPr>
                <w:rFonts w:eastAsia="Times New Roman" w:cs="Calibri"/>
                <w:color w:val="000000"/>
                <w:sz w:val="18"/>
                <w:szCs w:val="18"/>
                <w:lang w:eastAsia="sl-SI"/>
              </w:rPr>
            </w:pPr>
            <w:r w:rsidRPr="009622B1">
              <w:rPr>
                <w:rFonts w:eastAsia="Times New Roman" w:cs="Calibri"/>
                <w:color w:val="000000"/>
                <w:sz w:val="18"/>
                <w:szCs w:val="18"/>
                <w:lang w:eastAsia="sl-SI"/>
              </w:rPr>
              <w:t> </w:t>
            </w:r>
          </w:p>
        </w:tc>
        <w:tc>
          <w:tcPr>
            <w:tcW w:w="2660" w:type="dxa"/>
            <w:tcBorders>
              <w:top w:val="nil"/>
              <w:left w:val="nil"/>
              <w:bottom w:val="nil"/>
              <w:right w:val="single" w:sz="4" w:space="0" w:color="auto"/>
            </w:tcBorders>
            <w:shd w:val="clear" w:color="000000" w:fill="FFFFFF"/>
            <w:noWrap/>
            <w:vAlign w:val="center"/>
            <w:hideMark/>
          </w:tcPr>
          <w:p w:rsidR="009622B1" w:rsidRPr="009622B1" w:rsidRDefault="009622B1" w:rsidP="009622B1">
            <w:pPr>
              <w:ind w:firstLineChars="100" w:firstLine="180"/>
              <w:jc w:val="left"/>
              <w:rPr>
                <w:rFonts w:eastAsia="Times New Roman" w:cs="Calibri"/>
                <w:color w:val="000000"/>
                <w:sz w:val="18"/>
                <w:szCs w:val="18"/>
                <w:lang w:eastAsia="sl-SI"/>
              </w:rPr>
            </w:pPr>
            <w:r w:rsidRPr="009622B1">
              <w:rPr>
                <w:rFonts w:eastAsia="Times New Roman" w:cs="Calibri"/>
                <w:color w:val="000000"/>
                <w:sz w:val="18"/>
                <w:szCs w:val="18"/>
                <w:lang w:eastAsia="sl-SI"/>
              </w:rPr>
              <w:t>Šmarje</w:t>
            </w:r>
          </w:p>
        </w:tc>
        <w:tc>
          <w:tcPr>
            <w:tcW w:w="38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center"/>
              <w:rPr>
                <w:rFonts w:eastAsia="Times New Roman" w:cs="Calibri"/>
                <w:color w:val="000000"/>
                <w:sz w:val="18"/>
                <w:szCs w:val="18"/>
                <w:lang w:eastAsia="sl-SI"/>
              </w:rPr>
            </w:pPr>
            <w:r w:rsidRPr="009622B1">
              <w:rPr>
                <w:rFonts w:eastAsia="Times New Roman" w:cs="Calibri"/>
                <w:color w:val="000000"/>
                <w:sz w:val="18"/>
                <w:szCs w:val="18"/>
                <w:lang w:eastAsia="sl-SI"/>
              </w:rPr>
              <w:t>CE</w:t>
            </w:r>
          </w:p>
        </w:tc>
        <w:tc>
          <w:tcPr>
            <w:tcW w:w="11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1,00 </w:t>
            </w:r>
          </w:p>
        </w:tc>
        <w:tc>
          <w:tcPr>
            <w:tcW w:w="11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116.671,42 </w:t>
            </w:r>
          </w:p>
        </w:tc>
        <w:tc>
          <w:tcPr>
            <w:tcW w:w="13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77.780,94 </w:t>
            </w:r>
          </w:p>
        </w:tc>
      </w:tr>
      <w:tr w:rsidR="009622B1" w:rsidRPr="009622B1" w:rsidTr="009622B1">
        <w:trPr>
          <w:trHeight w:val="222"/>
        </w:trPr>
        <w:tc>
          <w:tcPr>
            <w:tcW w:w="280" w:type="dxa"/>
            <w:tcBorders>
              <w:top w:val="nil"/>
              <w:left w:val="single" w:sz="4" w:space="0" w:color="auto"/>
              <w:bottom w:val="nil"/>
              <w:right w:val="single" w:sz="4" w:space="0" w:color="auto"/>
            </w:tcBorders>
            <w:shd w:val="clear" w:color="auto" w:fill="auto"/>
            <w:noWrap/>
            <w:vAlign w:val="bottom"/>
            <w:hideMark/>
          </w:tcPr>
          <w:p w:rsidR="009622B1" w:rsidRPr="009622B1" w:rsidRDefault="009622B1" w:rsidP="009622B1">
            <w:pPr>
              <w:jc w:val="center"/>
              <w:rPr>
                <w:rFonts w:eastAsia="Times New Roman" w:cs="Calibri"/>
                <w:color w:val="000000"/>
                <w:sz w:val="18"/>
                <w:szCs w:val="18"/>
                <w:lang w:eastAsia="sl-SI"/>
              </w:rPr>
            </w:pPr>
            <w:r w:rsidRPr="009622B1">
              <w:rPr>
                <w:rFonts w:eastAsia="Times New Roman" w:cs="Calibri"/>
                <w:color w:val="000000"/>
                <w:sz w:val="18"/>
                <w:szCs w:val="18"/>
                <w:lang w:eastAsia="sl-SI"/>
              </w:rPr>
              <w:t> </w:t>
            </w:r>
          </w:p>
        </w:tc>
        <w:tc>
          <w:tcPr>
            <w:tcW w:w="2380" w:type="dxa"/>
            <w:tcBorders>
              <w:top w:val="nil"/>
              <w:left w:val="nil"/>
              <w:bottom w:val="nil"/>
              <w:right w:val="single" w:sz="4" w:space="0" w:color="auto"/>
            </w:tcBorders>
            <w:shd w:val="clear" w:color="auto" w:fill="auto"/>
            <w:noWrap/>
            <w:vAlign w:val="bottom"/>
            <w:hideMark/>
          </w:tcPr>
          <w:p w:rsidR="009622B1" w:rsidRPr="009622B1" w:rsidRDefault="009622B1" w:rsidP="009622B1">
            <w:pPr>
              <w:jc w:val="left"/>
              <w:rPr>
                <w:rFonts w:eastAsia="Times New Roman" w:cs="Calibri"/>
                <w:color w:val="000000"/>
                <w:sz w:val="18"/>
                <w:szCs w:val="18"/>
                <w:lang w:eastAsia="sl-SI"/>
              </w:rPr>
            </w:pPr>
            <w:r w:rsidRPr="009622B1">
              <w:rPr>
                <w:rFonts w:eastAsia="Times New Roman" w:cs="Calibri"/>
                <w:color w:val="000000"/>
                <w:sz w:val="18"/>
                <w:szCs w:val="18"/>
                <w:lang w:eastAsia="sl-SI"/>
              </w:rPr>
              <w:t> </w:t>
            </w:r>
          </w:p>
        </w:tc>
        <w:tc>
          <w:tcPr>
            <w:tcW w:w="2660" w:type="dxa"/>
            <w:tcBorders>
              <w:top w:val="nil"/>
              <w:left w:val="nil"/>
              <w:bottom w:val="nil"/>
              <w:right w:val="single" w:sz="4" w:space="0" w:color="auto"/>
            </w:tcBorders>
            <w:shd w:val="clear" w:color="000000" w:fill="FFFFFF"/>
            <w:noWrap/>
            <w:vAlign w:val="center"/>
            <w:hideMark/>
          </w:tcPr>
          <w:p w:rsidR="009622B1" w:rsidRPr="009622B1" w:rsidRDefault="009622B1" w:rsidP="009622B1">
            <w:pPr>
              <w:ind w:firstLineChars="100" w:firstLine="180"/>
              <w:jc w:val="left"/>
              <w:rPr>
                <w:rFonts w:eastAsia="Times New Roman" w:cs="Calibri"/>
                <w:color w:val="000000"/>
                <w:sz w:val="18"/>
                <w:szCs w:val="18"/>
                <w:lang w:eastAsia="sl-SI"/>
              </w:rPr>
            </w:pPr>
            <w:r w:rsidRPr="009622B1">
              <w:rPr>
                <w:rFonts w:eastAsia="Times New Roman" w:cs="Calibri"/>
                <w:color w:val="000000"/>
                <w:sz w:val="18"/>
                <w:szCs w:val="18"/>
                <w:lang w:eastAsia="sl-SI"/>
              </w:rPr>
              <w:t>Koper-sedež</w:t>
            </w:r>
          </w:p>
        </w:tc>
        <w:tc>
          <w:tcPr>
            <w:tcW w:w="38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center"/>
              <w:rPr>
                <w:rFonts w:eastAsia="Times New Roman" w:cs="Calibri"/>
                <w:color w:val="000000"/>
                <w:sz w:val="18"/>
                <w:szCs w:val="18"/>
                <w:lang w:eastAsia="sl-SI"/>
              </w:rPr>
            </w:pPr>
            <w:r w:rsidRPr="009622B1">
              <w:rPr>
                <w:rFonts w:eastAsia="Times New Roman" w:cs="Calibri"/>
                <w:color w:val="000000"/>
                <w:sz w:val="18"/>
                <w:szCs w:val="18"/>
                <w:lang w:eastAsia="sl-SI"/>
              </w:rPr>
              <w:t>KP</w:t>
            </w:r>
          </w:p>
        </w:tc>
        <w:tc>
          <w:tcPr>
            <w:tcW w:w="11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1,00 </w:t>
            </w:r>
          </w:p>
        </w:tc>
        <w:tc>
          <w:tcPr>
            <w:tcW w:w="11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116.671,42 </w:t>
            </w:r>
          </w:p>
        </w:tc>
        <w:tc>
          <w:tcPr>
            <w:tcW w:w="13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9.722,62 </w:t>
            </w:r>
          </w:p>
        </w:tc>
      </w:tr>
      <w:tr w:rsidR="009622B1" w:rsidRPr="009622B1" w:rsidTr="009622B1">
        <w:trPr>
          <w:trHeight w:val="222"/>
        </w:trPr>
        <w:tc>
          <w:tcPr>
            <w:tcW w:w="280" w:type="dxa"/>
            <w:tcBorders>
              <w:top w:val="nil"/>
              <w:left w:val="single" w:sz="4" w:space="0" w:color="auto"/>
              <w:bottom w:val="nil"/>
              <w:right w:val="single" w:sz="4" w:space="0" w:color="auto"/>
            </w:tcBorders>
            <w:shd w:val="clear" w:color="auto" w:fill="auto"/>
            <w:noWrap/>
            <w:vAlign w:val="bottom"/>
            <w:hideMark/>
          </w:tcPr>
          <w:p w:rsidR="009622B1" w:rsidRPr="009622B1" w:rsidRDefault="009622B1" w:rsidP="009622B1">
            <w:pPr>
              <w:jc w:val="center"/>
              <w:rPr>
                <w:rFonts w:eastAsia="Times New Roman" w:cs="Calibri"/>
                <w:color w:val="000000"/>
                <w:sz w:val="18"/>
                <w:szCs w:val="18"/>
                <w:lang w:eastAsia="sl-SI"/>
              </w:rPr>
            </w:pPr>
            <w:r w:rsidRPr="009622B1">
              <w:rPr>
                <w:rFonts w:eastAsia="Times New Roman" w:cs="Calibri"/>
                <w:color w:val="000000"/>
                <w:sz w:val="18"/>
                <w:szCs w:val="18"/>
                <w:lang w:eastAsia="sl-SI"/>
              </w:rPr>
              <w:t> </w:t>
            </w:r>
          </w:p>
        </w:tc>
        <w:tc>
          <w:tcPr>
            <w:tcW w:w="2380" w:type="dxa"/>
            <w:tcBorders>
              <w:top w:val="nil"/>
              <w:left w:val="nil"/>
              <w:bottom w:val="nil"/>
              <w:right w:val="single" w:sz="4" w:space="0" w:color="auto"/>
            </w:tcBorders>
            <w:shd w:val="clear" w:color="auto" w:fill="auto"/>
            <w:noWrap/>
            <w:vAlign w:val="bottom"/>
            <w:hideMark/>
          </w:tcPr>
          <w:p w:rsidR="009622B1" w:rsidRPr="009622B1" w:rsidRDefault="009622B1" w:rsidP="009622B1">
            <w:pPr>
              <w:jc w:val="left"/>
              <w:rPr>
                <w:rFonts w:eastAsia="Times New Roman" w:cs="Calibri"/>
                <w:color w:val="000000"/>
                <w:sz w:val="18"/>
                <w:szCs w:val="18"/>
                <w:lang w:eastAsia="sl-SI"/>
              </w:rPr>
            </w:pPr>
            <w:r w:rsidRPr="009622B1">
              <w:rPr>
                <w:rFonts w:eastAsia="Times New Roman" w:cs="Calibri"/>
                <w:color w:val="000000"/>
                <w:sz w:val="18"/>
                <w:szCs w:val="18"/>
                <w:lang w:eastAsia="sl-SI"/>
              </w:rPr>
              <w:t> </w:t>
            </w:r>
          </w:p>
        </w:tc>
        <w:tc>
          <w:tcPr>
            <w:tcW w:w="2660" w:type="dxa"/>
            <w:tcBorders>
              <w:top w:val="nil"/>
              <w:left w:val="nil"/>
              <w:bottom w:val="nil"/>
              <w:right w:val="single" w:sz="4" w:space="0" w:color="auto"/>
            </w:tcBorders>
            <w:shd w:val="clear" w:color="000000" w:fill="FFFFFF"/>
            <w:noWrap/>
            <w:vAlign w:val="center"/>
            <w:hideMark/>
          </w:tcPr>
          <w:p w:rsidR="009622B1" w:rsidRPr="009622B1" w:rsidRDefault="009622B1" w:rsidP="009622B1">
            <w:pPr>
              <w:ind w:firstLineChars="100" w:firstLine="180"/>
              <w:jc w:val="left"/>
              <w:rPr>
                <w:rFonts w:eastAsia="Times New Roman" w:cs="Calibri"/>
                <w:color w:val="000000"/>
                <w:sz w:val="18"/>
                <w:szCs w:val="18"/>
                <w:lang w:eastAsia="sl-SI"/>
              </w:rPr>
            </w:pPr>
            <w:r w:rsidRPr="009622B1">
              <w:rPr>
                <w:rFonts w:eastAsia="Times New Roman" w:cs="Calibri"/>
                <w:color w:val="000000"/>
                <w:sz w:val="18"/>
                <w:szCs w:val="18"/>
                <w:lang w:eastAsia="sl-SI"/>
              </w:rPr>
              <w:t>Radovljica</w:t>
            </w:r>
          </w:p>
        </w:tc>
        <w:tc>
          <w:tcPr>
            <w:tcW w:w="38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center"/>
              <w:rPr>
                <w:rFonts w:eastAsia="Times New Roman" w:cs="Calibri"/>
                <w:color w:val="000000"/>
                <w:sz w:val="18"/>
                <w:szCs w:val="18"/>
                <w:lang w:eastAsia="sl-SI"/>
              </w:rPr>
            </w:pPr>
            <w:r w:rsidRPr="009622B1">
              <w:rPr>
                <w:rFonts w:eastAsia="Times New Roman" w:cs="Calibri"/>
                <w:color w:val="000000"/>
                <w:sz w:val="18"/>
                <w:szCs w:val="18"/>
                <w:lang w:eastAsia="sl-SI"/>
              </w:rPr>
              <w:t>KR</w:t>
            </w:r>
          </w:p>
        </w:tc>
        <w:tc>
          <w:tcPr>
            <w:tcW w:w="11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1,00 </w:t>
            </w:r>
          </w:p>
        </w:tc>
        <w:tc>
          <w:tcPr>
            <w:tcW w:w="11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116.671,42 </w:t>
            </w:r>
          </w:p>
        </w:tc>
        <w:tc>
          <w:tcPr>
            <w:tcW w:w="13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48.613,09 </w:t>
            </w:r>
          </w:p>
        </w:tc>
      </w:tr>
      <w:tr w:rsidR="009622B1" w:rsidRPr="009622B1" w:rsidTr="009622B1">
        <w:trPr>
          <w:trHeight w:val="222"/>
        </w:trPr>
        <w:tc>
          <w:tcPr>
            <w:tcW w:w="280" w:type="dxa"/>
            <w:tcBorders>
              <w:top w:val="nil"/>
              <w:left w:val="single" w:sz="4" w:space="0" w:color="auto"/>
              <w:bottom w:val="nil"/>
              <w:right w:val="single" w:sz="4" w:space="0" w:color="auto"/>
            </w:tcBorders>
            <w:shd w:val="clear" w:color="auto" w:fill="auto"/>
            <w:noWrap/>
            <w:vAlign w:val="bottom"/>
            <w:hideMark/>
          </w:tcPr>
          <w:p w:rsidR="009622B1" w:rsidRPr="009622B1" w:rsidRDefault="009622B1" w:rsidP="009622B1">
            <w:pPr>
              <w:jc w:val="center"/>
              <w:rPr>
                <w:rFonts w:eastAsia="Times New Roman" w:cs="Calibri"/>
                <w:color w:val="000000"/>
                <w:sz w:val="18"/>
                <w:szCs w:val="18"/>
                <w:lang w:eastAsia="sl-SI"/>
              </w:rPr>
            </w:pPr>
            <w:r w:rsidRPr="009622B1">
              <w:rPr>
                <w:rFonts w:eastAsia="Times New Roman" w:cs="Calibri"/>
                <w:color w:val="000000"/>
                <w:sz w:val="18"/>
                <w:szCs w:val="18"/>
                <w:lang w:eastAsia="sl-SI"/>
              </w:rPr>
              <w:t> </w:t>
            </w:r>
          </w:p>
        </w:tc>
        <w:tc>
          <w:tcPr>
            <w:tcW w:w="2380" w:type="dxa"/>
            <w:tcBorders>
              <w:top w:val="nil"/>
              <w:left w:val="nil"/>
              <w:bottom w:val="nil"/>
              <w:right w:val="single" w:sz="4" w:space="0" w:color="auto"/>
            </w:tcBorders>
            <w:shd w:val="clear" w:color="auto" w:fill="auto"/>
            <w:noWrap/>
            <w:vAlign w:val="bottom"/>
            <w:hideMark/>
          </w:tcPr>
          <w:p w:rsidR="009622B1" w:rsidRPr="009622B1" w:rsidRDefault="009622B1" w:rsidP="009622B1">
            <w:pPr>
              <w:jc w:val="left"/>
              <w:rPr>
                <w:rFonts w:eastAsia="Times New Roman" w:cs="Calibri"/>
                <w:color w:val="000000"/>
                <w:sz w:val="18"/>
                <w:szCs w:val="18"/>
                <w:lang w:eastAsia="sl-SI"/>
              </w:rPr>
            </w:pPr>
            <w:r w:rsidRPr="009622B1">
              <w:rPr>
                <w:rFonts w:eastAsia="Times New Roman" w:cs="Calibri"/>
                <w:color w:val="000000"/>
                <w:sz w:val="18"/>
                <w:szCs w:val="18"/>
                <w:lang w:eastAsia="sl-SI"/>
              </w:rPr>
              <w:t> </w:t>
            </w:r>
          </w:p>
        </w:tc>
        <w:tc>
          <w:tcPr>
            <w:tcW w:w="2660" w:type="dxa"/>
            <w:tcBorders>
              <w:top w:val="nil"/>
              <w:left w:val="nil"/>
              <w:bottom w:val="nil"/>
              <w:right w:val="single" w:sz="4" w:space="0" w:color="auto"/>
            </w:tcBorders>
            <w:shd w:val="clear" w:color="000000" w:fill="FFFFFF"/>
            <w:noWrap/>
            <w:vAlign w:val="center"/>
            <w:hideMark/>
          </w:tcPr>
          <w:p w:rsidR="009622B1" w:rsidRPr="009622B1" w:rsidRDefault="009622B1" w:rsidP="009622B1">
            <w:pPr>
              <w:ind w:firstLineChars="100" w:firstLine="180"/>
              <w:jc w:val="left"/>
              <w:rPr>
                <w:rFonts w:eastAsia="Times New Roman" w:cs="Calibri"/>
                <w:color w:val="000000"/>
                <w:sz w:val="18"/>
                <w:szCs w:val="18"/>
                <w:lang w:eastAsia="sl-SI"/>
              </w:rPr>
            </w:pPr>
            <w:r w:rsidRPr="009622B1">
              <w:rPr>
                <w:rFonts w:eastAsia="Times New Roman" w:cs="Calibri"/>
                <w:color w:val="000000"/>
                <w:sz w:val="18"/>
                <w:szCs w:val="18"/>
                <w:lang w:eastAsia="sl-SI"/>
              </w:rPr>
              <w:t>Krško-sedež</w:t>
            </w:r>
          </w:p>
        </w:tc>
        <w:tc>
          <w:tcPr>
            <w:tcW w:w="38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center"/>
              <w:rPr>
                <w:rFonts w:eastAsia="Times New Roman" w:cs="Calibri"/>
                <w:color w:val="000000"/>
                <w:sz w:val="18"/>
                <w:szCs w:val="18"/>
                <w:lang w:eastAsia="sl-SI"/>
              </w:rPr>
            </w:pPr>
            <w:r w:rsidRPr="009622B1">
              <w:rPr>
                <w:rFonts w:eastAsia="Times New Roman" w:cs="Calibri"/>
                <w:color w:val="000000"/>
                <w:sz w:val="18"/>
                <w:szCs w:val="18"/>
                <w:lang w:eastAsia="sl-SI"/>
              </w:rPr>
              <w:t>KK</w:t>
            </w:r>
          </w:p>
        </w:tc>
        <w:tc>
          <w:tcPr>
            <w:tcW w:w="11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1,00 </w:t>
            </w:r>
          </w:p>
        </w:tc>
        <w:tc>
          <w:tcPr>
            <w:tcW w:w="11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116.671,42 </w:t>
            </w:r>
          </w:p>
        </w:tc>
        <w:tc>
          <w:tcPr>
            <w:tcW w:w="13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48.613,09 </w:t>
            </w:r>
          </w:p>
        </w:tc>
      </w:tr>
      <w:tr w:rsidR="009622B1" w:rsidRPr="009622B1" w:rsidTr="009622B1">
        <w:trPr>
          <w:trHeight w:val="222"/>
        </w:trPr>
        <w:tc>
          <w:tcPr>
            <w:tcW w:w="280" w:type="dxa"/>
            <w:tcBorders>
              <w:top w:val="nil"/>
              <w:left w:val="single" w:sz="4" w:space="0" w:color="auto"/>
              <w:bottom w:val="nil"/>
              <w:right w:val="single" w:sz="4" w:space="0" w:color="auto"/>
            </w:tcBorders>
            <w:shd w:val="clear" w:color="auto" w:fill="auto"/>
            <w:noWrap/>
            <w:vAlign w:val="bottom"/>
            <w:hideMark/>
          </w:tcPr>
          <w:p w:rsidR="009622B1" w:rsidRPr="009622B1" w:rsidRDefault="009622B1" w:rsidP="009622B1">
            <w:pPr>
              <w:jc w:val="center"/>
              <w:rPr>
                <w:rFonts w:eastAsia="Times New Roman" w:cs="Calibri"/>
                <w:color w:val="000000"/>
                <w:sz w:val="18"/>
                <w:szCs w:val="18"/>
                <w:lang w:eastAsia="sl-SI"/>
              </w:rPr>
            </w:pPr>
            <w:r w:rsidRPr="009622B1">
              <w:rPr>
                <w:rFonts w:eastAsia="Times New Roman" w:cs="Calibri"/>
                <w:color w:val="000000"/>
                <w:sz w:val="18"/>
                <w:szCs w:val="18"/>
                <w:lang w:eastAsia="sl-SI"/>
              </w:rPr>
              <w:t> </w:t>
            </w:r>
          </w:p>
        </w:tc>
        <w:tc>
          <w:tcPr>
            <w:tcW w:w="2380" w:type="dxa"/>
            <w:tcBorders>
              <w:top w:val="nil"/>
              <w:left w:val="nil"/>
              <w:bottom w:val="nil"/>
              <w:right w:val="single" w:sz="4" w:space="0" w:color="auto"/>
            </w:tcBorders>
            <w:shd w:val="clear" w:color="auto" w:fill="auto"/>
            <w:noWrap/>
            <w:vAlign w:val="bottom"/>
            <w:hideMark/>
          </w:tcPr>
          <w:p w:rsidR="009622B1" w:rsidRPr="009622B1" w:rsidRDefault="009622B1" w:rsidP="009622B1">
            <w:pPr>
              <w:jc w:val="left"/>
              <w:rPr>
                <w:rFonts w:eastAsia="Times New Roman" w:cs="Calibri"/>
                <w:color w:val="000000"/>
                <w:sz w:val="18"/>
                <w:szCs w:val="18"/>
                <w:lang w:eastAsia="sl-SI"/>
              </w:rPr>
            </w:pPr>
            <w:r w:rsidRPr="009622B1">
              <w:rPr>
                <w:rFonts w:eastAsia="Times New Roman" w:cs="Calibri"/>
                <w:color w:val="000000"/>
                <w:sz w:val="18"/>
                <w:szCs w:val="18"/>
                <w:lang w:eastAsia="sl-SI"/>
              </w:rPr>
              <w:t> </w:t>
            </w:r>
          </w:p>
        </w:tc>
        <w:tc>
          <w:tcPr>
            <w:tcW w:w="2660" w:type="dxa"/>
            <w:tcBorders>
              <w:top w:val="nil"/>
              <w:left w:val="nil"/>
              <w:bottom w:val="nil"/>
              <w:right w:val="single" w:sz="4" w:space="0" w:color="auto"/>
            </w:tcBorders>
            <w:shd w:val="clear" w:color="000000" w:fill="FFFFFF"/>
            <w:noWrap/>
            <w:vAlign w:val="center"/>
            <w:hideMark/>
          </w:tcPr>
          <w:p w:rsidR="009622B1" w:rsidRPr="009622B1" w:rsidRDefault="009622B1" w:rsidP="009622B1">
            <w:pPr>
              <w:ind w:firstLineChars="100" w:firstLine="180"/>
              <w:jc w:val="left"/>
              <w:rPr>
                <w:rFonts w:eastAsia="Times New Roman" w:cs="Calibri"/>
                <w:color w:val="000000"/>
                <w:sz w:val="18"/>
                <w:szCs w:val="18"/>
                <w:lang w:eastAsia="sl-SI"/>
              </w:rPr>
            </w:pPr>
            <w:r w:rsidRPr="009622B1">
              <w:rPr>
                <w:rFonts w:eastAsia="Times New Roman" w:cs="Calibri"/>
                <w:color w:val="000000"/>
                <w:sz w:val="18"/>
                <w:szCs w:val="18"/>
                <w:lang w:eastAsia="sl-SI"/>
              </w:rPr>
              <w:t>Maribor-sedež</w:t>
            </w:r>
          </w:p>
        </w:tc>
        <w:tc>
          <w:tcPr>
            <w:tcW w:w="38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center"/>
              <w:rPr>
                <w:rFonts w:eastAsia="Times New Roman" w:cs="Calibri"/>
                <w:color w:val="000000"/>
                <w:sz w:val="18"/>
                <w:szCs w:val="18"/>
                <w:lang w:eastAsia="sl-SI"/>
              </w:rPr>
            </w:pPr>
            <w:r w:rsidRPr="009622B1">
              <w:rPr>
                <w:rFonts w:eastAsia="Times New Roman" w:cs="Calibri"/>
                <w:color w:val="000000"/>
                <w:sz w:val="18"/>
                <w:szCs w:val="18"/>
                <w:lang w:eastAsia="sl-SI"/>
              </w:rPr>
              <w:t>MB</w:t>
            </w:r>
          </w:p>
        </w:tc>
        <w:tc>
          <w:tcPr>
            <w:tcW w:w="11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3,00 </w:t>
            </w:r>
          </w:p>
        </w:tc>
        <w:tc>
          <w:tcPr>
            <w:tcW w:w="11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350.014,26 </w:t>
            </w:r>
          </w:p>
        </w:tc>
        <w:tc>
          <w:tcPr>
            <w:tcW w:w="13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175.007,12 </w:t>
            </w:r>
          </w:p>
        </w:tc>
      </w:tr>
      <w:tr w:rsidR="009622B1" w:rsidRPr="009622B1" w:rsidTr="009622B1">
        <w:trPr>
          <w:trHeight w:val="222"/>
        </w:trPr>
        <w:tc>
          <w:tcPr>
            <w:tcW w:w="280" w:type="dxa"/>
            <w:tcBorders>
              <w:top w:val="nil"/>
              <w:left w:val="single" w:sz="4" w:space="0" w:color="auto"/>
              <w:bottom w:val="nil"/>
              <w:right w:val="single" w:sz="4" w:space="0" w:color="auto"/>
            </w:tcBorders>
            <w:shd w:val="clear" w:color="auto" w:fill="auto"/>
            <w:noWrap/>
            <w:vAlign w:val="bottom"/>
            <w:hideMark/>
          </w:tcPr>
          <w:p w:rsidR="009622B1" w:rsidRPr="009622B1" w:rsidRDefault="009622B1" w:rsidP="009622B1">
            <w:pPr>
              <w:jc w:val="center"/>
              <w:rPr>
                <w:rFonts w:eastAsia="Times New Roman" w:cs="Calibri"/>
                <w:color w:val="000000"/>
                <w:sz w:val="18"/>
                <w:szCs w:val="18"/>
                <w:lang w:eastAsia="sl-SI"/>
              </w:rPr>
            </w:pPr>
            <w:r w:rsidRPr="009622B1">
              <w:rPr>
                <w:rFonts w:eastAsia="Times New Roman" w:cs="Calibri"/>
                <w:color w:val="000000"/>
                <w:sz w:val="18"/>
                <w:szCs w:val="18"/>
                <w:lang w:eastAsia="sl-SI"/>
              </w:rPr>
              <w:t> </w:t>
            </w:r>
          </w:p>
        </w:tc>
        <w:tc>
          <w:tcPr>
            <w:tcW w:w="2380" w:type="dxa"/>
            <w:tcBorders>
              <w:top w:val="nil"/>
              <w:left w:val="nil"/>
              <w:bottom w:val="nil"/>
              <w:right w:val="single" w:sz="4" w:space="0" w:color="auto"/>
            </w:tcBorders>
            <w:shd w:val="clear" w:color="auto" w:fill="auto"/>
            <w:noWrap/>
            <w:vAlign w:val="bottom"/>
            <w:hideMark/>
          </w:tcPr>
          <w:p w:rsidR="009622B1" w:rsidRPr="009622B1" w:rsidRDefault="009622B1" w:rsidP="009622B1">
            <w:pPr>
              <w:jc w:val="left"/>
              <w:rPr>
                <w:rFonts w:eastAsia="Times New Roman" w:cs="Calibri"/>
                <w:color w:val="000000"/>
                <w:sz w:val="18"/>
                <w:szCs w:val="18"/>
                <w:lang w:eastAsia="sl-SI"/>
              </w:rPr>
            </w:pPr>
            <w:r w:rsidRPr="009622B1">
              <w:rPr>
                <w:rFonts w:eastAsia="Times New Roman" w:cs="Calibri"/>
                <w:color w:val="000000"/>
                <w:sz w:val="18"/>
                <w:szCs w:val="18"/>
                <w:lang w:eastAsia="sl-SI"/>
              </w:rPr>
              <w:t> </w:t>
            </w:r>
          </w:p>
        </w:tc>
        <w:tc>
          <w:tcPr>
            <w:tcW w:w="2660" w:type="dxa"/>
            <w:tcBorders>
              <w:top w:val="nil"/>
              <w:left w:val="nil"/>
              <w:bottom w:val="nil"/>
              <w:right w:val="single" w:sz="4" w:space="0" w:color="auto"/>
            </w:tcBorders>
            <w:shd w:val="clear" w:color="000000" w:fill="FFFFFF"/>
            <w:noWrap/>
            <w:vAlign w:val="center"/>
            <w:hideMark/>
          </w:tcPr>
          <w:p w:rsidR="009622B1" w:rsidRPr="009622B1" w:rsidRDefault="009622B1" w:rsidP="009622B1">
            <w:pPr>
              <w:ind w:firstLineChars="100" w:firstLine="180"/>
              <w:jc w:val="left"/>
              <w:rPr>
                <w:rFonts w:eastAsia="Times New Roman" w:cs="Calibri"/>
                <w:color w:val="000000"/>
                <w:sz w:val="18"/>
                <w:szCs w:val="18"/>
                <w:lang w:eastAsia="sl-SI"/>
              </w:rPr>
            </w:pPr>
            <w:r w:rsidRPr="009622B1">
              <w:rPr>
                <w:rFonts w:eastAsia="Times New Roman" w:cs="Calibri"/>
                <w:color w:val="000000"/>
                <w:sz w:val="18"/>
                <w:szCs w:val="18"/>
                <w:lang w:eastAsia="sl-SI"/>
              </w:rPr>
              <w:t>Ravne-sedež</w:t>
            </w:r>
          </w:p>
        </w:tc>
        <w:tc>
          <w:tcPr>
            <w:tcW w:w="38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center"/>
              <w:rPr>
                <w:rFonts w:eastAsia="Times New Roman" w:cs="Calibri"/>
                <w:color w:val="000000"/>
                <w:sz w:val="18"/>
                <w:szCs w:val="18"/>
                <w:lang w:eastAsia="sl-SI"/>
              </w:rPr>
            </w:pPr>
            <w:r w:rsidRPr="009622B1">
              <w:rPr>
                <w:rFonts w:eastAsia="Times New Roman" w:cs="Calibri"/>
                <w:color w:val="000000"/>
                <w:sz w:val="18"/>
                <w:szCs w:val="18"/>
                <w:lang w:eastAsia="sl-SI"/>
              </w:rPr>
              <w:t>RK</w:t>
            </w:r>
          </w:p>
        </w:tc>
        <w:tc>
          <w:tcPr>
            <w:tcW w:w="11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1,00 </w:t>
            </w:r>
          </w:p>
        </w:tc>
        <w:tc>
          <w:tcPr>
            <w:tcW w:w="11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116.671,42 </w:t>
            </w:r>
          </w:p>
        </w:tc>
        <w:tc>
          <w:tcPr>
            <w:tcW w:w="13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38.890,47 </w:t>
            </w:r>
          </w:p>
        </w:tc>
      </w:tr>
      <w:tr w:rsidR="009622B1" w:rsidRPr="009622B1" w:rsidTr="009622B1">
        <w:trPr>
          <w:trHeight w:val="222"/>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9622B1" w:rsidRPr="009622B1" w:rsidRDefault="009622B1" w:rsidP="009622B1">
            <w:pPr>
              <w:jc w:val="center"/>
              <w:rPr>
                <w:rFonts w:eastAsia="Times New Roman" w:cs="Calibri"/>
                <w:color w:val="000000"/>
                <w:sz w:val="18"/>
                <w:szCs w:val="18"/>
                <w:lang w:eastAsia="sl-SI"/>
              </w:rPr>
            </w:pPr>
            <w:r w:rsidRPr="009622B1">
              <w:rPr>
                <w:rFonts w:eastAsia="Times New Roman" w:cs="Calibri"/>
                <w:color w:val="000000"/>
                <w:sz w:val="18"/>
                <w:szCs w:val="18"/>
                <w:lang w:eastAsia="sl-SI"/>
              </w:rPr>
              <w:t> </w:t>
            </w:r>
          </w:p>
        </w:tc>
        <w:tc>
          <w:tcPr>
            <w:tcW w:w="2380" w:type="dxa"/>
            <w:tcBorders>
              <w:top w:val="nil"/>
              <w:left w:val="nil"/>
              <w:bottom w:val="single" w:sz="4" w:space="0" w:color="auto"/>
              <w:right w:val="single" w:sz="4" w:space="0" w:color="auto"/>
            </w:tcBorders>
            <w:shd w:val="clear" w:color="auto" w:fill="auto"/>
            <w:noWrap/>
            <w:vAlign w:val="bottom"/>
            <w:hideMark/>
          </w:tcPr>
          <w:p w:rsidR="009622B1" w:rsidRPr="009622B1" w:rsidRDefault="009622B1" w:rsidP="009622B1">
            <w:pPr>
              <w:jc w:val="left"/>
              <w:rPr>
                <w:rFonts w:eastAsia="Times New Roman" w:cs="Calibri"/>
                <w:color w:val="000000"/>
                <w:sz w:val="18"/>
                <w:szCs w:val="18"/>
                <w:lang w:eastAsia="sl-SI"/>
              </w:rPr>
            </w:pPr>
            <w:r w:rsidRPr="009622B1">
              <w:rPr>
                <w:rFonts w:eastAsia="Times New Roman" w:cs="Calibri"/>
                <w:color w:val="000000"/>
                <w:sz w:val="18"/>
                <w:szCs w:val="18"/>
                <w:lang w:eastAsia="sl-SI"/>
              </w:rPr>
              <w:t> </w:t>
            </w:r>
          </w:p>
        </w:tc>
        <w:tc>
          <w:tcPr>
            <w:tcW w:w="2660" w:type="dxa"/>
            <w:tcBorders>
              <w:top w:val="nil"/>
              <w:left w:val="nil"/>
              <w:bottom w:val="single" w:sz="4" w:space="0" w:color="auto"/>
              <w:right w:val="single" w:sz="4" w:space="0" w:color="auto"/>
            </w:tcBorders>
            <w:shd w:val="clear" w:color="000000" w:fill="FFFFFF"/>
            <w:noWrap/>
            <w:vAlign w:val="center"/>
            <w:hideMark/>
          </w:tcPr>
          <w:p w:rsidR="009622B1" w:rsidRPr="009622B1" w:rsidRDefault="009622B1" w:rsidP="009622B1">
            <w:pPr>
              <w:ind w:firstLineChars="100" w:firstLine="180"/>
              <w:jc w:val="left"/>
              <w:rPr>
                <w:rFonts w:eastAsia="Times New Roman" w:cs="Calibri"/>
                <w:color w:val="000000"/>
                <w:sz w:val="18"/>
                <w:szCs w:val="18"/>
                <w:lang w:eastAsia="sl-SI"/>
              </w:rPr>
            </w:pPr>
            <w:r w:rsidRPr="009622B1">
              <w:rPr>
                <w:rFonts w:eastAsia="Times New Roman" w:cs="Calibri"/>
                <w:color w:val="000000"/>
                <w:sz w:val="18"/>
                <w:szCs w:val="18"/>
                <w:lang w:eastAsia="sl-SI"/>
              </w:rPr>
              <w:t>Velenje</w:t>
            </w:r>
          </w:p>
        </w:tc>
        <w:tc>
          <w:tcPr>
            <w:tcW w:w="380" w:type="dxa"/>
            <w:tcBorders>
              <w:top w:val="nil"/>
              <w:left w:val="nil"/>
              <w:bottom w:val="single" w:sz="4" w:space="0" w:color="auto"/>
              <w:right w:val="single" w:sz="4" w:space="0" w:color="auto"/>
            </w:tcBorders>
            <w:shd w:val="clear" w:color="000000" w:fill="FFFFFF"/>
            <w:noWrap/>
            <w:vAlign w:val="center"/>
            <w:hideMark/>
          </w:tcPr>
          <w:p w:rsidR="009622B1" w:rsidRPr="009622B1" w:rsidRDefault="009622B1" w:rsidP="009622B1">
            <w:pPr>
              <w:jc w:val="center"/>
              <w:rPr>
                <w:rFonts w:eastAsia="Times New Roman" w:cs="Calibri"/>
                <w:color w:val="000000"/>
                <w:sz w:val="18"/>
                <w:szCs w:val="18"/>
                <w:lang w:eastAsia="sl-SI"/>
              </w:rPr>
            </w:pPr>
            <w:r w:rsidRPr="009622B1">
              <w:rPr>
                <w:rFonts w:eastAsia="Times New Roman" w:cs="Calibri"/>
                <w:color w:val="000000"/>
                <w:sz w:val="18"/>
                <w:szCs w:val="18"/>
                <w:lang w:eastAsia="sl-SI"/>
              </w:rPr>
              <w:t>RK</w:t>
            </w:r>
          </w:p>
        </w:tc>
        <w:tc>
          <w:tcPr>
            <w:tcW w:w="1120" w:type="dxa"/>
            <w:tcBorders>
              <w:top w:val="nil"/>
              <w:left w:val="nil"/>
              <w:bottom w:val="single" w:sz="4" w:space="0" w:color="auto"/>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1,00 </w:t>
            </w:r>
          </w:p>
        </w:tc>
        <w:tc>
          <w:tcPr>
            <w:tcW w:w="1120" w:type="dxa"/>
            <w:tcBorders>
              <w:top w:val="nil"/>
              <w:left w:val="nil"/>
              <w:bottom w:val="single" w:sz="4" w:space="0" w:color="auto"/>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116.671,42 </w:t>
            </w:r>
          </w:p>
        </w:tc>
        <w:tc>
          <w:tcPr>
            <w:tcW w:w="1320" w:type="dxa"/>
            <w:tcBorders>
              <w:top w:val="nil"/>
              <w:left w:val="nil"/>
              <w:bottom w:val="single" w:sz="4" w:space="0" w:color="auto"/>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77.780,94 </w:t>
            </w:r>
          </w:p>
        </w:tc>
      </w:tr>
      <w:tr w:rsidR="009622B1" w:rsidRPr="009622B1" w:rsidTr="009622B1">
        <w:trPr>
          <w:trHeight w:val="360"/>
        </w:trPr>
        <w:tc>
          <w:tcPr>
            <w:tcW w:w="280" w:type="dxa"/>
            <w:tcBorders>
              <w:top w:val="nil"/>
              <w:left w:val="single" w:sz="4" w:space="0" w:color="auto"/>
              <w:bottom w:val="nil"/>
              <w:right w:val="single" w:sz="4" w:space="0" w:color="auto"/>
            </w:tcBorders>
            <w:shd w:val="clear" w:color="auto" w:fill="auto"/>
            <w:noWrap/>
            <w:vAlign w:val="bottom"/>
            <w:hideMark/>
          </w:tcPr>
          <w:p w:rsidR="009622B1" w:rsidRPr="009622B1" w:rsidRDefault="009622B1" w:rsidP="009622B1">
            <w:pPr>
              <w:jc w:val="center"/>
              <w:rPr>
                <w:rFonts w:eastAsia="Times New Roman" w:cs="Calibri"/>
                <w:color w:val="000000"/>
                <w:sz w:val="18"/>
                <w:szCs w:val="18"/>
                <w:lang w:eastAsia="sl-SI"/>
              </w:rPr>
            </w:pPr>
            <w:r w:rsidRPr="009622B1">
              <w:rPr>
                <w:rFonts w:eastAsia="Times New Roman" w:cs="Calibri"/>
                <w:color w:val="000000"/>
                <w:sz w:val="18"/>
                <w:szCs w:val="18"/>
                <w:lang w:eastAsia="sl-SI"/>
              </w:rPr>
              <w:t>2</w:t>
            </w:r>
          </w:p>
        </w:tc>
        <w:tc>
          <w:tcPr>
            <w:tcW w:w="2380" w:type="dxa"/>
            <w:tcBorders>
              <w:top w:val="nil"/>
              <w:left w:val="nil"/>
              <w:bottom w:val="nil"/>
              <w:right w:val="single" w:sz="4" w:space="0" w:color="auto"/>
            </w:tcBorders>
            <w:shd w:val="clear" w:color="auto" w:fill="auto"/>
            <w:noWrap/>
            <w:vAlign w:val="bottom"/>
            <w:hideMark/>
          </w:tcPr>
          <w:p w:rsidR="009622B1" w:rsidRPr="009622B1" w:rsidRDefault="009622B1" w:rsidP="009622B1">
            <w:pPr>
              <w:ind w:firstLineChars="100" w:firstLine="181"/>
              <w:jc w:val="left"/>
              <w:rPr>
                <w:rFonts w:eastAsia="Times New Roman" w:cs="Calibri"/>
                <w:b/>
                <w:bCs/>
                <w:color w:val="000000"/>
                <w:sz w:val="18"/>
                <w:szCs w:val="18"/>
                <w:lang w:eastAsia="sl-SI"/>
              </w:rPr>
            </w:pPr>
            <w:r w:rsidRPr="009622B1">
              <w:rPr>
                <w:rFonts w:eastAsia="Times New Roman" w:cs="Calibri"/>
                <w:b/>
                <w:bCs/>
                <w:color w:val="000000"/>
                <w:sz w:val="18"/>
                <w:szCs w:val="18"/>
                <w:lang w:eastAsia="sl-SI"/>
              </w:rPr>
              <w:t>Splošna ambulanta</w:t>
            </w:r>
          </w:p>
        </w:tc>
        <w:tc>
          <w:tcPr>
            <w:tcW w:w="2660" w:type="dxa"/>
            <w:tcBorders>
              <w:top w:val="nil"/>
              <w:left w:val="nil"/>
              <w:bottom w:val="nil"/>
              <w:right w:val="single" w:sz="4" w:space="0" w:color="auto"/>
            </w:tcBorders>
            <w:shd w:val="clear" w:color="000000" w:fill="FFFFFF"/>
            <w:noWrap/>
            <w:vAlign w:val="bottom"/>
            <w:hideMark/>
          </w:tcPr>
          <w:p w:rsidR="009622B1" w:rsidRPr="009622B1" w:rsidRDefault="009622B1" w:rsidP="009622B1">
            <w:pPr>
              <w:jc w:val="left"/>
              <w:rPr>
                <w:rFonts w:eastAsia="Times New Roman" w:cs="Calibri"/>
                <w:b/>
                <w:bCs/>
                <w:color w:val="000000"/>
                <w:sz w:val="18"/>
                <w:szCs w:val="18"/>
                <w:lang w:eastAsia="sl-SI"/>
              </w:rPr>
            </w:pPr>
            <w:r w:rsidRPr="009622B1">
              <w:rPr>
                <w:rFonts w:eastAsia="Times New Roman" w:cs="Calibri"/>
                <w:b/>
                <w:bCs/>
                <w:color w:val="000000"/>
                <w:sz w:val="18"/>
                <w:szCs w:val="18"/>
                <w:lang w:eastAsia="sl-SI"/>
              </w:rPr>
              <w:t> </w:t>
            </w:r>
          </w:p>
        </w:tc>
        <w:tc>
          <w:tcPr>
            <w:tcW w:w="380" w:type="dxa"/>
            <w:tcBorders>
              <w:top w:val="nil"/>
              <w:left w:val="nil"/>
              <w:bottom w:val="single" w:sz="4" w:space="0" w:color="BFBFBF"/>
              <w:right w:val="single" w:sz="4" w:space="0" w:color="auto"/>
            </w:tcBorders>
            <w:shd w:val="clear" w:color="000000" w:fill="FFFFFF"/>
            <w:noWrap/>
            <w:vAlign w:val="bottom"/>
            <w:hideMark/>
          </w:tcPr>
          <w:p w:rsidR="009622B1" w:rsidRPr="009622B1" w:rsidRDefault="009622B1" w:rsidP="009622B1">
            <w:pPr>
              <w:jc w:val="center"/>
              <w:rPr>
                <w:rFonts w:eastAsia="Times New Roman" w:cs="Calibri"/>
                <w:b/>
                <w:bCs/>
                <w:color w:val="000000"/>
                <w:sz w:val="18"/>
                <w:szCs w:val="18"/>
                <w:lang w:eastAsia="sl-SI"/>
              </w:rPr>
            </w:pPr>
            <w:r w:rsidRPr="009622B1">
              <w:rPr>
                <w:rFonts w:eastAsia="Times New Roman" w:cs="Calibri"/>
                <w:b/>
                <w:bCs/>
                <w:color w:val="000000"/>
                <w:sz w:val="18"/>
                <w:szCs w:val="18"/>
                <w:lang w:eastAsia="sl-SI"/>
              </w:rPr>
              <w:t> </w:t>
            </w:r>
          </w:p>
        </w:tc>
        <w:tc>
          <w:tcPr>
            <w:tcW w:w="1120" w:type="dxa"/>
            <w:tcBorders>
              <w:top w:val="nil"/>
              <w:left w:val="nil"/>
              <w:bottom w:val="single" w:sz="4" w:space="0" w:color="BFBFBF"/>
              <w:right w:val="single" w:sz="4" w:space="0" w:color="auto"/>
            </w:tcBorders>
            <w:shd w:val="clear" w:color="000000" w:fill="FFFFFF"/>
            <w:noWrap/>
            <w:vAlign w:val="bottom"/>
            <w:hideMark/>
          </w:tcPr>
          <w:p w:rsidR="009622B1" w:rsidRPr="009622B1" w:rsidRDefault="009622B1" w:rsidP="009622B1">
            <w:pPr>
              <w:jc w:val="right"/>
              <w:rPr>
                <w:rFonts w:eastAsia="Times New Roman" w:cs="Calibri"/>
                <w:b/>
                <w:bCs/>
                <w:color w:val="000000"/>
                <w:sz w:val="18"/>
                <w:szCs w:val="18"/>
                <w:lang w:eastAsia="sl-SI"/>
              </w:rPr>
            </w:pPr>
            <w:r w:rsidRPr="009622B1">
              <w:rPr>
                <w:rFonts w:eastAsia="Times New Roman" w:cs="Calibri"/>
                <w:b/>
                <w:bCs/>
                <w:color w:val="000000"/>
                <w:sz w:val="18"/>
                <w:szCs w:val="18"/>
                <w:lang w:eastAsia="sl-SI"/>
              </w:rPr>
              <w:t xml:space="preserve">43,00 </w:t>
            </w:r>
          </w:p>
        </w:tc>
        <w:tc>
          <w:tcPr>
            <w:tcW w:w="1120" w:type="dxa"/>
            <w:tcBorders>
              <w:top w:val="nil"/>
              <w:left w:val="nil"/>
              <w:bottom w:val="single" w:sz="4" w:space="0" w:color="BFBFBF"/>
              <w:right w:val="single" w:sz="4" w:space="0" w:color="auto"/>
            </w:tcBorders>
            <w:shd w:val="clear" w:color="000000" w:fill="FFFFFF"/>
            <w:noWrap/>
            <w:vAlign w:val="bottom"/>
            <w:hideMark/>
          </w:tcPr>
          <w:p w:rsidR="009622B1" w:rsidRPr="009622B1" w:rsidRDefault="009622B1" w:rsidP="009622B1">
            <w:pPr>
              <w:jc w:val="right"/>
              <w:rPr>
                <w:rFonts w:eastAsia="Times New Roman" w:cs="Calibri"/>
                <w:b/>
                <w:bCs/>
                <w:color w:val="000000"/>
                <w:sz w:val="18"/>
                <w:szCs w:val="18"/>
                <w:lang w:eastAsia="sl-SI"/>
              </w:rPr>
            </w:pPr>
            <w:r w:rsidRPr="009622B1">
              <w:rPr>
                <w:rFonts w:eastAsia="Times New Roman" w:cs="Calibri"/>
                <w:b/>
                <w:bCs/>
                <w:color w:val="000000"/>
                <w:sz w:val="18"/>
                <w:szCs w:val="18"/>
                <w:lang w:eastAsia="sl-SI"/>
              </w:rPr>
              <w:t xml:space="preserve">5.115.622,71 </w:t>
            </w:r>
          </w:p>
        </w:tc>
        <w:tc>
          <w:tcPr>
            <w:tcW w:w="1320" w:type="dxa"/>
            <w:tcBorders>
              <w:top w:val="nil"/>
              <w:left w:val="nil"/>
              <w:bottom w:val="single" w:sz="4" w:space="0" w:color="BFBFBF"/>
              <w:right w:val="single" w:sz="4" w:space="0" w:color="auto"/>
            </w:tcBorders>
            <w:shd w:val="clear" w:color="000000" w:fill="FFFFFF"/>
            <w:noWrap/>
            <w:vAlign w:val="bottom"/>
            <w:hideMark/>
          </w:tcPr>
          <w:p w:rsidR="009622B1" w:rsidRPr="009622B1" w:rsidRDefault="009622B1" w:rsidP="009622B1">
            <w:pPr>
              <w:jc w:val="right"/>
              <w:rPr>
                <w:rFonts w:eastAsia="Times New Roman" w:cs="Calibri"/>
                <w:b/>
                <w:bCs/>
                <w:color w:val="000000"/>
                <w:sz w:val="18"/>
                <w:szCs w:val="18"/>
                <w:lang w:eastAsia="sl-SI"/>
              </w:rPr>
            </w:pPr>
            <w:r w:rsidRPr="009622B1">
              <w:rPr>
                <w:rFonts w:eastAsia="Times New Roman" w:cs="Calibri"/>
                <w:b/>
                <w:bCs/>
                <w:color w:val="000000"/>
                <w:sz w:val="18"/>
                <w:szCs w:val="18"/>
                <w:lang w:eastAsia="sl-SI"/>
              </w:rPr>
              <w:t xml:space="preserve">2.865.145,36 </w:t>
            </w:r>
          </w:p>
        </w:tc>
      </w:tr>
      <w:tr w:rsidR="009622B1" w:rsidRPr="009622B1" w:rsidTr="009622B1">
        <w:trPr>
          <w:trHeight w:val="222"/>
        </w:trPr>
        <w:tc>
          <w:tcPr>
            <w:tcW w:w="280" w:type="dxa"/>
            <w:tcBorders>
              <w:top w:val="nil"/>
              <w:left w:val="single" w:sz="4" w:space="0" w:color="auto"/>
              <w:bottom w:val="nil"/>
              <w:right w:val="single" w:sz="4" w:space="0" w:color="auto"/>
            </w:tcBorders>
            <w:shd w:val="clear" w:color="auto" w:fill="auto"/>
            <w:noWrap/>
            <w:vAlign w:val="bottom"/>
            <w:hideMark/>
          </w:tcPr>
          <w:p w:rsidR="009622B1" w:rsidRPr="009622B1" w:rsidRDefault="009622B1" w:rsidP="009622B1">
            <w:pPr>
              <w:jc w:val="center"/>
              <w:rPr>
                <w:rFonts w:eastAsia="Times New Roman" w:cs="Calibri"/>
                <w:color w:val="000000"/>
                <w:sz w:val="18"/>
                <w:szCs w:val="18"/>
                <w:lang w:eastAsia="sl-SI"/>
              </w:rPr>
            </w:pPr>
            <w:r w:rsidRPr="009622B1">
              <w:rPr>
                <w:rFonts w:eastAsia="Times New Roman" w:cs="Calibri"/>
                <w:color w:val="000000"/>
                <w:sz w:val="18"/>
                <w:szCs w:val="18"/>
                <w:lang w:eastAsia="sl-SI"/>
              </w:rPr>
              <w:t> </w:t>
            </w:r>
          </w:p>
        </w:tc>
        <w:tc>
          <w:tcPr>
            <w:tcW w:w="2380" w:type="dxa"/>
            <w:tcBorders>
              <w:top w:val="nil"/>
              <w:left w:val="nil"/>
              <w:bottom w:val="nil"/>
              <w:right w:val="single" w:sz="4" w:space="0" w:color="auto"/>
            </w:tcBorders>
            <w:shd w:val="clear" w:color="auto" w:fill="auto"/>
            <w:noWrap/>
            <w:vAlign w:val="bottom"/>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od tega:</w:t>
            </w:r>
          </w:p>
        </w:tc>
        <w:tc>
          <w:tcPr>
            <w:tcW w:w="2660" w:type="dxa"/>
            <w:tcBorders>
              <w:top w:val="nil"/>
              <w:left w:val="nil"/>
              <w:bottom w:val="nil"/>
              <w:right w:val="single" w:sz="4" w:space="0" w:color="auto"/>
            </w:tcBorders>
            <w:shd w:val="clear" w:color="000000" w:fill="FFFFFF"/>
            <w:noWrap/>
            <w:vAlign w:val="center"/>
            <w:hideMark/>
          </w:tcPr>
          <w:p w:rsidR="009622B1" w:rsidRPr="009622B1" w:rsidRDefault="009622B1" w:rsidP="009622B1">
            <w:pPr>
              <w:ind w:firstLineChars="100" w:firstLine="180"/>
              <w:jc w:val="left"/>
              <w:rPr>
                <w:rFonts w:eastAsia="Times New Roman" w:cs="Calibri"/>
                <w:color w:val="000000"/>
                <w:sz w:val="18"/>
                <w:szCs w:val="18"/>
                <w:lang w:eastAsia="sl-SI"/>
              </w:rPr>
            </w:pPr>
            <w:r w:rsidRPr="009622B1">
              <w:rPr>
                <w:rFonts w:eastAsia="Times New Roman" w:cs="Calibri"/>
                <w:color w:val="000000"/>
                <w:sz w:val="18"/>
                <w:szCs w:val="18"/>
                <w:lang w:eastAsia="sl-SI"/>
              </w:rPr>
              <w:t>Celje-sedež</w:t>
            </w:r>
          </w:p>
        </w:tc>
        <w:tc>
          <w:tcPr>
            <w:tcW w:w="38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center"/>
              <w:rPr>
                <w:rFonts w:eastAsia="Times New Roman" w:cs="Calibri"/>
                <w:color w:val="000000"/>
                <w:sz w:val="18"/>
                <w:szCs w:val="18"/>
                <w:lang w:eastAsia="sl-SI"/>
              </w:rPr>
            </w:pPr>
            <w:r w:rsidRPr="009622B1">
              <w:rPr>
                <w:rFonts w:eastAsia="Times New Roman" w:cs="Calibri"/>
                <w:color w:val="000000"/>
                <w:sz w:val="18"/>
                <w:szCs w:val="18"/>
                <w:lang w:eastAsia="sl-SI"/>
              </w:rPr>
              <w:t>CE</w:t>
            </w:r>
          </w:p>
        </w:tc>
        <w:tc>
          <w:tcPr>
            <w:tcW w:w="11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2,00 </w:t>
            </w:r>
          </w:p>
        </w:tc>
        <w:tc>
          <w:tcPr>
            <w:tcW w:w="11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237.935,94 </w:t>
            </w:r>
          </w:p>
        </w:tc>
        <w:tc>
          <w:tcPr>
            <w:tcW w:w="13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109.053,98 </w:t>
            </w:r>
          </w:p>
        </w:tc>
      </w:tr>
      <w:tr w:rsidR="009622B1" w:rsidRPr="009622B1" w:rsidTr="009622B1">
        <w:trPr>
          <w:trHeight w:val="222"/>
        </w:trPr>
        <w:tc>
          <w:tcPr>
            <w:tcW w:w="280" w:type="dxa"/>
            <w:tcBorders>
              <w:top w:val="nil"/>
              <w:left w:val="single" w:sz="4" w:space="0" w:color="auto"/>
              <w:bottom w:val="nil"/>
              <w:right w:val="single" w:sz="4" w:space="0" w:color="auto"/>
            </w:tcBorders>
            <w:shd w:val="clear" w:color="auto" w:fill="auto"/>
            <w:noWrap/>
            <w:vAlign w:val="bottom"/>
            <w:hideMark/>
          </w:tcPr>
          <w:p w:rsidR="009622B1" w:rsidRPr="009622B1" w:rsidRDefault="009622B1" w:rsidP="009622B1">
            <w:pPr>
              <w:jc w:val="center"/>
              <w:rPr>
                <w:rFonts w:eastAsia="Times New Roman" w:cs="Calibri"/>
                <w:color w:val="000000"/>
                <w:sz w:val="18"/>
                <w:szCs w:val="18"/>
                <w:lang w:eastAsia="sl-SI"/>
              </w:rPr>
            </w:pPr>
            <w:r w:rsidRPr="009622B1">
              <w:rPr>
                <w:rFonts w:eastAsia="Times New Roman" w:cs="Calibri"/>
                <w:color w:val="000000"/>
                <w:sz w:val="18"/>
                <w:szCs w:val="18"/>
                <w:lang w:eastAsia="sl-SI"/>
              </w:rPr>
              <w:t> </w:t>
            </w:r>
          </w:p>
        </w:tc>
        <w:tc>
          <w:tcPr>
            <w:tcW w:w="2380" w:type="dxa"/>
            <w:tcBorders>
              <w:top w:val="nil"/>
              <w:left w:val="nil"/>
              <w:bottom w:val="nil"/>
              <w:right w:val="single" w:sz="4" w:space="0" w:color="auto"/>
            </w:tcBorders>
            <w:shd w:val="clear" w:color="auto" w:fill="auto"/>
            <w:noWrap/>
            <w:vAlign w:val="bottom"/>
            <w:hideMark/>
          </w:tcPr>
          <w:p w:rsidR="009622B1" w:rsidRPr="009622B1" w:rsidRDefault="009622B1" w:rsidP="009622B1">
            <w:pPr>
              <w:jc w:val="left"/>
              <w:rPr>
                <w:rFonts w:eastAsia="Times New Roman" w:cs="Calibri"/>
                <w:color w:val="000000"/>
                <w:sz w:val="18"/>
                <w:szCs w:val="18"/>
                <w:lang w:eastAsia="sl-SI"/>
              </w:rPr>
            </w:pPr>
            <w:r w:rsidRPr="009622B1">
              <w:rPr>
                <w:rFonts w:eastAsia="Times New Roman" w:cs="Calibri"/>
                <w:color w:val="000000"/>
                <w:sz w:val="18"/>
                <w:szCs w:val="18"/>
                <w:lang w:eastAsia="sl-SI"/>
              </w:rPr>
              <w:t> </w:t>
            </w:r>
          </w:p>
        </w:tc>
        <w:tc>
          <w:tcPr>
            <w:tcW w:w="2660" w:type="dxa"/>
            <w:tcBorders>
              <w:top w:val="nil"/>
              <w:left w:val="nil"/>
              <w:bottom w:val="nil"/>
              <w:right w:val="single" w:sz="4" w:space="0" w:color="auto"/>
            </w:tcBorders>
            <w:shd w:val="clear" w:color="000000" w:fill="FFFFFF"/>
            <w:noWrap/>
            <w:vAlign w:val="center"/>
            <w:hideMark/>
          </w:tcPr>
          <w:p w:rsidR="009622B1" w:rsidRPr="009622B1" w:rsidRDefault="009622B1" w:rsidP="009622B1">
            <w:pPr>
              <w:ind w:firstLineChars="100" w:firstLine="180"/>
              <w:jc w:val="left"/>
              <w:rPr>
                <w:rFonts w:eastAsia="Times New Roman" w:cs="Calibri"/>
                <w:color w:val="000000"/>
                <w:sz w:val="18"/>
                <w:szCs w:val="18"/>
                <w:lang w:eastAsia="sl-SI"/>
              </w:rPr>
            </w:pPr>
            <w:r w:rsidRPr="009622B1">
              <w:rPr>
                <w:rFonts w:eastAsia="Times New Roman" w:cs="Calibri"/>
                <w:color w:val="000000"/>
                <w:sz w:val="18"/>
                <w:szCs w:val="18"/>
                <w:lang w:eastAsia="sl-SI"/>
              </w:rPr>
              <w:t>Slovenske Konjice</w:t>
            </w:r>
          </w:p>
        </w:tc>
        <w:tc>
          <w:tcPr>
            <w:tcW w:w="38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center"/>
              <w:rPr>
                <w:rFonts w:eastAsia="Times New Roman" w:cs="Calibri"/>
                <w:color w:val="000000"/>
                <w:sz w:val="18"/>
                <w:szCs w:val="18"/>
                <w:lang w:eastAsia="sl-SI"/>
              </w:rPr>
            </w:pPr>
            <w:r w:rsidRPr="009622B1">
              <w:rPr>
                <w:rFonts w:eastAsia="Times New Roman" w:cs="Calibri"/>
                <w:color w:val="000000"/>
                <w:sz w:val="18"/>
                <w:szCs w:val="18"/>
                <w:lang w:eastAsia="sl-SI"/>
              </w:rPr>
              <w:t>CE</w:t>
            </w:r>
          </w:p>
        </w:tc>
        <w:tc>
          <w:tcPr>
            <w:tcW w:w="11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1,00 </w:t>
            </w:r>
          </w:p>
        </w:tc>
        <w:tc>
          <w:tcPr>
            <w:tcW w:w="11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118.967,97 </w:t>
            </w:r>
          </w:p>
        </w:tc>
        <w:tc>
          <w:tcPr>
            <w:tcW w:w="13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69.397,98 </w:t>
            </w:r>
          </w:p>
        </w:tc>
      </w:tr>
      <w:tr w:rsidR="009622B1" w:rsidRPr="009622B1" w:rsidTr="009622B1">
        <w:trPr>
          <w:trHeight w:val="222"/>
        </w:trPr>
        <w:tc>
          <w:tcPr>
            <w:tcW w:w="280" w:type="dxa"/>
            <w:tcBorders>
              <w:top w:val="nil"/>
              <w:left w:val="single" w:sz="4" w:space="0" w:color="auto"/>
              <w:bottom w:val="nil"/>
              <w:right w:val="single" w:sz="4" w:space="0" w:color="auto"/>
            </w:tcBorders>
            <w:shd w:val="clear" w:color="auto" w:fill="auto"/>
            <w:noWrap/>
            <w:vAlign w:val="bottom"/>
            <w:hideMark/>
          </w:tcPr>
          <w:p w:rsidR="009622B1" w:rsidRPr="009622B1" w:rsidRDefault="009622B1" w:rsidP="009622B1">
            <w:pPr>
              <w:jc w:val="center"/>
              <w:rPr>
                <w:rFonts w:eastAsia="Times New Roman" w:cs="Calibri"/>
                <w:color w:val="000000"/>
                <w:sz w:val="18"/>
                <w:szCs w:val="18"/>
                <w:lang w:eastAsia="sl-SI"/>
              </w:rPr>
            </w:pPr>
            <w:r w:rsidRPr="009622B1">
              <w:rPr>
                <w:rFonts w:eastAsia="Times New Roman" w:cs="Calibri"/>
                <w:color w:val="000000"/>
                <w:sz w:val="18"/>
                <w:szCs w:val="18"/>
                <w:lang w:eastAsia="sl-SI"/>
              </w:rPr>
              <w:t> </w:t>
            </w:r>
          </w:p>
        </w:tc>
        <w:tc>
          <w:tcPr>
            <w:tcW w:w="2380" w:type="dxa"/>
            <w:tcBorders>
              <w:top w:val="nil"/>
              <w:left w:val="nil"/>
              <w:bottom w:val="nil"/>
              <w:right w:val="single" w:sz="4" w:space="0" w:color="auto"/>
            </w:tcBorders>
            <w:shd w:val="clear" w:color="auto" w:fill="auto"/>
            <w:noWrap/>
            <w:vAlign w:val="bottom"/>
            <w:hideMark/>
          </w:tcPr>
          <w:p w:rsidR="009622B1" w:rsidRPr="009622B1" w:rsidRDefault="009622B1" w:rsidP="009622B1">
            <w:pPr>
              <w:jc w:val="left"/>
              <w:rPr>
                <w:rFonts w:eastAsia="Times New Roman" w:cs="Calibri"/>
                <w:color w:val="000000"/>
                <w:sz w:val="18"/>
                <w:szCs w:val="18"/>
                <w:lang w:eastAsia="sl-SI"/>
              </w:rPr>
            </w:pPr>
            <w:r w:rsidRPr="009622B1">
              <w:rPr>
                <w:rFonts w:eastAsia="Times New Roman" w:cs="Calibri"/>
                <w:color w:val="000000"/>
                <w:sz w:val="18"/>
                <w:szCs w:val="18"/>
                <w:lang w:eastAsia="sl-SI"/>
              </w:rPr>
              <w:t> </w:t>
            </w:r>
          </w:p>
        </w:tc>
        <w:tc>
          <w:tcPr>
            <w:tcW w:w="2660" w:type="dxa"/>
            <w:tcBorders>
              <w:top w:val="nil"/>
              <w:left w:val="nil"/>
              <w:bottom w:val="nil"/>
              <w:right w:val="single" w:sz="4" w:space="0" w:color="auto"/>
            </w:tcBorders>
            <w:shd w:val="clear" w:color="000000" w:fill="FFFFFF"/>
            <w:noWrap/>
            <w:vAlign w:val="center"/>
            <w:hideMark/>
          </w:tcPr>
          <w:p w:rsidR="009622B1" w:rsidRPr="009622B1" w:rsidRDefault="009622B1" w:rsidP="009622B1">
            <w:pPr>
              <w:ind w:firstLineChars="100" w:firstLine="180"/>
              <w:jc w:val="left"/>
              <w:rPr>
                <w:rFonts w:eastAsia="Times New Roman" w:cs="Calibri"/>
                <w:color w:val="000000"/>
                <w:sz w:val="18"/>
                <w:szCs w:val="18"/>
                <w:lang w:eastAsia="sl-SI"/>
              </w:rPr>
            </w:pPr>
            <w:r w:rsidRPr="009622B1">
              <w:rPr>
                <w:rFonts w:eastAsia="Times New Roman" w:cs="Calibri"/>
                <w:color w:val="000000"/>
                <w:sz w:val="18"/>
                <w:szCs w:val="18"/>
                <w:lang w:eastAsia="sl-SI"/>
              </w:rPr>
              <w:t>Šentjur</w:t>
            </w:r>
          </w:p>
        </w:tc>
        <w:tc>
          <w:tcPr>
            <w:tcW w:w="38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center"/>
              <w:rPr>
                <w:rFonts w:eastAsia="Times New Roman" w:cs="Calibri"/>
                <w:color w:val="000000"/>
                <w:sz w:val="18"/>
                <w:szCs w:val="18"/>
                <w:lang w:eastAsia="sl-SI"/>
              </w:rPr>
            </w:pPr>
            <w:r w:rsidRPr="009622B1">
              <w:rPr>
                <w:rFonts w:eastAsia="Times New Roman" w:cs="Calibri"/>
                <w:color w:val="000000"/>
                <w:sz w:val="18"/>
                <w:szCs w:val="18"/>
                <w:lang w:eastAsia="sl-SI"/>
              </w:rPr>
              <w:t>CE</w:t>
            </w:r>
          </w:p>
        </w:tc>
        <w:tc>
          <w:tcPr>
            <w:tcW w:w="11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1,00 </w:t>
            </w:r>
          </w:p>
        </w:tc>
        <w:tc>
          <w:tcPr>
            <w:tcW w:w="11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118.967,97 </w:t>
            </w:r>
          </w:p>
        </w:tc>
        <w:tc>
          <w:tcPr>
            <w:tcW w:w="13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49.569,99 </w:t>
            </w:r>
          </w:p>
        </w:tc>
      </w:tr>
      <w:tr w:rsidR="009622B1" w:rsidRPr="009622B1" w:rsidTr="009622B1">
        <w:trPr>
          <w:trHeight w:val="222"/>
        </w:trPr>
        <w:tc>
          <w:tcPr>
            <w:tcW w:w="280" w:type="dxa"/>
            <w:tcBorders>
              <w:top w:val="nil"/>
              <w:left w:val="single" w:sz="4" w:space="0" w:color="auto"/>
              <w:bottom w:val="nil"/>
              <w:right w:val="single" w:sz="4" w:space="0" w:color="auto"/>
            </w:tcBorders>
            <w:shd w:val="clear" w:color="auto" w:fill="auto"/>
            <w:noWrap/>
            <w:vAlign w:val="bottom"/>
            <w:hideMark/>
          </w:tcPr>
          <w:p w:rsidR="009622B1" w:rsidRPr="009622B1" w:rsidRDefault="009622B1" w:rsidP="009622B1">
            <w:pPr>
              <w:jc w:val="center"/>
              <w:rPr>
                <w:rFonts w:eastAsia="Times New Roman" w:cs="Calibri"/>
                <w:color w:val="000000"/>
                <w:sz w:val="18"/>
                <w:szCs w:val="18"/>
                <w:lang w:eastAsia="sl-SI"/>
              </w:rPr>
            </w:pPr>
            <w:r w:rsidRPr="009622B1">
              <w:rPr>
                <w:rFonts w:eastAsia="Times New Roman" w:cs="Calibri"/>
                <w:color w:val="000000"/>
                <w:sz w:val="18"/>
                <w:szCs w:val="18"/>
                <w:lang w:eastAsia="sl-SI"/>
              </w:rPr>
              <w:t> </w:t>
            </w:r>
          </w:p>
        </w:tc>
        <w:tc>
          <w:tcPr>
            <w:tcW w:w="2380" w:type="dxa"/>
            <w:tcBorders>
              <w:top w:val="nil"/>
              <w:left w:val="nil"/>
              <w:bottom w:val="nil"/>
              <w:right w:val="single" w:sz="4" w:space="0" w:color="auto"/>
            </w:tcBorders>
            <w:shd w:val="clear" w:color="auto" w:fill="auto"/>
            <w:noWrap/>
            <w:vAlign w:val="bottom"/>
            <w:hideMark/>
          </w:tcPr>
          <w:p w:rsidR="009622B1" w:rsidRPr="009622B1" w:rsidRDefault="009622B1" w:rsidP="009622B1">
            <w:pPr>
              <w:jc w:val="left"/>
              <w:rPr>
                <w:rFonts w:eastAsia="Times New Roman" w:cs="Calibri"/>
                <w:color w:val="000000"/>
                <w:sz w:val="18"/>
                <w:szCs w:val="18"/>
                <w:lang w:eastAsia="sl-SI"/>
              </w:rPr>
            </w:pPr>
            <w:r w:rsidRPr="009622B1">
              <w:rPr>
                <w:rFonts w:eastAsia="Times New Roman" w:cs="Calibri"/>
                <w:color w:val="000000"/>
                <w:sz w:val="18"/>
                <w:szCs w:val="18"/>
                <w:lang w:eastAsia="sl-SI"/>
              </w:rPr>
              <w:t> </w:t>
            </w:r>
          </w:p>
        </w:tc>
        <w:tc>
          <w:tcPr>
            <w:tcW w:w="2660" w:type="dxa"/>
            <w:tcBorders>
              <w:top w:val="nil"/>
              <w:left w:val="nil"/>
              <w:bottom w:val="nil"/>
              <w:right w:val="single" w:sz="4" w:space="0" w:color="auto"/>
            </w:tcBorders>
            <w:shd w:val="clear" w:color="000000" w:fill="FFFFFF"/>
            <w:noWrap/>
            <w:vAlign w:val="center"/>
            <w:hideMark/>
          </w:tcPr>
          <w:p w:rsidR="009622B1" w:rsidRPr="009622B1" w:rsidRDefault="009622B1" w:rsidP="009622B1">
            <w:pPr>
              <w:ind w:firstLineChars="100" w:firstLine="180"/>
              <w:jc w:val="left"/>
              <w:rPr>
                <w:rFonts w:eastAsia="Times New Roman" w:cs="Calibri"/>
                <w:color w:val="000000"/>
                <w:sz w:val="18"/>
                <w:szCs w:val="18"/>
                <w:lang w:eastAsia="sl-SI"/>
              </w:rPr>
            </w:pPr>
            <w:r w:rsidRPr="009622B1">
              <w:rPr>
                <w:rFonts w:eastAsia="Times New Roman" w:cs="Calibri"/>
                <w:color w:val="000000"/>
                <w:sz w:val="18"/>
                <w:szCs w:val="18"/>
                <w:lang w:eastAsia="sl-SI"/>
              </w:rPr>
              <w:t>Šmarje</w:t>
            </w:r>
          </w:p>
        </w:tc>
        <w:tc>
          <w:tcPr>
            <w:tcW w:w="38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center"/>
              <w:rPr>
                <w:rFonts w:eastAsia="Times New Roman" w:cs="Calibri"/>
                <w:color w:val="000000"/>
                <w:sz w:val="18"/>
                <w:szCs w:val="18"/>
                <w:lang w:eastAsia="sl-SI"/>
              </w:rPr>
            </w:pPr>
            <w:r w:rsidRPr="009622B1">
              <w:rPr>
                <w:rFonts w:eastAsia="Times New Roman" w:cs="Calibri"/>
                <w:color w:val="000000"/>
                <w:sz w:val="18"/>
                <w:szCs w:val="18"/>
                <w:lang w:eastAsia="sl-SI"/>
              </w:rPr>
              <w:t>CE</w:t>
            </w:r>
          </w:p>
        </w:tc>
        <w:tc>
          <w:tcPr>
            <w:tcW w:w="11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2,00 </w:t>
            </w:r>
          </w:p>
        </w:tc>
        <w:tc>
          <w:tcPr>
            <w:tcW w:w="11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237.935,94 </w:t>
            </w:r>
          </w:p>
        </w:tc>
        <w:tc>
          <w:tcPr>
            <w:tcW w:w="13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208.193,95 </w:t>
            </w:r>
          </w:p>
        </w:tc>
      </w:tr>
      <w:tr w:rsidR="009622B1" w:rsidRPr="009622B1" w:rsidTr="009622B1">
        <w:trPr>
          <w:trHeight w:val="222"/>
        </w:trPr>
        <w:tc>
          <w:tcPr>
            <w:tcW w:w="280" w:type="dxa"/>
            <w:tcBorders>
              <w:top w:val="nil"/>
              <w:left w:val="single" w:sz="4" w:space="0" w:color="auto"/>
              <w:bottom w:val="nil"/>
              <w:right w:val="single" w:sz="4" w:space="0" w:color="auto"/>
            </w:tcBorders>
            <w:shd w:val="clear" w:color="auto" w:fill="auto"/>
            <w:noWrap/>
            <w:vAlign w:val="bottom"/>
            <w:hideMark/>
          </w:tcPr>
          <w:p w:rsidR="009622B1" w:rsidRPr="009622B1" w:rsidRDefault="009622B1" w:rsidP="009622B1">
            <w:pPr>
              <w:jc w:val="center"/>
              <w:rPr>
                <w:rFonts w:eastAsia="Times New Roman" w:cs="Calibri"/>
                <w:color w:val="000000"/>
                <w:sz w:val="18"/>
                <w:szCs w:val="18"/>
                <w:lang w:eastAsia="sl-SI"/>
              </w:rPr>
            </w:pPr>
            <w:r w:rsidRPr="009622B1">
              <w:rPr>
                <w:rFonts w:eastAsia="Times New Roman" w:cs="Calibri"/>
                <w:color w:val="000000"/>
                <w:sz w:val="18"/>
                <w:szCs w:val="18"/>
                <w:lang w:eastAsia="sl-SI"/>
              </w:rPr>
              <w:t> </w:t>
            </w:r>
          </w:p>
        </w:tc>
        <w:tc>
          <w:tcPr>
            <w:tcW w:w="2380" w:type="dxa"/>
            <w:tcBorders>
              <w:top w:val="nil"/>
              <w:left w:val="nil"/>
              <w:bottom w:val="nil"/>
              <w:right w:val="single" w:sz="4" w:space="0" w:color="auto"/>
            </w:tcBorders>
            <w:shd w:val="clear" w:color="auto" w:fill="auto"/>
            <w:noWrap/>
            <w:vAlign w:val="bottom"/>
            <w:hideMark/>
          </w:tcPr>
          <w:p w:rsidR="009622B1" w:rsidRPr="009622B1" w:rsidRDefault="009622B1" w:rsidP="009622B1">
            <w:pPr>
              <w:jc w:val="left"/>
              <w:rPr>
                <w:rFonts w:eastAsia="Times New Roman" w:cs="Calibri"/>
                <w:color w:val="000000"/>
                <w:sz w:val="18"/>
                <w:szCs w:val="18"/>
                <w:lang w:eastAsia="sl-SI"/>
              </w:rPr>
            </w:pPr>
            <w:r w:rsidRPr="009622B1">
              <w:rPr>
                <w:rFonts w:eastAsia="Times New Roman" w:cs="Calibri"/>
                <w:color w:val="000000"/>
                <w:sz w:val="18"/>
                <w:szCs w:val="18"/>
                <w:lang w:eastAsia="sl-SI"/>
              </w:rPr>
              <w:t> </w:t>
            </w:r>
          </w:p>
        </w:tc>
        <w:tc>
          <w:tcPr>
            <w:tcW w:w="2660" w:type="dxa"/>
            <w:tcBorders>
              <w:top w:val="nil"/>
              <w:left w:val="nil"/>
              <w:bottom w:val="nil"/>
              <w:right w:val="single" w:sz="4" w:space="0" w:color="auto"/>
            </w:tcBorders>
            <w:shd w:val="clear" w:color="000000" w:fill="FFFFFF"/>
            <w:noWrap/>
            <w:vAlign w:val="center"/>
            <w:hideMark/>
          </w:tcPr>
          <w:p w:rsidR="009622B1" w:rsidRPr="009622B1" w:rsidRDefault="009622B1" w:rsidP="009622B1">
            <w:pPr>
              <w:ind w:firstLineChars="100" w:firstLine="180"/>
              <w:jc w:val="left"/>
              <w:rPr>
                <w:rFonts w:eastAsia="Times New Roman" w:cs="Calibri"/>
                <w:color w:val="000000"/>
                <w:sz w:val="18"/>
                <w:szCs w:val="18"/>
                <w:lang w:eastAsia="sl-SI"/>
              </w:rPr>
            </w:pPr>
            <w:r w:rsidRPr="009622B1">
              <w:rPr>
                <w:rFonts w:eastAsia="Times New Roman" w:cs="Calibri"/>
                <w:color w:val="000000"/>
                <w:sz w:val="18"/>
                <w:szCs w:val="18"/>
                <w:lang w:eastAsia="sl-SI"/>
              </w:rPr>
              <w:t>Žalec</w:t>
            </w:r>
          </w:p>
        </w:tc>
        <w:tc>
          <w:tcPr>
            <w:tcW w:w="38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center"/>
              <w:rPr>
                <w:rFonts w:eastAsia="Times New Roman" w:cs="Calibri"/>
                <w:color w:val="000000"/>
                <w:sz w:val="18"/>
                <w:szCs w:val="18"/>
                <w:lang w:eastAsia="sl-SI"/>
              </w:rPr>
            </w:pPr>
            <w:r w:rsidRPr="009622B1">
              <w:rPr>
                <w:rFonts w:eastAsia="Times New Roman" w:cs="Calibri"/>
                <w:color w:val="000000"/>
                <w:sz w:val="18"/>
                <w:szCs w:val="18"/>
                <w:lang w:eastAsia="sl-SI"/>
              </w:rPr>
              <w:t>CE</w:t>
            </w:r>
          </w:p>
        </w:tc>
        <w:tc>
          <w:tcPr>
            <w:tcW w:w="11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2,00 </w:t>
            </w:r>
          </w:p>
        </w:tc>
        <w:tc>
          <w:tcPr>
            <w:tcW w:w="11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237.935,94 </w:t>
            </w:r>
          </w:p>
        </w:tc>
        <w:tc>
          <w:tcPr>
            <w:tcW w:w="13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148.709,97 </w:t>
            </w:r>
          </w:p>
        </w:tc>
      </w:tr>
      <w:tr w:rsidR="009622B1" w:rsidRPr="009622B1" w:rsidTr="009622B1">
        <w:trPr>
          <w:trHeight w:val="222"/>
        </w:trPr>
        <w:tc>
          <w:tcPr>
            <w:tcW w:w="280" w:type="dxa"/>
            <w:tcBorders>
              <w:top w:val="nil"/>
              <w:left w:val="single" w:sz="4" w:space="0" w:color="auto"/>
              <w:bottom w:val="nil"/>
              <w:right w:val="single" w:sz="4" w:space="0" w:color="auto"/>
            </w:tcBorders>
            <w:shd w:val="clear" w:color="auto" w:fill="auto"/>
            <w:noWrap/>
            <w:vAlign w:val="bottom"/>
            <w:hideMark/>
          </w:tcPr>
          <w:p w:rsidR="009622B1" w:rsidRPr="009622B1" w:rsidRDefault="009622B1" w:rsidP="009622B1">
            <w:pPr>
              <w:jc w:val="center"/>
              <w:rPr>
                <w:rFonts w:eastAsia="Times New Roman" w:cs="Calibri"/>
                <w:color w:val="000000"/>
                <w:sz w:val="18"/>
                <w:szCs w:val="18"/>
                <w:lang w:eastAsia="sl-SI"/>
              </w:rPr>
            </w:pPr>
            <w:r w:rsidRPr="009622B1">
              <w:rPr>
                <w:rFonts w:eastAsia="Times New Roman" w:cs="Calibri"/>
                <w:color w:val="000000"/>
                <w:sz w:val="18"/>
                <w:szCs w:val="18"/>
                <w:lang w:eastAsia="sl-SI"/>
              </w:rPr>
              <w:t> </w:t>
            </w:r>
          </w:p>
        </w:tc>
        <w:tc>
          <w:tcPr>
            <w:tcW w:w="2380" w:type="dxa"/>
            <w:tcBorders>
              <w:top w:val="nil"/>
              <w:left w:val="nil"/>
              <w:bottom w:val="nil"/>
              <w:right w:val="single" w:sz="4" w:space="0" w:color="auto"/>
            </w:tcBorders>
            <w:shd w:val="clear" w:color="auto" w:fill="auto"/>
            <w:noWrap/>
            <w:vAlign w:val="bottom"/>
            <w:hideMark/>
          </w:tcPr>
          <w:p w:rsidR="009622B1" w:rsidRPr="009622B1" w:rsidRDefault="009622B1" w:rsidP="009622B1">
            <w:pPr>
              <w:jc w:val="left"/>
              <w:rPr>
                <w:rFonts w:eastAsia="Times New Roman" w:cs="Calibri"/>
                <w:color w:val="000000"/>
                <w:sz w:val="18"/>
                <w:szCs w:val="18"/>
                <w:lang w:eastAsia="sl-SI"/>
              </w:rPr>
            </w:pPr>
            <w:r w:rsidRPr="009622B1">
              <w:rPr>
                <w:rFonts w:eastAsia="Times New Roman" w:cs="Calibri"/>
                <w:color w:val="000000"/>
                <w:sz w:val="18"/>
                <w:szCs w:val="18"/>
                <w:lang w:eastAsia="sl-SI"/>
              </w:rPr>
              <w:t> </w:t>
            </w:r>
          </w:p>
        </w:tc>
        <w:tc>
          <w:tcPr>
            <w:tcW w:w="2660" w:type="dxa"/>
            <w:tcBorders>
              <w:top w:val="nil"/>
              <w:left w:val="nil"/>
              <w:bottom w:val="nil"/>
              <w:right w:val="single" w:sz="4" w:space="0" w:color="auto"/>
            </w:tcBorders>
            <w:shd w:val="clear" w:color="000000" w:fill="FFFFFF"/>
            <w:noWrap/>
            <w:vAlign w:val="center"/>
            <w:hideMark/>
          </w:tcPr>
          <w:p w:rsidR="009622B1" w:rsidRPr="009622B1" w:rsidRDefault="009622B1" w:rsidP="009622B1">
            <w:pPr>
              <w:ind w:firstLineChars="100" w:firstLine="180"/>
              <w:jc w:val="left"/>
              <w:rPr>
                <w:rFonts w:eastAsia="Times New Roman" w:cs="Calibri"/>
                <w:color w:val="000000"/>
                <w:sz w:val="18"/>
                <w:szCs w:val="18"/>
                <w:lang w:eastAsia="sl-SI"/>
              </w:rPr>
            </w:pPr>
            <w:r w:rsidRPr="009622B1">
              <w:rPr>
                <w:rFonts w:eastAsia="Times New Roman" w:cs="Calibri"/>
                <w:color w:val="000000"/>
                <w:sz w:val="18"/>
                <w:szCs w:val="18"/>
                <w:lang w:eastAsia="sl-SI"/>
              </w:rPr>
              <w:t>Koper-sedež</w:t>
            </w:r>
          </w:p>
        </w:tc>
        <w:tc>
          <w:tcPr>
            <w:tcW w:w="38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center"/>
              <w:rPr>
                <w:rFonts w:eastAsia="Times New Roman" w:cs="Calibri"/>
                <w:color w:val="000000"/>
                <w:sz w:val="18"/>
                <w:szCs w:val="18"/>
                <w:lang w:eastAsia="sl-SI"/>
              </w:rPr>
            </w:pPr>
            <w:r w:rsidRPr="009622B1">
              <w:rPr>
                <w:rFonts w:eastAsia="Times New Roman" w:cs="Calibri"/>
                <w:color w:val="000000"/>
                <w:sz w:val="18"/>
                <w:szCs w:val="18"/>
                <w:lang w:eastAsia="sl-SI"/>
              </w:rPr>
              <w:t>KP</w:t>
            </w:r>
          </w:p>
        </w:tc>
        <w:tc>
          <w:tcPr>
            <w:tcW w:w="11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1,00 </w:t>
            </w:r>
          </w:p>
        </w:tc>
        <w:tc>
          <w:tcPr>
            <w:tcW w:w="11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118.967,97 </w:t>
            </w:r>
          </w:p>
        </w:tc>
        <w:tc>
          <w:tcPr>
            <w:tcW w:w="13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49.569,99 </w:t>
            </w:r>
          </w:p>
        </w:tc>
      </w:tr>
      <w:tr w:rsidR="009622B1" w:rsidRPr="009622B1" w:rsidTr="009622B1">
        <w:trPr>
          <w:trHeight w:val="222"/>
        </w:trPr>
        <w:tc>
          <w:tcPr>
            <w:tcW w:w="280" w:type="dxa"/>
            <w:tcBorders>
              <w:top w:val="nil"/>
              <w:left w:val="single" w:sz="4" w:space="0" w:color="auto"/>
              <w:bottom w:val="nil"/>
              <w:right w:val="single" w:sz="4" w:space="0" w:color="auto"/>
            </w:tcBorders>
            <w:shd w:val="clear" w:color="auto" w:fill="auto"/>
            <w:noWrap/>
            <w:vAlign w:val="bottom"/>
            <w:hideMark/>
          </w:tcPr>
          <w:p w:rsidR="009622B1" w:rsidRPr="009622B1" w:rsidRDefault="009622B1" w:rsidP="009622B1">
            <w:pPr>
              <w:jc w:val="center"/>
              <w:rPr>
                <w:rFonts w:eastAsia="Times New Roman" w:cs="Calibri"/>
                <w:color w:val="000000"/>
                <w:sz w:val="18"/>
                <w:szCs w:val="18"/>
                <w:lang w:eastAsia="sl-SI"/>
              </w:rPr>
            </w:pPr>
            <w:r w:rsidRPr="009622B1">
              <w:rPr>
                <w:rFonts w:eastAsia="Times New Roman" w:cs="Calibri"/>
                <w:color w:val="000000"/>
                <w:sz w:val="18"/>
                <w:szCs w:val="18"/>
                <w:lang w:eastAsia="sl-SI"/>
              </w:rPr>
              <w:t> </w:t>
            </w:r>
          </w:p>
        </w:tc>
        <w:tc>
          <w:tcPr>
            <w:tcW w:w="2380" w:type="dxa"/>
            <w:tcBorders>
              <w:top w:val="nil"/>
              <w:left w:val="nil"/>
              <w:bottom w:val="nil"/>
              <w:right w:val="single" w:sz="4" w:space="0" w:color="auto"/>
            </w:tcBorders>
            <w:shd w:val="clear" w:color="auto" w:fill="auto"/>
            <w:noWrap/>
            <w:vAlign w:val="bottom"/>
            <w:hideMark/>
          </w:tcPr>
          <w:p w:rsidR="009622B1" w:rsidRPr="009622B1" w:rsidRDefault="009622B1" w:rsidP="009622B1">
            <w:pPr>
              <w:jc w:val="left"/>
              <w:rPr>
                <w:rFonts w:eastAsia="Times New Roman" w:cs="Calibri"/>
                <w:color w:val="000000"/>
                <w:sz w:val="18"/>
                <w:szCs w:val="18"/>
                <w:lang w:eastAsia="sl-SI"/>
              </w:rPr>
            </w:pPr>
            <w:r w:rsidRPr="009622B1">
              <w:rPr>
                <w:rFonts w:eastAsia="Times New Roman" w:cs="Calibri"/>
                <w:color w:val="000000"/>
                <w:sz w:val="18"/>
                <w:szCs w:val="18"/>
                <w:lang w:eastAsia="sl-SI"/>
              </w:rPr>
              <w:t> </w:t>
            </w:r>
          </w:p>
        </w:tc>
        <w:tc>
          <w:tcPr>
            <w:tcW w:w="2660" w:type="dxa"/>
            <w:tcBorders>
              <w:top w:val="nil"/>
              <w:left w:val="nil"/>
              <w:bottom w:val="nil"/>
              <w:right w:val="single" w:sz="4" w:space="0" w:color="auto"/>
            </w:tcBorders>
            <w:shd w:val="clear" w:color="000000" w:fill="FFFFFF"/>
            <w:noWrap/>
            <w:vAlign w:val="center"/>
            <w:hideMark/>
          </w:tcPr>
          <w:p w:rsidR="009622B1" w:rsidRPr="009622B1" w:rsidRDefault="009622B1" w:rsidP="009622B1">
            <w:pPr>
              <w:ind w:firstLineChars="100" w:firstLine="180"/>
              <w:jc w:val="left"/>
              <w:rPr>
                <w:rFonts w:eastAsia="Times New Roman" w:cs="Calibri"/>
                <w:color w:val="000000"/>
                <w:sz w:val="18"/>
                <w:szCs w:val="18"/>
                <w:lang w:eastAsia="sl-SI"/>
              </w:rPr>
            </w:pPr>
            <w:r w:rsidRPr="009622B1">
              <w:rPr>
                <w:rFonts w:eastAsia="Times New Roman" w:cs="Calibri"/>
                <w:color w:val="000000"/>
                <w:sz w:val="18"/>
                <w:szCs w:val="18"/>
                <w:lang w:eastAsia="sl-SI"/>
              </w:rPr>
              <w:t>Postojna</w:t>
            </w:r>
          </w:p>
        </w:tc>
        <w:tc>
          <w:tcPr>
            <w:tcW w:w="38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center"/>
              <w:rPr>
                <w:rFonts w:eastAsia="Times New Roman" w:cs="Calibri"/>
                <w:color w:val="000000"/>
                <w:sz w:val="18"/>
                <w:szCs w:val="18"/>
                <w:lang w:eastAsia="sl-SI"/>
              </w:rPr>
            </w:pPr>
            <w:r w:rsidRPr="009622B1">
              <w:rPr>
                <w:rFonts w:eastAsia="Times New Roman" w:cs="Calibri"/>
                <w:color w:val="000000"/>
                <w:sz w:val="18"/>
                <w:szCs w:val="18"/>
                <w:lang w:eastAsia="sl-SI"/>
              </w:rPr>
              <w:t>KP</w:t>
            </w:r>
          </w:p>
        </w:tc>
        <w:tc>
          <w:tcPr>
            <w:tcW w:w="11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1,00 </w:t>
            </w:r>
          </w:p>
        </w:tc>
        <w:tc>
          <w:tcPr>
            <w:tcW w:w="11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118.967,97 </w:t>
            </w:r>
          </w:p>
        </w:tc>
        <w:tc>
          <w:tcPr>
            <w:tcW w:w="13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99.139,98 </w:t>
            </w:r>
          </w:p>
        </w:tc>
      </w:tr>
      <w:tr w:rsidR="009622B1" w:rsidRPr="009622B1" w:rsidTr="009622B1">
        <w:trPr>
          <w:trHeight w:val="222"/>
        </w:trPr>
        <w:tc>
          <w:tcPr>
            <w:tcW w:w="280" w:type="dxa"/>
            <w:tcBorders>
              <w:top w:val="nil"/>
              <w:left w:val="single" w:sz="4" w:space="0" w:color="auto"/>
              <w:bottom w:val="nil"/>
              <w:right w:val="single" w:sz="4" w:space="0" w:color="auto"/>
            </w:tcBorders>
            <w:shd w:val="clear" w:color="auto" w:fill="auto"/>
            <w:noWrap/>
            <w:vAlign w:val="bottom"/>
            <w:hideMark/>
          </w:tcPr>
          <w:p w:rsidR="009622B1" w:rsidRPr="009622B1" w:rsidRDefault="009622B1" w:rsidP="009622B1">
            <w:pPr>
              <w:jc w:val="center"/>
              <w:rPr>
                <w:rFonts w:eastAsia="Times New Roman" w:cs="Calibri"/>
                <w:color w:val="000000"/>
                <w:sz w:val="18"/>
                <w:szCs w:val="18"/>
                <w:lang w:eastAsia="sl-SI"/>
              </w:rPr>
            </w:pPr>
            <w:r w:rsidRPr="009622B1">
              <w:rPr>
                <w:rFonts w:eastAsia="Times New Roman" w:cs="Calibri"/>
                <w:color w:val="000000"/>
                <w:sz w:val="18"/>
                <w:szCs w:val="18"/>
                <w:lang w:eastAsia="sl-SI"/>
              </w:rPr>
              <w:t> </w:t>
            </w:r>
          </w:p>
        </w:tc>
        <w:tc>
          <w:tcPr>
            <w:tcW w:w="2380" w:type="dxa"/>
            <w:tcBorders>
              <w:top w:val="nil"/>
              <w:left w:val="nil"/>
              <w:bottom w:val="nil"/>
              <w:right w:val="single" w:sz="4" w:space="0" w:color="auto"/>
            </w:tcBorders>
            <w:shd w:val="clear" w:color="auto" w:fill="auto"/>
            <w:noWrap/>
            <w:vAlign w:val="bottom"/>
            <w:hideMark/>
          </w:tcPr>
          <w:p w:rsidR="009622B1" w:rsidRPr="009622B1" w:rsidRDefault="009622B1" w:rsidP="009622B1">
            <w:pPr>
              <w:jc w:val="left"/>
              <w:rPr>
                <w:rFonts w:eastAsia="Times New Roman" w:cs="Calibri"/>
                <w:color w:val="000000"/>
                <w:sz w:val="18"/>
                <w:szCs w:val="18"/>
                <w:lang w:eastAsia="sl-SI"/>
              </w:rPr>
            </w:pPr>
            <w:r w:rsidRPr="009622B1">
              <w:rPr>
                <w:rFonts w:eastAsia="Times New Roman" w:cs="Calibri"/>
                <w:color w:val="000000"/>
                <w:sz w:val="18"/>
                <w:szCs w:val="18"/>
                <w:lang w:eastAsia="sl-SI"/>
              </w:rPr>
              <w:t> </w:t>
            </w:r>
          </w:p>
        </w:tc>
        <w:tc>
          <w:tcPr>
            <w:tcW w:w="2660" w:type="dxa"/>
            <w:tcBorders>
              <w:top w:val="nil"/>
              <w:left w:val="nil"/>
              <w:bottom w:val="nil"/>
              <w:right w:val="single" w:sz="4" w:space="0" w:color="auto"/>
            </w:tcBorders>
            <w:shd w:val="clear" w:color="000000" w:fill="FFFFFF"/>
            <w:noWrap/>
            <w:vAlign w:val="center"/>
            <w:hideMark/>
          </w:tcPr>
          <w:p w:rsidR="009622B1" w:rsidRPr="009622B1" w:rsidRDefault="009622B1" w:rsidP="009622B1">
            <w:pPr>
              <w:ind w:firstLineChars="100" w:firstLine="180"/>
              <w:jc w:val="left"/>
              <w:rPr>
                <w:rFonts w:eastAsia="Times New Roman" w:cs="Calibri"/>
                <w:color w:val="000000"/>
                <w:sz w:val="18"/>
                <w:szCs w:val="18"/>
                <w:lang w:eastAsia="sl-SI"/>
              </w:rPr>
            </w:pPr>
            <w:r w:rsidRPr="009622B1">
              <w:rPr>
                <w:rFonts w:eastAsia="Times New Roman" w:cs="Calibri"/>
                <w:color w:val="000000"/>
                <w:sz w:val="18"/>
                <w:szCs w:val="18"/>
                <w:lang w:eastAsia="sl-SI"/>
              </w:rPr>
              <w:t>Sežana</w:t>
            </w:r>
          </w:p>
        </w:tc>
        <w:tc>
          <w:tcPr>
            <w:tcW w:w="38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center"/>
              <w:rPr>
                <w:rFonts w:eastAsia="Times New Roman" w:cs="Calibri"/>
                <w:color w:val="000000"/>
                <w:sz w:val="18"/>
                <w:szCs w:val="18"/>
                <w:lang w:eastAsia="sl-SI"/>
              </w:rPr>
            </w:pPr>
            <w:r w:rsidRPr="009622B1">
              <w:rPr>
                <w:rFonts w:eastAsia="Times New Roman" w:cs="Calibri"/>
                <w:color w:val="000000"/>
                <w:sz w:val="18"/>
                <w:szCs w:val="18"/>
                <w:lang w:eastAsia="sl-SI"/>
              </w:rPr>
              <w:t>KP</w:t>
            </w:r>
          </w:p>
        </w:tc>
        <w:tc>
          <w:tcPr>
            <w:tcW w:w="11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2,00 </w:t>
            </w:r>
          </w:p>
        </w:tc>
        <w:tc>
          <w:tcPr>
            <w:tcW w:w="11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237.935,94 </w:t>
            </w:r>
          </w:p>
        </w:tc>
        <w:tc>
          <w:tcPr>
            <w:tcW w:w="13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109.053,98 </w:t>
            </w:r>
          </w:p>
        </w:tc>
      </w:tr>
      <w:tr w:rsidR="009622B1" w:rsidRPr="009622B1" w:rsidTr="009622B1">
        <w:trPr>
          <w:trHeight w:val="222"/>
        </w:trPr>
        <w:tc>
          <w:tcPr>
            <w:tcW w:w="280" w:type="dxa"/>
            <w:tcBorders>
              <w:top w:val="nil"/>
              <w:left w:val="single" w:sz="4" w:space="0" w:color="auto"/>
              <w:bottom w:val="nil"/>
              <w:right w:val="single" w:sz="4" w:space="0" w:color="auto"/>
            </w:tcBorders>
            <w:shd w:val="clear" w:color="auto" w:fill="auto"/>
            <w:noWrap/>
            <w:vAlign w:val="bottom"/>
            <w:hideMark/>
          </w:tcPr>
          <w:p w:rsidR="009622B1" w:rsidRPr="009622B1" w:rsidRDefault="009622B1" w:rsidP="009622B1">
            <w:pPr>
              <w:jc w:val="center"/>
              <w:rPr>
                <w:rFonts w:eastAsia="Times New Roman" w:cs="Calibri"/>
                <w:color w:val="000000"/>
                <w:sz w:val="18"/>
                <w:szCs w:val="18"/>
                <w:lang w:eastAsia="sl-SI"/>
              </w:rPr>
            </w:pPr>
            <w:r w:rsidRPr="009622B1">
              <w:rPr>
                <w:rFonts w:eastAsia="Times New Roman" w:cs="Calibri"/>
                <w:color w:val="000000"/>
                <w:sz w:val="18"/>
                <w:szCs w:val="18"/>
                <w:lang w:eastAsia="sl-SI"/>
              </w:rPr>
              <w:t> </w:t>
            </w:r>
          </w:p>
        </w:tc>
        <w:tc>
          <w:tcPr>
            <w:tcW w:w="2380" w:type="dxa"/>
            <w:tcBorders>
              <w:top w:val="nil"/>
              <w:left w:val="nil"/>
              <w:bottom w:val="nil"/>
              <w:right w:val="single" w:sz="4" w:space="0" w:color="auto"/>
            </w:tcBorders>
            <w:shd w:val="clear" w:color="auto" w:fill="auto"/>
            <w:noWrap/>
            <w:vAlign w:val="bottom"/>
            <w:hideMark/>
          </w:tcPr>
          <w:p w:rsidR="009622B1" w:rsidRPr="009622B1" w:rsidRDefault="009622B1" w:rsidP="009622B1">
            <w:pPr>
              <w:jc w:val="left"/>
              <w:rPr>
                <w:rFonts w:eastAsia="Times New Roman" w:cs="Calibri"/>
                <w:color w:val="000000"/>
                <w:sz w:val="18"/>
                <w:szCs w:val="18"/>
                <w:lang w:eastAsia="sl-SI"/>
              </w:rPr>
            </w:pPr>
            <w:r w:rsidRPr="009622B1">
              <w:rPr>
                <w:rFonts w:eastAsia="Times New Roman" w:cs="Calibri"/>
                <w:color w:val="000000"/>
                <w:sz w:val="18"/>
                <w:szCs w:val="18"/>
                <w:lang w:eastAsia="sl-SI"/>
              </w:rPr>
              <w:t> </w:t>
            </w:r>
          </w:p>
        </w:tc>
        <w:tc>
          <w:tcPr>
            <w:tcW w:w="2660" w:type="dxa"/>
            <w:tcBorders>
              <w:top w:val="nil"/>
              <w:left w:val="nil"/>
              <w:bottom w:val="nil"/>
              <w:right w:val="single" w:sz="4" w:space="0" w:color="auto"/>
            </w:tcBorders>
            <w:shd w:val="clear" w:color="000000" w:fill="FFFFFF"/>
            <w:noWrap/>
            <w:vAlign w:val="center"/>
            <w:hideMark/>
          </w:tcPr>
          <w:p w:rsidR="009622B1" w:rsidRPr="009622B1" w:rsidRDefault="009622B1" w:rsidP="009622B1">
            <w:pPr>
              <w:ind w:firstLineChars="100" w:firstLine="180"/>
              <w:jc w:val="left"/>
              <w:rPr>
                <w:rFonts w:eastAsia="Times New Roman" w:cs="Calibri"/>
                <w:color w:val="000000"/>
                <w:sz w:val="18"/>
                <w:szCs w:val="18"/>
                <w:lang w:eastAsia="sl-SI"/>
              </w:rPr>
            </w:pPr>
            <w:r w:rsidRPr="009622B1">
              <w:rPr>
                <w:rFonts w:eastAsia="Times New Roman" w:cs="Calibri"/>
                <w:color w:val="000000"/>
                <w:sz w:val="18"/>
                <w:szCs w:val="18"/>
                <w:lang w:eastAsia="sl-SI"/>
              </w:rPr>
              <w:t>Škofja Loka</w:t>
            </w:r>
          </w:p>
        </w:tc>
        <w:tc>
          <w:tcPr>
            <w:tcW w:w="38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center"/>
              <w:rPr>
                <w:rFonts w:eastAsia="Times New Roman" w:cs="Calibri"/>
                <w:color w:val="000000"/>
                <w:sz w:val="18"/>
                <w:szCs w:val="18"/>
                <w:lang w:eastAsia="sl-SI"/>
              </w:rPr>
            </w:pPr>
            <w:r w:rsidRPr="009622B1">
              <w:rPr>
                <w:rFonts w:eastAsia="Times New Roman" w:cs="Calibri"/>
                <w:color w:val="000000"/>
                <w:sz w:val="18"/>
                <w:szCs w:val="18"/>
                <w:lang w:eastAsia="sl-SI"/>
              </w:rPr>
              <w:t>KR</w:t>
            </w:r>
          </w:p>
        </w:tc>
        <w:tc>
          <w:tcPr>
            <w:tcW w:w="11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3,00 </w:t>
            </w:r>
          </w:p>
        </w:tc>
        <w:tc>
          <w:tcPr>
            <w:tcW w:w="11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356.903,91 </w:t>
            </w:r>
          </w:p>
        </w:tc>
        <w:tc>
          <w:tcPr>
            <w:tcW w:w="13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138.795,97 </w:t>
            </w:r>
          </w:p>
        </w:tc>
      </w:tr>
      <w:tr w:rsidR="009622B1" w:rsidRPr="009622B1" w:rsidTr="009622B1">
        <w:trPr>
          <w:trHeight w:val="222"/>
        </w:trPr>
        <w:tc>
          <w:tcPr>
            <w:tcW w:w="280" w:type="dxa"/>
            <w:tcBorders>
              <w:top w:val="nil"/>
              <w:left w:val="single" w:sz="4" w:space="0" w:color="auto"/>
              <w:bottom w:val="nil"/>
              <w:right w:val="single" w:sz="4" w:space="0" w:color="auto"/>
            </w:tcBorders>
            <w:shd w:val="clear" w:color="auto" w:fill="auto"/>
            <w:noWrap/>
            <w:vAlign w:val="bottom"/>
            <w:hideMark/>
          </w:tcPr>
          <w:p w:rsidR="009622B1" w:rsidRPr="009622B1" w:rsidRDefault="009622B1" w:rsidP="009622B1">
            <w:pPr>
              <w:jc w:val="center"/>
              <w:rPr>
                <w:rFonts w:eastAsia="Times New Roman" w:cs="Calibri"/>
                <w:color w:val="000000"/>
                <w:sz w:val="18"/>
                <w:szCs w:val="18"/>
                <w:lang w:eastAsia="sl-SI"/>
              </w:rPr>
            </w:pPr>
            <w:r w:rsidRPr="009622B1">
              <w:rPr>
                <w:rFonts w:eastAsia="Times New Roman" w:cs="Calibri"/>
                <w:color w:val="000000"/>
                <w:sz w:val="18"/>
                <w:szCs w:val="18"/>
                <w:lang w:eastAsia="sl-SI"/>
              </w:rPr>
              <w:t> </w:t>
            </w:r>
          </w:p>
        </w:tc>
        <w:tc>
          <w:tcPr>
            <w:tcW w:w="2380" w:type="dxa"/>
            <w:tcBorders>
              <w:top w:val="nil"/>
              <w:left w:val="nil"/>
              <w:bottom w:val="nil"/>
              <w:right w:val="single" w:sz="4" w:space="0" w:color="auto"/>
            </w:tcBorders>
            <w:shd w:val="clear" w:color="auto" w:fill="auto"/>
            <w:noWrap/>
            <w:vAlign w:val="bottom"/>
            <w:hideMark/>
          </w:tcPr>
          <w:p w:rsidR="009622B1" w:rsidRPr="009622B1" w:rsidRDefault="009622B1" w:rsidP="009622B1">
            <w:pPr>
              <w:jc w:val="left"/>
              <w:rPr>
                <w:rFonts w:eastAsia="Times New Roman" w:cs="Calibri"/>
                <w:color w:val="000000"/>
                <w:sz w:val="18"/>
                <w:szCs w:val="18"/>
                <w:lang w:eastAsia="sl-SI"/>
              </w:rPr>
            </w:pPr>
            <w:r w:rsidRPr="009622B1">
              <w:rPr>
                <w:rFonts w:eastAsia="Times New Roman" w:cs="Calibri"/>
                <w:color w:val="000000"/>
                <w:sz w:val="18"/>
                <w:szCs w:val="18"/>
                <w:lang w:eastAsia="sl-SI"/>
              </w:rPr>
              <w:t> </w:t>
            </w:r>
          </w:p>
        </w:tc>
        <w:tc>
          <w:tcPr>
            <w:tcW w:w="2660" w:type="dxa"/>
            <w:tcBorders>
              <w:top w:val="nil"/>
              <w:left w:val="nil"/>
              <w:bottom w:val="nil"/>
              <w:right w:val="single" w:sz="4" w:space="0" w:color="auto"/>
            </w:tcBorders>
            <w:shd w:val="clear" w:color="000000" w:fill="FFFFFF"/>
            <w:noWrap/>
            <w:vAlign w:val="center"/>
            <w:hideMark/>
          </w:tcPr>
          <w:p w:rsidR="009622B1" w:rsidRPr="009622B1" w:rsidRDefault="009622B1" w:rsidP="009622B1">
            <w:pPr>
              <w:ind w:firstLineChars="100" w:firstLine="180"/>
              <w:jc w:val="left"/>
              <w:rPr>
                <w:rFonts w:eastAsia="Times New Roman" w:cs="Calibri"/>
                <w:color w:val="000000"/>
                <w:sz w:val="18"/>
                <w:szCs w:val="18"/>
                <w:lang w:eastAsia="sl-SI"/>
              </w:rPr>
            </w:pPr>
            <w:r w:rsidRPr="009622B1">
              <w:rPr>
                <w:rFonts w:eastAsia="Times New Roman" w:cs="Calibri"/>
                <w:color w:val="000000"/>
                <w:sz w:val="18"/>
                <w:szCs w:val="18"/>
                <w:lang w:eastAsia="sl-SI"/>
              </w:rPr>
              <w:t>Krško-sedež</w:t>
            </w:r>
          </w:p>
        </w:tc>
        <w:tc>
          <w:tcPr>
            <w:tcW w:w="38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center"/>
              <w:rPr>
                <w:rFonts w:eastAsia="Times New Roman" w:cs="Calibri"/>
                <w:color w:val="000000"/>
                <w:sz w:val="18"/>
                <w:szCs w:val="18"/>
                <w:lang w:eastAsia="sl-SI"/>
              </w:rPr>
            </w:pPr>
            <w:r w:rsidRPr="009622B1">
              <w:rPr>
                <w:rFonts w:eastAsia="Times New Roman" w:cs="Calibri"/>
                <w:color w:val="000000"/>
                <w:sz w:val="18"/>
                <w:szCs w:val="18"/>
                <w:lang w:eastAsia="sl-SI"/>
              </w:rPr>
              <w:t>KK</w:t>
            </w:r>
          </w:p>
        </w:tc>
        <w:tc>
          <w:tcPr>
            <w:tcW w:w="11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1,00 </w:t>
            </w:r>
          </w:p>
        </w:tc>
        <w:tc>
          <w:tcPr>
            <w:tcW w:w="11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118.967,97 </w:t>
            </w:r>
          </w:p>
        </w:tc>
        <w:tc>
          <w:tcPr>
            <w:tcW w:w="13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39.655,99 </w:t>
            </w:r>
          </w:p>
        </w:tc>
      </w:tr>
      <w:tr w:rsidR="009622B1" w:rsidRPr="009622B1" w:rsidTr="009622B1">
        <w:trPr>
          <w:trHeight w:val="222"/>
        </w:trPr>
        <w:tc>
          <w:tcPr>
            <w:tcW w:w="280" w:type="dxa"/>
            <w:tcBorders>
              <w:top w:val="nil"/>
              <w:left w:val="single" w:sz="4" w:space="0" w:color="auto"/>
              <w:bottom w:val="nil"/>
              <w:right w:val="single" w:sz="4" w:space="0" w:color="auto"/>
            </w:tcBorders>
            <w:shd w:val="clear" w:color="auto" w:fill="auto"/>
            <w:noWrap/>
            <w:vAlign w:val="bottom"/>
            <w:hideMark/>
          </w:tcPr>
          <w:p w:rsidR="009622B1" w:rsidRPr="009622B1" w:rsidRDefault="009622B1" w:rsidP="009622B1">
            <w:pPr>
              <w:jc w:val="center"/>
              <w:rPr>
                <w:rFonts w:eastAsia="Times New Roman" w:cs="Calibri"/>
                <w:color w:val="000000"/>
                <w:sz w:val="18"/>
                <w:szCs w:val="18"/>
                <w:lang w:eastAsia="sl-SI"/>
              </w:rPr>
            </w:pPr>
            <w:r w:rsidRPr="009622B1">
              <w:rPr>
                <w:rFonts w:eastAsia="Times New Roman" w:cs="Calibri"/>
                <w:color w:val="000000"/>
                <w:sz w:val="18"/>
                <w:szCs w:val="18"/>
                <w:lang w:eastAsia="sl-SI"/>
              </w:rPr>
              <w:t> </w:t>
            </w:r>
          </w:p>
        </w:tc>
        <w:tc>
          <w:tcPr>
            <w:tcW w:w="2380" w:type="dxa"/>
            <w:tcBorders>
              <w:top w:val="nil"/>
              <w:left w:val="nil"/>
              <w:bottom w:val="nil"/>
              <w:right w:val="single" w:sz="4" w:space="0" w:color="auto"/>
            </w:tcBorders>
            <w:shd w:val="clear" w:color="auto" w:fill="auto"/>
            <w:noWrap/>
            <w:vAlign w:val="bottom"/>
            <w:hideMark/>
          </w:tcPr>
          <w:p w:rsidR="009622B1" w:rsidRPr="009622B1" w:rsidRDefault="009622B1" w:rsidP="009622B1">
            <w:pPr>
              <w:jc w:val="left"/>
              <w:rPr>
                <w:rFonts w:eastAsia="Times New Roman" w:cs="Calibri"/>
                <w:color w:val="000000"/>
                <w:sz w:val="18"/>
                <w:szCs w:val="18"/>
                <w:lang w:eastAsia="sl-SI"/>
              </w:rPr>
            </w:pPr>
            <w:r w:rsidRPr="009622B1">
              <w:rPr>
                <w:rFonts w:eastAsia="Times New Roman" w:cs="Calibri"/>
                <w:color w:val="000000"/>
                <w:sz w:val="18"/>
                <w:szCs w:val="18"/>
                <w:lang w:eastAsia="sl-SI"/>
              </w:rPr>
              <w:t> </w:t>
            </w:r>
          </w:p>
        </w:tc>
        <w:tc>
          <w:tcPr>
            <w:tcW w:w="2660" w:type="dxa"/>
            <w:tcBorders>
              <w:top w:val="nil"/>
              <w:left w:val="nil"/>
              <w:bottom w:val="nil"/>
              <w:right w:val="single" w:sz="4" w:space="0" w:color="auto"/>
            </w:tcBorders>
            <w:shd w:val="clear" w:color="000000" w:fill="FFFFFF"/>
            <w:noWrap/>
            <w:vAlign w:val="center"/>
            <w:hideMark/>
          </w:tcPr>
          <w:p w:rsidR="009622B1" w:rsidRPr="009622B1" w:rsidRDefault="009622B1" w:rsidP="009622B1">
            <w:pPr>
              <w:ind w:firstLineChars="100" w:firstLine="180"/>
              <w:jc w:val="left"/>
              <w:rPr>
                <w:rFonts w:eastAsia="Times New Roman" w:cs="Calibri"/>
                <w:color w:val="000000"/>
                <w:sz w:val="18"/>
                <w:szCs w:val="18"/>
                <w:lang w:eastAsia="sl-SI"/>
              </w:rPr>
            </w:pPr>
            <w:r w:rsidRPr="009622B1">
              <w:rPr>
                <w:rFonts w:eastAsia="Times New Roman" w:cs="Calibri"/>
                <w:color w:val="000000"/>
                <w:sz w:val="18"/>
                <w:szCs w:val="18"/>
                <w:lang w:eastAsia="sl-SI"/>
              </w:rPr>
              <w:t>Domžale</w:t>
            </w:r>
          </w:p>
        </w:tc>
        <w:tc>
          <w:tcPr>
            <w:tcW w:w="38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center"/>
              <w:rPr>
                <w:rFonts w:eastAsia="Times New Roman" w:cs="Calibri"/>
                <w:color w:val="000000"/>
                <w:sz w:val="18"/>
                <w:szCs w:val="18"/>
                <w:lang w:eastAsia="sl-SI"/>
              </w:rPr>
            </w:pPr>
            <w:r w:rsidRPr="009622B1">
              <w:rPr>
                <w:rFonts w:eastAsia="Times New Roman" w:cs="Calibri"/>
                <w:color w:val="000000"/>
                <w:sz w:val="18"/>
                <w:szCs w:val="18"/>
                <w:lang w:eastAsia="sl-SI"/>
              </w:rPr>
              <w:t>LJ</w:t>
            </w:r>
          </w:p>
        </w:tc>
        <w:tc>
          <w:tcPr>
            <w:tcW w:w="11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1,00 </w:t>
            </w:r>
          </w:p>
        </w:tc>
        <w:tc>
          <w:tcPr>
            <w:tcW w:w="11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118.967,97 </w:t>
            </w:r>
          </w:p>
        </w:tc>
        <w:tc>
          <w:tcPr>
            <w:tcW w:w="13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109.053,98 </w:t>
            </w:r>
          </w:p>
        </w:tc>
      </w:tr>
      <w:tr w:rsidR="009622B1" w:rsidRPr="009622B1" w:rsidTr="009622B1">
        <w:trPr>
          <w:trHeight w:val="222"/>
        </w:trPr>
        <w:tc>
          <w:tcPr>
            <w:tcW w:w="280" w:type="dxa"/>
            <w:tcBorders>
              <w:top w:val="nil"/>
              <w:left w:val="single" w:sz="4" w:space="0" w:color="auto"/>
              <w:bottom w:val="nil"/>
              <w:right w:val="single" w:sz="4" w:space="0" w:color="auto"/>
            </w:tcBorders>
            <w:shd w:val="clear" w:color="auto" w:fill="auto"/>
            <w:noWrap/>
            <w:vAlign w:val="bottom"/>
            <w:hideMark/>
          </w:tcPr>
          <w:p w:rsidR="009622B1" w:rsidRPr="009622B1" w:rsidRDefault="009622B1" w:rsidP="009622B1">
            <w:pPr>
              <w:jc w:val="center"/>
              <w:rPr>
                <w:rFonts w:eastAsia="Times New Roman" w:cs="Calibri"/>
                <w:color w:val="000000"/>
                <w:sz w:val="18"/>
                <w:szCs w:val="18"/>
                <w:lang w:eastAsia="sl-SI"/>
              </w:rPr>
            </w:pPr>
            <w:r w:rsidRPr="009622B1">
              <w:rPr>
                <w:rFonts w:eastAsia="Times New Roman" w:cs="Calibri"/>
                <w:color w:val="000000"/>
                <w:sz w:val="18"/>
                <w:szCs w:val="18"/>
                <w:lang w:eastAsia="sl-SI"/>
              </w:rPr>
              <w:t> </w:t>
            </w:r>
          </w:p>
        </w:tc>
        <w:tc>
          <w:tcPr>
            <w:tcW w:w="2380" w:type="dxa"/>
            <w:tcBorders>
              <w:top w:val="nil"/>
              <w:left w:val="nil"/>
              <w:bottom w:val="nil"/>
              <w:right w:val="single" w:sz="4" w:space="0" w:color="auto"/>
            </w:tcBorders>
            <w:shd w:val="clear" w:color="auto" w:fill="auto"/>
            <w:noWrap/>
            <w:vAlign w:val="bottom"/>
            <w:hideMark/>
          </w:tcPr>
          <w:p w:rsidR="009622B1" w:rsidRPr="009622B1" w:rsidRDefault="009622B1" w:rsidP="009622B1">
            <w:pPr>
              <w:jc w:val="left"/>
              <w:rPr>
                <w:rFonts w:eastAsia="Times New Roman" w:cs="Calibri"/>
                <w:color w:val="000000"/>
                <w:sz w:val="18"/>
                <w:szCs w:val="18"/>
                <w:lang w:eastAsia="sl-SI"/>
              </w:rPr>
            </w:pPr>
            <w:r w:rsidRPr="009622B1">
              <w:rPr>
                <w:rFonts w:eastAsia="Times New Roman" w:cs="Calibri"/>
                <w:color w:val="000000"/>
                <w:sz w:val="18"/>
                <w:szCs w:val="18"/>
                <w:lang w:eastAsia="sl-SI"/>
              </w:rPr>
              <w:t> </w:t>
            </w:r>
          </w:p>
        </w:tc>
        <w:tc>
          <w:tcPr>
            <w:tcW w:w="2660" w:type="dxa"/>
            <w:tcBorders>
              <w:top w:val="nil"/>
              <w:left w:val="nil"/>
              <w:bottom w:val="nil"/>
              <w:right w:val="single" w:sz="4" w:space="0" w:color="auto"/>
            </w:tcBorders>
            <w:shd w:val="clear" w:color="000000" w:fill="FFFFFF"/>
            <w:noWrap/>
            <w:vAlign w:val="center"/>
            <w:hideMark/>
          </w:tcPr>
          <w:p w:rsidR="009622B1" w:rsidRPr="009622B1" w:rsidRDefault="009622B1" w:rsidP="009622B1">
            <w:pPr>
              <w:ind w:firstLineChars="100" w:firstLine="180"/>
              <w:jc w:val="left"/>
              <w:rPr>
                <w:rFonts w:eastAsia="Times New Roman" w:cs="Calibri"/>
                <w:color w:val="000000"/>
                <w:sz w:val="18"/>
                <w:szCs w:val="18"/>
                <w:lang w:eastAsia="sl-SI"/>
              </w:rPr>
            </w:pPr>
            <w:r w:rsidRPr="009622B1">
              <w:rPr>
                <w:rFonts w:eastAsia="Times New Roman" w:cs="Calibri"/>
                <w:color w:val="000000"/>
                <w:sz w:val="18"/>
                <w:szCs w:val="18"/>
                <w:lang w:eastAsia="sl-SI"/>
              </w:rPr>
              <w:t>Grosuplje</w:t>
            </w:r>
          </w:p>
        </w:tc>
        <w:tc>
          <w:tcPr>
            <w:tcW w:w="38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center"/>
              <w:rPr>
                <w:rFonts w:eastAsia="Times New Roman" w:cs="Calibri"/>
                <w:color w:val="000000"/>
                <w:sz w:val="18"/>
                <w:szCs w:val="18"/>
                <w:lang w:eastAsia="sl-SI"/>
              </w:rPr>
            </w:pPr>
            <w:r w:rsidRPr="009622B1">
              <w:rPr>
                <w:rFonts w:eastAsia="Times New Roman" w:cs="Calibri"/>
                <w:color w:val="000000"/>
                <w:sz w:val="18"/>
                <w:szCs w:val="18"/>
                <w:lang w:eastAsia="sl-SI"/>
              </w:rPr>
              <w:t>LJ</w:t>
            </w:r>
          </w:p>
        </w:tc>
        <w:tc>
          <w:tcPr>
            <w:tcW w:w="11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1,00 </w:t>
            </w:r>
          </w:p>
        </w:tc>
        <w:tc>
          <w:tcPr>
            <w:tcW w:w="11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118.967,97 </w:t>
            </w:r>
          </w:p>
        </w:tc>
        <w:tc>
          <w:tcPr>
            <w:tcW w:w="13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29.741,99 </w:t>
            </w:r>
          </w:p>
        </w:tc>
      </w:tr>
      <w:tr w:rsidR="009622B1" w:rsidRPr="009622B1" w:rsidTr="009622B1">
        <w:trPr>
          <w:trHeight w:val="222"/>
        </w:trPr>
        <w:tc>
          <w:tcPr>
            <w:tcW w:w="280" w:type="dxa"/>
            <w:tcBorders>
              <w:top w:val="nil"/>
              <w:left w:val="single" w:sz="4" w:space="0" w:color="auto"/>
              <w:bottom w:val="nil"/>
              <w:right w:val="single" w:sz="4" w:space="0" w:color="auto"/>
            </w:tcBorders>
            <w:shd w:val="clear" w:color="auto" w:fill="auto"/>
            <w:noWrap/>
            <w:vAlign w:val="bottom"/>
            <w:hideMark/>
          </w:tcPr>
          <w:p w:rsidR="009622B1" w:rsidRPr="009622B1" w:rsidRDefault="009622B1" w:rsidP="009622B1">
            <w:pPr>
              <w:jc w:val="center"/>
              <w:rPr>
                <w:rFonts w:eastAsia="Times New Roman" w:cs="Calibri"/>
                <w:color w:val="000000"/>
                <w:sz w:val="18"/>
                <w:szCs w:val="18"/>
                <w:lang w:eastAsia="sl-SI"/>
              </w:rPr>
            </w:pPr>
            <w:r w:rsidRPr="009622B1">
              <w:rPr>
                <w:rFonts w:eastAsia="Times New Roman" w:cs="Calibri"/>
                <w:color w:val="000000"/>
                <w:sz w:val="18"/>
                <w:szCs w:val="18"/>
                <w:lang w:eastAsia="sl-SI"/>
              </w:rPr>
              <w:t> </w:t>
            </w:r>
          </w:p>
        </w:tc>
        <w:tc>
          <w:tcPr>
            <w:tcW w:w="2380" w:type="dxa"/>
            <w:tcBorders>
              <w:top w:val="nil"/>
              <w:left w:val="nil"/>
              <w:bottom w:val="nil"/>
              <w:right w:val="single" w:sz="4" w:space="0" w:color="auto"/>
            </w:tcBorders>
            <w:shd w:val="clear" w:color="auto" w:fill="auto"/>
            <w:noWrap/>
            <w:vAlign w:val="bottom"/>
            <w:hideMark/>
          </w:tcPr>
          <w:p w:rsidR="009622B1" w:rsidRPr="009622B1" w:rsidRDefault="009622B1" w:rsidP="009622B1">
            <w:pPr>
              <w:jc w:val="left"/>
              <w:rPr>
                <w:rFonts w:eastAsia="Times New Roman" w:cs="Calibri"/>
                <w:color w:val="000000"/>
                <w:sz w:val="18"/>
                <w:szCs w:val="18"/>
                <w:lang w:eastAsia="sl-SI"/>
              </w:rPr>
            </w:pPr>
            <w:r w:rsidRPr="009622B1">
              <w:rPr>
                <w:rFonts w:eastAsia="Times New Roman" w:cs="Calibri"/>
                <w:color w:val="000000"/>
                <w:sz w:val="18"/>
                <w:szCs w:val="18"/>
                <w:lang w:eastAsia="sl-SI"/>
              </w:rPr>
              <w:t> </w:t>
            </w:r>
          </w:p>
        </w:tc>
        <w:tc>
          <w:tcPr>
            <w:tcW w:w="2660" w:type="dxa"/>
            <w:tcBorders>
              <w:top w:val="nil"/>
              <w:left w:val="nil"/>
              <w:bottom w:val="nil"/>
              <w:right w:val="single" w:sz="4" w:space="0" w:color="auto"/>
            </w:tcBorders>
            <w:shd w:val="clear" w:color="000000" w:fill="FFFFFF"/>
            <w:noWrap/>
            <w:vAlign w:val="center"/>
            <w:hideMark/>
          </w:tcPr>
          <w:p w:rsidR="009622B1" w:rsidRPr="009622B1" w:rsidRDefault="009622B1" w:rsidP="009622B1">
            <w:pPr>
              <w:ind w:firstLineChars="100" w:firstLine="180"/>
              <w:jc w:val="left"/>
              <w:rPr>
                <w:rFonts w:eastAsia="Times New Roman" w:cs="Calibri"/>
                <w:color w:val="000000"/>
                <w:sz w:val="18"/>
                <w:szCs w:val="18"/>
                <w:lang w:eastAsia="sl-SI"/>
              </w:rPr>
            </w:pPr>
            <w:r w:rsidRPr="009622B1">
              <w:rPr>
                <w:rFonts w:eastAsia="Times New Roman" w:cs="Calibri"/>
                <w:color w:val="000000"/>
                <w:sz w:val="18"/>
                <w:szCs w:val="18"/>
                <w:lang w:eastAsia="sl-SI"/>
              </w:rPr>
              <w:t>Kamnik</w:t>
            </w:r>
          </w:p>
        </w:tc>
        <w:tc>
          <w:tcPr>
            <w:tcW w:w="38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center"/>
              <w:rPr>
                <w:rFonts w:eastAsia="Times New Roman" w:cs="Calibri"/>
                <w:color w:val="000000"/>
                <w:sz w:val="18"/>
                <w:szCs w:val="18"/>
                <w:lang w:eastAsia="sl-SI"/>
              </w:rPr>
            </w:pPr>
            <w:r w:rsidRPr="009622B1">
              <w:rPr>
                <w:rFonts w:eastAsia="Times New Roman" w:cs="Calibri"/>
                <w:color w:val="000000"/>
                <w:sz w:val="18"/>
                <w:szCs w:val="18"/>
                <w:lang w:eastAsia="sl-SI"/>
              </w:rPr>
              <w:t>LJ</w:t>
            </w:r>
          </w:p>
        </w:tc>
        <w:tc>
          <w:tcPr>
            <w:tcW w:w="11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2,00 </w:t>
            </w:r>
          </w:p>
        </w:tc>
        <w:tc>
          <w:tcPr>
            <w:tcW w:w="11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237.935,94 </w:t>
            </w:r>
          </w:p>
        </w:tc>
        <w:tc>
          <w:tcPr>
            <w:tcW w:w="13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168.537,96 </w:t>
            </w:r>
          </w:p>
        </w:tc>
      </w:tr>
      <w:tr w:rsidR="009622B1" w:rsidRPr="009622B1" w:rsidTr="009622B1">
        <w:trPr>
          <w:trHeight w:val="222"/>
        </w:trPr>
        <w:tc>
          <w:tcPr>
            <w:tcW w:w="280" w:type="dxa"/>
            <w:tcBorders>
              <w:top w:val="nil"/>
              <w:left w:val="single" w:sz="4" w:space="0" w:color="auto"/>
              <w:bottom w:val="nil"/>
              <w:right w:val="single" w:sz="4" w:space="0" w:color="auto"/>
            </w:tcBorders>
            <w:shd w:val="clear" w:color="auto" w:fill="auto"/>
            <w:noWrap/>
            <w:vAlign w:val="bottom"/>
            <w:hideMark/>
          </w:tcPr>
          <w:p w:rsidR="009622B1" w:rsidRPr="009622B1" w:rsidRDefault="009622B1" w:rsidP="009622B1">
            <w:pPr>
              <w:jc w:val="center"/>
              <w:rPr>
                <w:rFonts w:eastAsia="Times New Roman" w:cs="Calibri"/>
                <w:color w:val="000000"/>
                <w:sz w:val="18"/>
                <w:szCs w:val="18"/>
                <w:lang w:eastAsia="sl-SI"/>
              </w:rPr>
            </w:pPr>
            <w:r w:rsidRPr="009622B1">
              <w:rPr>
                <w:rFonts w:eastAsia="Times New Roman" w:cs="Calibri"/>
                <w:color w:val="000000"/>
                <w:sz w:val="18"/>
                <w:szCs w:val="18"/>
                <w:lang w:eastAsia="sl-SI"/>
              </w:rPr>
              <w:t> </w:t>
            </w:r>
          </w:p>
        </w:tc>
        <w:tc>
          <w:tcPr>
            <w:tcW w:w="2380" w:type="dxa"/>
            <w:tcBorders>
              <w:top w:val="nil"/>
              <w:left w:val="nil"/>
              <w:bottom w:val="nil"/>
              <w:right w:val="single" w:sz="4" w:space="0" w:color="auto"/>
            </w:tcBorders>
            <w:shd w:val="clear" w:color="auto" w:fill="auto"/>
            <w:noWrap/>
            <w:vAlign w:val="bottom"/>
            <w:hideMark/>
          </w:tcPr>
          <w:p w:rsidR="009622B1" w:rsidRPr="009622B1" w:rsidRDefault="009622B1" w:rsidP="009622B1">
            <w:pPr>
              <w:jc w:val="left"/>
              <w:rPr>
                <w:rFonts w:eastAsia="Times New Roman" w:cs="Calibri"/>
                <w:color w:val="000000"/>
                <w:sz w:val="18"/>
                <w:szCs w:val="18"/>
                <w:lang w:eastAsia="sl-SI"/>
              </w:rPr>
            </w:pPr>
            <w:r w:rsidRPr="009622B1">
              <w:rPr>
                <w:rFonts w:eastAsia="Times New Roman" w:cs="Calibri"/>
                <w:color w:val="000000"/>
                <w:sz w:val="18"/>
                <w:szCs w:val="18"/>
                <w:lang w:eastAsia="sl-SI"/>
              </w:rPr>
              <w:t> </w:t>
            </w:r>
          </w:p>
        </w:tc>
        <w:tc>
          <w:tcPr>
            <w:tcW w:w="2660" w:type="dxa"/>
            <w:tcBorders>
              <w:top w:val="nil"/>
              <w:left w:val="nil"/>
              <w:bottom w:val="nil"/>
              <w:right w:val="single" w:sz="4" w:space="0" w:color="auto"/>
            </w:tcBorders>
            <w:shd w:val="clear" w:color="000000" w:fill="FFFFFF"/>
            <w:noWrap/>
            <w:vAlign w:val="center"/>
            <w:hideMark/>
          </w:tcPr>
          <w:p w:rsidR="009622B1" w:rsidRPr="009622B1" w:rsidRDefault="009622B1" w:rsidP="009622B1">
            <w:pPr>
              <w:ind w:firstLineChars="100" w:firstLine="180"/>
              <w:jc w:val="left"/>
              <w:rPr>
                <w:rFonts w:eastAsia="Times New Roman" w:cs="Calibri"/>
                <w:color w:val="000000"/>
                <w:sz w:val="18"/>
                <w:szCs w:val="18"/>
                <w:lang w:eastAsia="sl-SI"/>
              </w:rPr>
            </w:pPr>
            <w:r w:rsidRPr="009622B1">
              <w:rPr>
                <w:rFonts w:eastAsia="Times New Roman" w:cs="Calibri"/>
                <w:color w:val="000000"/>
                <w:sz w:val="18"/>
                <w:szCs w:val="18"/>
                <w:lang w:eastAsia="sl-SI"/>
              </w:rPr>
              <w:t>Litija</w:t>
            </w:r>
          </w:p>
        </w:tc>
        <w:tc>
          <w:tcPr>
            <w:tcW w:w="38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center"/>
              <w:rPr>
                <w:rFonts w:eastAsia="Times New Roman" w:cs="Calibri"/>
                <w:color w:val="000000"/>
                <w:sz w:val="18"/>
                <w:szCs w:val="18"/>
                <w:lang w:eastAsia="sl-SI"/>
              </w:rPr>
            </w:pPr>
            <w:r w:rsidRPr="009622B1">
              <w:rPr>
                <w:rFonts w:eastAsia="Times New Roman" w:cs="Calibri"/>
                <w:color w:val="000000"/>
                <w:sz w:val="18"/>
                <w:szCs w:val="18"/>
                <w:lang w:eastAsia="sl-SI"/>
              </w:rPr>
              <w:t>LJ</w:t>
            </w:r>
          </w:p>
        </w:tc>
        <w:tc>
          <w:tcPr>
            <w:tcW w:w="11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1,00 </w:t>
            </w:r>
          </w:p>
        </w:tc>
        <w:tc>
          <w:tcPr>
            <w:tcW w:w="11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118.967,97 </w:t>
            </w:r>
          </w:p>
        </w:tc>
        <w:tc>
          <w:tcPr>
            <w:tcW w:w="13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69.397,98 </w:t>
            </w:r>
          </w:p>
        </w:tc>
      </w:tr>
      <w:tr w:rsidR="009622B1" w:rsidRPr="009622B1" w:rsidTr="009622B1">
        <w:trPr>
          <w:trHeight w:val="222"/>
        </w:trPr>
        <w:tc>
          <w:tcPr>
            <w:tcW w:w="280" w:type="dxa"/>
            <w:tcBorders>
              <w:top w:val="nil"/>
              <w:left w:val="single" w:sz="4" w:space="0" w:color="auto"/>
              <w:bottom w:val="nil"/>
              <w:right w:val="single" w:sz="4" w:space="0" w:color="auto"/>
            </w:tcBorders>
            <w:shd w:val="clear" w:color="auto" w:fill="auto"/>
            <w:noWrap/>
            <w:vAlign w:val="bottom"/>
            <w:hideMark/>
          </w:tcPr>
          <w:p w:rsidR="009622B1" w:rsidRPr="009622B1" w:rsidRDefault="009622B1" w:rsidP="009622B1">
            <w:pPr>
              <w:jc w:val="center"/>
              <w:rPr>
                <w:rFonts w:eastAsia="Times New Roman" w:cs="Calibri"/>
                <w:color w:val="000000"/>
                <w:sz w:val="18"/>
                <w:szCs w:val="18"/>
                <w:lang w:eastAsia="sl-SI"/>
              </w:rPr>
            </w:pPr>
            <w:r w:rsidRPr="009622B1">
              <w:rPr>
                <w:rFonts w:eastAsia="Times New Roman" w:cs="Calibri"/>
                <w:color w:val="000000"/>
                <w:sz w:val="18"/>
                <w:szCs w:val="18"/>
                <w:lang w:eastAsia="sl-SI"/>
              </w:rPr>
              <w:t> </w:t>
            </w:r>
          </w:p>
        </w:tc>
        <w:tc>
          <w:tcPr>
            <w:tcW w:w="2380" w:type="dxa"/>
            <w:tcBorders>
              <w:top w:val="nil"/>
              <w:left w:val="nil"/>
              <w:bottom w:val="nil"/>
              <w:right w:val="single" w:sz="4" w:space="0" w:color="auto"/>
            </w:tcBorders>
            <w:shd w:val="clear" w:color="auto" w:fill="auto"/>
            <w:noWrap/>
            <w:vAlign w:val="bottom"/>
            <w:hideMark/>
          </w:tcPr>
          <w:p w:rsidR="009622B1" w:rsidRPr="009622B1" w:rsidRDefault="009622B1" w:rsidP="009622B1">
            <w:pPr>
              <w:jc w:val="left"/>
              <w:rPr>
                <w:rFonts w:eastAsia="Times New Roman" w:cs="Calibri"/>
                <w:color w:val="000000"/>
                <w:sz w:val="18"/>
                <w:szCs w:val="18"/>
                <w:lang w:eastAsia="sl-SI"/>
              </w:rPr>
            </w:pPr>
            <w:r w:rsidRPr="009622B1">
              <w:rPr>
                <w:rFonts w:eastAsia="Times New Roman" w:cs="Calibri"/>
                <w:color w:val="000000"/>
                <w:sz w:val="18"/>
                <w:szCs w:val="18"/>
                <w:lang w:eastAsia="sl-SI"/>
              </w:rPr>
              <w:t> </w:t>
            </w:r>
          </w:p>
        </w:tc>
        <w:tc>
          <w:tcPr>
            <w:tcW w:w="2660" w:type="dxa"/>
            <w:tcBorders>
              <w:top w:val="nil"/>
              <w:left w:val="nil"/>
              <w:bottom w:val="nil"/>
              <w:right w:val="single" w:sz="4" w:space="0" w:color="auto"/>
            </w:tcBorders>
            <w:shd w:val="clear" w:color="000000" w:fill="FFFFFF"/>
            <w:noWrap/>
            <w:vAlign w:val="center"/>
            <w:hideMark/>
          </w:tcPr>
          <w:p w:rsidR="009622B1" w:rsidRPr="009622B1" w:rsidRDefault="009622B1" w:rsidP="009622B1">
            <w:pPr>
              <w:ind w:firstLineChars="100" w:firstLine="180"/>
              <w:jc w:val="left"/>
              <w:rPr>
                <w:rFonts w:eastAsia="Times New Roman" w:cs="Calibri"/>
                <w:color w:val="000000"/>
                <w:sz w:val="18"/>
                <w:szCs w:val="18"/>
                <w:lang w:eastAsia="sl-SI"/>
              </w:rPr>
            </w:pPr>
            <w:proofErr w:type="spellStart"/>
            <w:r w:rsidRPr="009622B1">
              <w:rPr>
                <w:rFonts w:eastAsia="Times New Roman" w:cs="Calibri"/>
                <w:color w:val="000000"/>
                <w:sz w:val="18"/>
                <w:szCs w:val="18"/>
                <w:lang w:eastAsia="sl-SI"/>
              </w:rPr>
              <w:t>Lj</w:t>
            </w:r>
            <w:proofErr w:type="spellEnd"/>
            <w:r w:rsidRPr="009622B1">
              <w:rPr>
                <w:rFonts w:eastAsia="Times New Roman" w:cs="Calibri"/>
                <w:color w:val="000000"/>
                <w:sz w:val="18"/>
                <w:szCs w:val="18"/>
                <w:lang w:eastAsia="sl-SI"/>
              </w:rPr>
              <w:t>.- sedež</w:t>
            </w:r>
          </w:p>
        </w:tc>
        <w:tc>
          <w:tcPr>
            <w:tcW w:w="38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center"/>
              <w:rPr>
                <w:rFonts w:eastAsia="Times New Roman" w:cs="Calibri"/>
                <w:color w:val="000000"/>
                <w:sz w:val="18"/>
                <w:szCs w:val="18"/>
                <w:lang w:eastAsia="sl-SI"/>
              </w:rPr>
            </w:pPr>
            <w:r w:rsidRPr="009622B1">
              <w:rPr>
                <w:rFonts w:eastAsia="Times New Roman" w:cs="Calibri"/>
                <w:color w:val="000000"/>
                <w:sz w:val="18"/>
                <w:szCs w:val="18"/>
                <w:lang w:eastAsia="sl-SI"/>
              </w:rPr>
              <w:t>LJ</w:t>
            </w:r>
          </w:p>
        </w:tc>
        <w:tc>
          <w:tcPr>
            <w:tcW w:w="11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7,00 </w:t>
            </w:r>
          </w:p>
        </w:tc>
        <w:tc>
          <w:tcPr>
            <w:tcW w:w="11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832.775,79 </w:t>
            </w:r>
          </w:p>
        </w:tc>
        <w:tc>
          <w:tcPr>
            <w:tcW w:w="13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594.839,87 </w:t>
            </w:r>
          </w:p>
        </w:tc>
      </w:tr>
      <w:tr w:rsidR="009622B1" w:rsidRPr="009622B1" w:rsidTr="009622B1">
        <w:trPr>
          <w:trHeight w:val="222"/>
        </w:trPr>
        <w:tc>
          <w:tcPr>
            <w:tcW w:w="280" w:type="dxa"/>
            <w:tcBorders>
              <w:top w:val="nil"/>
              <w:left w:val="single" w:sz="4" w:space="0" w:color="auto"/>
              <w:bottom w:val="nil"/>
              <w:right w:val="single" w:sz="4" w:space="0" w:color="auto"/>
            </w:tcBorders>
            <w:shd w:val="clear" w:color="auto" w:fill="auto"/>
            <w:noWrap/>
            <w:vAlign w:val="bottom"/>
            <w:hideMark/>
          </w:tcPr>
          <w:p w:rsidR="009622B1" w:rsidRPr="009622B1" w:rsidRDefault="009622B1" w:rsidP="009622B1">
            <w:pPr>
              <w:jc w:val="center"/>
              <w:rPr>
                <w:rFonts w:eastAsia="Times New Roman" w:cs="Calibri"/>
                <w:color w:val="000000"/>
                <w:sz w:val="18"/>
                <w:szCs w:val="18"/>
                <w:lang w:eastAsia="sl-SI"/>
              </w:rPr>
            </w:pPr>
            <w:r w:rsidRPr="009622B1">
              <w:rPr>
                <w:rFonts w:eastAsia="Times New Roman" w:cs="Calibri"/>
                <w:color w:val="000000"/>
                <w:sz w:val="18"/>
                <w:szCs w:val="18"/>
                <w:lang w:eastAsia="sl-SI"/>
              </w:rPr>
              <w:t> </w:t>
            </w:r>
          </w:p>
        </w:tc>
        <w:tc>
          <w:tcPr>
            <w:tcW w:w="2380" w:type="dxa"/>
            <w:tcBorders>
              <w:top w:val="nil"/>
              <w:left w:val="nil"/>
              <w:bottom w:val="nil"/>
              <w:right w:val="single" w:sz="4" w:space="0" w:color="auto"/>
            </w:tcBorders>
            <w:shd w:val="clear" w:color="auto" w:fill="auto"/>
            <w:noWrap/>
            <w:vAlign w:val="bottom"/>
            <w:hideMark/>
          </w:tcPr>
          <w:p w:rsidR="009622B1" w:rsidRPr="009622B1" w:rsidRDefault="009622B1" w:rsidP="009622B1">
            <w:pPr>
              <w:jc w:val="left"/>
              <w:rPr>
                <w:rFonts w:eastAsia="Times New Roman" w:cs="Calibri"/>
                <w:color w:val="000000"/>
                <w:sz w:val="18"/>
                <w:szCs w:val="18"/>
                <w:lang w:eastAsia="sl-SI"/>
              </w:rPr>
            </w:pPr>
            <w:r w:rsidRPr="009622B1">
              <w:rPr>
                <w:rFonts w:eastAsia="Times New Roman" w:cs="Calibri"/>
                <w:color w:val="000000"/>
                <w:sz w:val="18"/>
                <w:szCs w:val="18"/>
                <w:lang w:eastAsia="sl-SI"/>
              </w:rPr>
              <w:t> </w:t>
            </w:r>
          </w:p>
        </w:tc>
        <w:tc>
          <w:tcPr>
            <w:tcW w:w="2660" w:type="dxa"/>
            <w:tcBorders>
              <w:top w:val="nil"/>
              <w:left w:val="nil"/>
              <w:bottom w:val="nil"/>
              <w:right w:val="single" w:sz="4" w:space="0" w:color="auto"/>
            </w:tcBorders>
            <w:shd w:val="clear" w:color="000000" w:fill="FFFFFF"/>
            <w:noWrap/>
            <w:vAlign w:val="center"/>
            <w:hideMark/>
          </w:tcPr>
          <w:p w:rsidR="009622B1" w:rsidRPr="009622B1" w:rsidRDefault="009622B1" w:rsidP="009622B1">
            <w:pPr>
              <w:ind w:firstLineChars="100" w:firstLine="180"/>
              <w:jc w:val="left"/>
              <w:rPr>
                <w:rFonts w:eastAsia="Times New Roman" w:cs="Calibri"/>
                <w:color w:val="000000"/>
                <w:sz w:val="18"/>
                <w:szCs w:val="18"/>
                <w:lang w:eastAsia="sl-SI"/>
              </w:rPr>
            </w:pPr>
            <w:r w:rsidRPr="009622B1">
              <w:rPr>
                <w:rFonts w:eastAsia="Times New Roman" w:cs="Calibri"/>
                <w:color w:val="000000"/>
                <w:sz w:val="18"/>
                <w:szCs w:val="18"/>
                <w:lang w:eastAsia="sl-SI"/>
              </w:rPr>
              <w:t>Logatec</w:t>
            </w:r>
          </w:p>
        </w:tc>
        <w:tc>
          <w:tcPr>
            <w:tcW w:w="38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center"/>
              <w:rPr>
                <w:rFonts w:eastAsia="Times New Roman" w:cs="Calibri"/>
                <w:color w:val="000000"/>
                <w:sz w:val="18"/>
                <w:szCs w:val="18"/>
                <w:lang w:eastAsia="sl-SI"/>
              </w:rPr>
            </w:pPr>
            <w:r w:rsidRPr="009622B1">
              <w:rPr>
                <w:rFonts w:eastAsia="Times New Roman" w:cs="Calibri"/>
                <w:color w:val="000000"/>
                <w:sz w:val="18"/>
                <w:szCs w:val="18"/>
                <w:lang w:eastAsia="sl-SI"/>
              </w:rPr>
              <w:t>LJ</w:t>
            </w:r>
          </w:p>
        </w:tc>
        <w:tc>
          <w:tcPr>
            <w:tcW w:w="11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1,00 </w:t>
            </w:r>
          </w:p>
        </w:tc>
        <w:tc>
          <w:tcPr>
            <w:tcW w:w="11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118.967,97 </w:t>
            </w:r>
          </w:p>
        </w:tc>
        <w:tc>
          <w:tcPr>
            <w:tcW w:w="13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39.655,99 </w:t>
            </w:r>
          </w:p>
        </w:tc>
      </w:tr>
      <w:tr w:rsidR="009622B1" w:rsidRPr="009622B1" w:rsidTr="009622B1">
        <w:trPr>
          <w:trHeight w:val="222"/>
        </w:trPr>
        <w:tc>
          <w:tcPr>
            <w:tcW w:w="280" w:type="dxa"/>
            <w:tcBorders>
              <w:top w:val="nil"/>
              <w:left w:val="single" w:sz="4" w:space="0" w:color="auto"/>
              <w:bottom w:val="nil"/>
              <w:right w:val="single" w:sz="4" w:space="0" w:color="auto"/>
            </w:tcBorders>
            <w:shd w:val="clear" w:color="auto" w:fill="auto"/>
            <w:noWrap/>
            <w:vAlign w:val="bottom"/>
            <w:hideMark/>
          </w:tcPr>
          <w:p w:rsidR="009622B1" w:rsidRPr="009622B1" w:rsidRDefault="009622B1" w:rsidP="009622B1">
            <w:pPr>
              <w:jc w:val="center"/>
              <w:rPr>
                <w:rFonts w:eastAsia="Times New Roman" w:cs="Calibri"/>
                <w:color w:val="000000"/>
                <w:sz w:val="18"/>
                <w:szCs w:val="18"/>
                <w:lang w:eastAsia="sl-SI"/>
              </w:rPr>
            </w:pPr>
            <w:r w:rsidRPr="009622B1">
              <w:rPr>
                <w:rFonts w:eastAsia="Times New Roman" w:cs="Calibri"/>
                <w:color w:val="000000"/>
                <w:sz w:val="18"/>
                <w:szCs w:val="18"/>
                <w:lang w:eastAsia="sl-SI"/>
              </w:rPr>
              <w:t> </w:t>
            </w:r>
          </w:p>
        </w:tc>
        <w:tc>
          <w:tcPr>
            <w:tcW w:w="2380" w:type="dxa"/>
            <w:tcBorders>
              <w:top w:val="nil"/>
              <w:left w:val="nil"/>
              <w:bottom w:val="nil"/>
              <w:right w:val="single" w:sz="4" w:space="0" w:color="auto"/>
            </w:tcBorders>
            <w:shd w:val="clear" w:color="auto" w:fill="auto"/>
            <w:noWrap/>
            <w:vAlign w:val="bottom"/>
            <w:hideMark/>
          </w:tcPr>
          <w:p w:rsidR="009622B1" w:rsidRPr="009622B1" w:rsidRDefault="009622B1" w:rsidP="009622B1">
            <w:pPr>
              <w:jc w:val="left"/>
              <w:rPr>
                <w:rFonts w:eastAsia="Times New Roman" w:cs="Calibri"/>
                <w:color w:val="000000"/>
                <w:sz w:val="18"/>
                <w:szCs w:val="18"/>
                <w:lang w:eastAsia="sl-SI"/>
              </w:rPr>
            </w:pPr>
            <w:r w:rsidRPr="009622B1">
              <w:rPr>
                <w:rFonts w:eastAsia="Times New Roman" w:cs="Calibri"/>
                <w:color w:val="000000"/>
                <w:sz w:val="18"/>
                <w:szCs w:val="18"/>
                <w:lang w:eastAsia="sl-SI"/>
              </w:rPr>
              <w:t> </w:t>
            </w:r>
          </w:p>
        </w:tc>
        <w:tc>
          <w:tcPr>
            <w:tcW w:w="2660" w:type="dxa"/>
            <w:tcBorders>
              <w:top w:val="nil"/>
              <w:left w:val="nil"/>
              <w:bottom w:val="nil"/>
              <w:right w:val="single" w:sz="4" w:space="0" w:color="auto"/>
            </w:tcBorders>
            <w:shd w:val="clear" w:color="000000" w:fill="FFFFFF"/>
            <w:noWrap/>
            <w:vAlign w:val="center"/>
            <w:hideMark/>
          </w:tcPr>
          <w:p w:rsidR="009622B1" w:rsidRPr="009622B1" w:rsidRDefault="009622B1" w:rsidP="009622B1">
            <w:pPr>
              <w:ind w:firstLineChars="100" w:firstLine="180"/>
              <w:jc w:val="left"/>
              <w:rPr>
                <w:rFonts w:eastAsia="Times New Roman" w:cs="Calibri"/>
                <w:color w:val="000000"/>
                <w:sz w:val="18"/>
                <w:szCs w:val="18"/>
                <w:lang w:eastAsia="sl-SI"/>
              </w:rPr>
            </w:pPr>
            <w:r w:rsidRPr="009622B1">
              <w:rPr>
                <w:rFonts w:eastAsia="Times New Roman" w:cs="Calibri"/>
                <w:color w:val="000000"/>
                <w:sz w:val="18"/>
                <w:szCs w:val="18"/>
                <w:lang w:eastAsia="sl-SI"/>
              </w:rPr>
              <w:t>Vrhnika</w:t>
            </w:r>
          </w:p>
        </w:tc>
        <w:tc>
          <w:tcPr>
            <w:tcW w:w="38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center"/>
              <w:rPr>
                <w:rFonts w:eastAsia="Times New Roman" w:cs="Calibri"/>
                <w:color w:val="000000"/>
                <w:sz w:val="18"/>
                <w:szCs w:val="18"/>
                <w:lang w:eastAsia="sl-SI"/>
              </w:rPr>
            </w:pPr>
            <w:r w:rsidRPr="009622B1">
              <w:rPr>
                <w:rFonts w:eastAsia="Times New Roman" w:cs="Calibri"/>
                <w:color w:val="000000"/>
                <w:sz w:val="18"/>
                <w:szCs w:val="18"/>
                <w:lang w:eastAsia="sl-SI"/>
              </w:rPr>
              <w:t>LJ</w:t>
            </w:r>
          </w:p>
        </w:tc>
        <w:tc>
          <w:tcPr>
            <w:tcW w:w="11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1,00 </w:t>
            </w:r>
          </w:p>
        </w:tc>
        <w:tc>
          <w:tcPr>
            <w:tcW w:w="11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118.967,97 </w:t>
            </w:r>
          </w:p>
        </w:tc>
        <w:tc>
          <w:tcPr>
            <w:tcW w:w="13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39.655,99 </w:t>
            </w:r>
          </w:p>
        </w:tc>
      </w:tr>
      <w:tr w:rsidR="009622B1" w:rsidRPr="009622B1" w:rsidTr="009622B1">
        <w:trPr>
          <w:trHeight w:val="222"/>
        </w:trPr>
        <w:tc>
          <w:tcPr>
            <w:tcW w:w="280" w:type="dxa"/>
            <w:tcBorders>
              <w:top w:val="nil"/>
              <w:left w:val="single" w:sz="4" w:space="0" w:color="auto"/>
              <w:bottom w:val="nil"/>
              <w:right w:val="single" w:sz="4" w:space="0" w:color="auto"/>
            </w:tcBorders>
            <w:shd w:val="clear" w:color="auto" w:fill="auto"/>
            <w:noWrap/>
            <w:vAlign w:val="bottom"/>
            <w:hideMark/>
          </w:tcPr>
          <w:p w:rsidR="009622B1" w:rsidRPr="009622B1" w:rsidRDefault="009622B1" w:rsidP="009622B1">
            <w:pPr>
              <w:jc w:val="center"/>
              <w:rPr>
                <w:rFonts w:eastAsia="Times New Roman" w:cs="Calibri"/>
                <w:color w:val="000000"/>
                <w:sz w:val="18"/>
                <w:szCs w:val="18"/>
                <w:lang w:eastAsia="sl-SI"/>
              </w:rPr>
            </w:pPr>
            <w:r w:rsidRPr="009622B1">
              <w:rPr>
                <w:rFonts w:eastAsia="Times New Roman" w:cs="Calibri"/>
                <w:color w:val="000000"/>
                <w:sz w:val="18"/>
                <w:szCs w:val="18"/>
                <w:lang w:eastAsia="sl-SI"/>
              </w:rPr>
              <w:t> </w:t>
            </w:r>
          </w:p>
        </w:tc>
        <w:tc>
          <w:tcPr>
            <w:tcW w:w="2380" w:type="dxa"/>
            <w:tcBorders>
              <w:top w:val="nil"/>
              <w:left w:val="nil"/>
              <w:bottom w:val="nil"/>
              <w:right w:val="single" w:sz="4" w:space="0" w:color="auto"/>
            </w:tcBorders>
            <w:shd w:val="clear" w:color="auto" w:fill="auto"/>
            <w:noWrap/>
            <w:vAlign w:val="bottom"/>
            <w:hideMark/>
          </w:tcPr>
          <w:p w:rsidR="009622B1" w:rsidRPr="009622B1" w:rsidRDefault="009622B1" w:rsidP="009622B1">
            <w:pPr>
              <w:jc w:val="left"/>
              <w:rPr>
                <w:rFonts w:eastAsia="Times New Roman" w:cs="Calibri"/>
                <w:color w:val="000000"/>
                <w:sz w:val="18"/>
                <w:szCs w:val="18"/>
                <w:lang w:eastAsia="sl-SI"/>
              </w:rPr>
            </w:pPr>
            <w:r w:rsidRPr="009622B1">
              <w:rPr>
                <w:rFonts w:eastAsia="Times New Roman" w:cs="Calibri"/>
                <w:color w:val="000000"/>
                <w:sz w:val="18"/>
                <w:szCs w:val="18"/>
                <w:lang w:eastAsia="sl-SI"/>
              </w:rPr>
              <w:t> </w:t>
            </w:r>
          </w:p>
        </w:tc>
        <w:tc>
          <w:tcPr>
            <w:tcW w:w="2660" w:type="dxa"/>
            <w:tcBorders>
              <w:top w:val="nil"/>
              <w:left w:val="nil"/>
              <w:bottom w:val="nil"/>
              <w:right w:val="single" w:sz="4" w:space="0" w:color="auto"/>
            </w:tcBorders>
            <w:shd w:val="clear" w:color="000000" w:fill="FFFFFF"/>
            <w:noWrap/>
            <w:vAlign w:val="center"/>
            <w:hideMark/>
          </w:tcPr>
          <w:p w:rsidR="009622B1" w:rsidRPr="009622B1" w:rsidRDefault="009622B1" w:rsidP="009622B1">
            <w:pPr>
              <w:ind w:firstLineChars="100" w:firstLine="180"/>
              <w:jc w:val="left"/>
              <w:rPr>
                <w:rFonts w:eastAsia="Times New Roman" w:cs="Calibri"/>
                <w:color w:val="000000"/>
                <w:sz w:val="18"/>
                <w:szCs w:val="18"/>
                <w:lang w:eastAsia="sl-SI"/>
              </w:rPr>
            </w:pPr>
            <w:r w:rsidRPr="009622B1">
              <w:rPr>
                <w:rFonts w:eastAsia="Times New Roman" w:cs="Calibri"/>
                <w:color w:val="000000"/>
                <w:sz w:val="18"/>
                <w:szCs w:val="18"/>
                <w:lang w:eastAsia="sl-SI"/>
              </w:rPr>
              <w:t>Maribor-sedež</w:t>
            </w:r>
          </w:p>
        </w:tc>
        <w:tc>
          <w:tcPr>
            <w:tcW w:w="38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center"/>
              <w:rPr>
                <w:rFonts w:eastAsia="Times New Roman" w:cs="Calibri"/>
                <w:color w:val="000000"/>
                <w:sz w:val="18"/>
                <w:szCs w:val="18"/>
                <w:lang w:eastAsia="sl-SI"/>
              </w:rPr>
            </w:pPr>
            <w:r w:rsidRPr="009622B1">
              <w:rPr>
                <w:rFonts w:eastAsia="Times New Roman" w:cs="Calibri"/>
                <w:color w:val="000000"/>
                <w:sz w:val="18"/>
                <w:szCs w:val="18"/>
                <w:lang w:eastAsia="sl-SI"/>
              </w:rPr>
              <w:t>MB</w:t>
            </w:r>
          </w:p>
        </w:tc>
        <w:tc>
          <w:tcPr>
            <w:tcW w:w="11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1,00 </w:t>
            </w:r>
          </w:p>
        </w:tc>
        <w:tc>
          <w:tcPr>
            <w:tcW w:w="11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118.967,97 </w:t>
            </w:r>
          </w:p>
        </w:tc>
        <w:tc>
          <w:tcPr>
            <w:tcW w:w="13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89.225,98 </w:t>
            </w:r>
          </w:p>
        </w:tc>
      </w:tr>
      <w:tr w:rsidR="009622B1" w:rsidRPr="009622B1" w:rsidTr="009622B1">
        <w:trPr>
          <w:trHeight w:val="222"/>
        </w:trPr>
        <w:tc>
          <w:tcPr>
            <w:tcW w:w="280" w:type="dxa"/>
            <w:tcBorders>
              <w:top w:val="nil"/>
              <w:left w:val="single" w:sz="4" w:space="0" w:color="auto"/>
              <w:bottom w:val="nil"/>
              <w:right w:val="single" w:sz="4" w:space="0" w:color="auto"/>
            </w:tcBorders>
            <w:shd w:val="clear" w:color="auto" w:fill="auto"/>
            <w:noWrap/>
            <w:vAlign w:val="bottom"/>
            <w:hideMark/>
          </w:tcPr>
          <w:p w:rsidR="009622B1" w:rsidRPr="009622B1" w:rsidRDefault="009622B1" w:rsidP="009622B1">
            <w:pPr>
              <w:jc w:val="center"/>
              <w:rPr>
                <w:rFonts w:eastAsia="Times New Roman" w:cs="Calibri"/>
                <w:color w:val="000000"/>
                <w:sz w:val="18"/>
                <w:szCs w:val="18"/>
                <w:lang w:eastAsia="sl-SI"/>
              </w:rPr>
            </w:pPr>
            <w:r w:rsidRPr="009622B1">
              <w:rPr>
                <w:rFonts w:eastAsia="Times New Roman" w:cs="Calibri"/>
                <w:color w:val="000000"/>
                <w:sz w:val="18"/>
                <w:szCs w:val="18"/>
                <w:lang w:eastAsia="sl-SI"/>
              </w:rPr>
              <w:t> </w:t>
            </w:r>
          </w:p>
        </w:tc>
        <w:tc>
          <w:tcPr>
            <w:tcW w:w="2380" w:type="dxa"/>
            <w:tcBorders>
              <w:top w:val="nil"/>
              <w:left w:val="nil"/>
              <w:bottom w:val="nil"/>
              <w:right w:val="single" w:sz="4" w:space="0" w:color="auto"/>
            </w:tcBorders>
            <w:shd w:val="clear" w:color="auto" w:fill="auto"/>
            <w:noWrap/>
            <w:vAlign w:val="bottom"/>
            <w:hideMark/>
          </w:tcPr>
          <w:p w:rsidR="009622B1" w:rsidRPr="009622B1" w:rsidRDefault="009622B1" w:rsidP="009622B1">
            <w:pPr>
              <w:jc w:val="left"/>
              <w:rPr>
                <w:rFonts w:eastAsia="Times New Roman" w:cs="Calibri"/>
                <w:color w:val="000000"/>
                <w:sz w:val="18"/>
                <w:szCs w:val="18"/>
                <w:lang w:eastAsia="sl-SI"/>
              </w:rPr>
            </w:pPr>
            <w:r w:rsidRPr="009622B1">
              <w:rPr>
                <w:rFonts w:eastAsia="Times New Roman" w:cs="Calibri"/>
                <w:color w:val="000000"/>
                <w:sz w:val="18"/>
                <w:szCs w:val="18"/>
                <w:lang w:eastAsia="sl-SI"/>
              </w:rPr>
              <w:t> </w:t>
            </w:r>
          </w:p>
        </w:tc>
        <w:tc>
          <w:tcPr>
            <w:tcW w:w="2660" w:type="dxa"/>
            <w:tcBorders>
              <w:top w:val="nil"/>
              <w:left w:val="nil"/>
              <w:bottom w:val="nil"/>
              <w:right w:val="single" w:sz="4" w:space="0" w:color="auto"/>
            </w:tcBorders>
            <w:shd w:val="clear" w:color="000000" w:fill="FFFFFF"/>
            <w:noWrap/>
            <w:vAlign w:val="center"/>
            <w:hideMark/>
          </w:tcPr>
          <w:p w:rsidR="009622B1" w:rsidRPr="009622B1" w:rsidRDefault="009622B1" w:rsidP="009622B1">
            <w:pPr>
              <w:ind w:firstLineChars="100" w:firstLine="180"/>
              <w:jc w:val="left"/>
              <w:rPr>
                <w:rFonts w:eastAsia="Times New Roman" w:cs="Calibri"/>
                <w:color w:val="000000"/>
                <w:sz w:val="18"/>
                <w:szCs w:val="18"/>
                <w:lang w:eastAsia="sl-SI"/>
              </w:rPr>
            </w:pPr>
            <w:r w:rsidRPr="009622B1">
              <w:rPr>
                <w:rFonts w:eastAsia="Times New Roman" w:cs="Calibri"/>
                <w:color w:val="000000"/>
                <w:sz w:val="18"/>
                <w:szCs w:val="18"/>
                <w:lang w:eastAsia="sl-SI"/>
              </w:rPr>
              <w:t>Slovenska Bistrica</w:t>
            </w:r>
          </w:p>
        </w:tc>
        <w:tc>
          <w:tcPr>
            <w:tcW w:w="38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center"/>
              <w:rPr>
                <w:rFonts w:eastAsia="Times New Roman" w:cs="Calibri"/>
                <w:color w:val="000000"/>
                <w:sz w:val="18"/>
                <w:szCs w:val="18"/>
                <w:lang w:eastAsia="sl-SI"/>
              </w:rPr>
            </w:pPr>
            <w:r w:rsidRPr="009622B1">
              <w:rPr>
                <w:rFonts w:eastAsia="Times New Roman" w:cs="Calibri"/>
                <w:color w:val="000000"/>
                <w:sz w:val="18"/>
                <w:szCs w:val="18"/>
                <w:lang w:eastAsia="sl-SI"/>
              </w:rPr>
              <w:t>MB</w:t>
            </w:r>
          </w:p>
        </w:tc>
        <w:tc>
          <w:tcPr>
            <w:tcW w:w="11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1,00 </w:t>
            </w:r>
          </w:p>
        </w:tc>
        <w:tc>
          <w:tcPr>
            <w:tcW w:w="11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118.967,97 </w:t>
            </w:r>
          </w:p>
        </w:tc>
        <w:tc>
          <w:tcPr>
            <w:tcW w:w="13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39.655,99 </w:t>
            </w:r>
          </w:p>
        </w:tc>
      </w:tr>
      <w:tr w:rsidR="009622B1" w:rsidRPr="009622B1" w:rsidTr="009622B1">
        <w:trPr>
          <w:trHeight w:val="222"/>
        </w:trPr>
        <w:tc>
          <w:tcPr>
            <w:tcW w:w="280" w:type="dxa"/>
            <w:tcBorders>
              <w:top w:val="nil"/>
              <w:left w:val="single" w:sz="4" w:space="0" w:color="auto"/>
              <w:bottom w:val="nil"/>
              <w:right w:val="single" w:sz="4" w:space="0" w:color="auto"/>
            </w:tcBorders>
            <w:shd w:val="clear" w:color="auto" w:fill="auto"/>
            <w:noWrap/>
            <w:vAlign w:val="bottom"/>
            <w:hideMark/>
          </w:tcPr>
          <w:p w:rsidR="009622B1" w:rsidRPr="009622B1" w:rsidRDefault="009622B1" w:rsidP="009622B1">
            <w:pPr>
              <w:jc w:val="center"/>
              <w:rPr>
                <w:rFonts w:eastAsia="Times New Roman" w:cs="Calibri"/>
                <w:color w:val="000000"/>
                <w:sz w:val="18"/>
                <w:szCs w:val="18"/>
                <w:lang w:eastAsia="sl-SI"/>
              </w:rPr>
            </w:pPr>
            <w:r w:rsidRPr="009622B1">
              <w:rPr>
                <w:rFonts w:eastAsia="Times New Roman" w:cs="Calibri"/>
                <w:color w:val="000000"/>
                <w:sz w:val="18"/>
                <w:szCs w:val="18"/>
                <w:lang w:eastAsia="sl-SI"/>
              </w:rPr>
              <w:t> </w:t>
            </w:r>
          </w:p>
        </w:tc>
        <w:tc>
          <w:tcPr>
            <w:tcW w:w="2380" w:type="dxa"/>
            <w:tcBorders>
              <w:top w:val="nil"/>
              <w:left w:val="nil"/>
              <w:bottom w:val="nil"/>
              <w:right w:val="single" w:sz="4" w:space="0" w:color="auto"/>
            </w:tcBorders>
            <w:shd w:val="clear" w:color="auto" w:fill="auto"/>
            <w:noWrap/>
            <w:vAlign w:val="bottom"/>
            <w:hideMark/>
          </w:tcPr>
          <w:p w:rsidR="009622B1" w:rsidRPr="009622B1" w:rsidRDefault="009622B1" w:rsidP="009622B1">
            <w:pPr>
              <w:jc w:val="left"/>
              <w:rPr>
                <w:rFonts w:eastAsia="Times New Roman" w:cs="Calibri"/>
                <w:color w:val="000000"/>
                <w:sz w:val="18"/>
                <w:szCs w:val="18"/>
                <w:lang w:eastAsia="sl-SI"/>
              </w:rPr>
            </w:pPr>
            <w:r w:rsidRPr="009622B1">
              <w:rPr>
                <w:rFonts w:eastAsia="Times New Roman" w:cs="Calibri"/>
                <w:color w:val="000000"/>
                <w:sz w:val="18"/>
                <w:szCs w:val="18"/>
                <w:lang w:eastAsia="sl-SI"/>
              </w:rPr>
              <w:t> </w:t>
            </w:r>
          </w:p>
        </w:tc>
        <w:tc>
          <w:tcPr>
            <w:tcW w:w="2660" w:type="dxa"/>
            <w:tcBorders>
              <w:top w:val="nil"/>
              <w:left w:val="nil"/>
              <w:bottom w:val="nil"/>
              <w:right w:val="single" w:sz="4" w:space="0" w:color="auto"/>
            </w:tcBorders>
            <w:shd w:val="clear" w:color="000000" w:fill="FFFFFF"/>
            <w:noWrap/>
            <w:vAlign w:val="center"/>
            <w:hideMark/>
          </w:tcPr>
          <w:p w:rsidR="009622B1" w:rsidRPr="009622B1" w:rsidRDefault="009622B1" w:rsidP="009622B1">
            <w:pPr>
              <w:ind w:firstLineChars="100" w:firstLine="180"/>
              <w:jc w:val="left"/>
              <w:rPr>
                <w:rFonts w:eastAsia="Times New Roman" w:cs="Calibri"/>
                <w:color w:val="000000"/>
                <w:sz w:val="18"/>
                <w:szCs w:val="18"/>
                <w:lang w:eastAsia="sl-SI"/>
              </w:rPr>
            </w:pPr>
            <w:r w:rsidRPr="009622B1">
              <w:rPr>
                <w:rFonts w:eastAsia="Times New Roman" w:cs="Calibri"/>
                <w:color w:val="000000"/>
                <w:sz w:val="18"/>
                <w:szCs w:val="18"/>
                <w:lang w:eastAsia="sl-SI"/>
              </w:rPr>
              <w:t>Ajdovščina</w:t>
            </w:r>
          </w:p>
        </w:tc>
        <w:tc>
          <w:tcPr>
            <w:tcW w:w="38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center"/>
              <w:rPr>
                <w:rFonts w:eastAsia="Times New Roman" w:cs="Calibri"/>
                <w:color w:val="000000"/>
                <w:sz w:val="18"/>
                <w:szCs w:val="18"/>
                <w:lang w:eastAsia="sl-SI"/>
              </w:rPr>
            </w:pPr>
            <w:r w:rsidRPr="009622B1">
              <w:rPr>
                <w:rFonts w:eastAsia="Times New Roman" w:cs="Calibri"/>
                <w:color w:val="000000"/>
                <w:sz w:val="18"/>
                <w:szCs w:val="18"/>
                <w:lang w:eastAsia="sl-SI"/>
              </w:rPr>
              <w:t>NG</w:t>
            </w:r>
          </w:p>
        </w:tc>
        <w:tc>
          <w:tcPr>
            <w:tcW w:w="11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2,00 </w:t>
            </w:r>
          </w:p>
        </w:tc>
        <w:tc>
          <w:tcPr>
            <w:tcW w:w="11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237.935,94 </w:t>
            </w:r>
          </w:p>
        </w:tc>
        <w:tc>
          <w:tcPr>
            <w:tcW w:w="13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59.483,99 </w:t>
            </w:r>
          </w:p>
        </w:tc>
      </w:tr>
      <w:tr w:rsidR="009622B1" w:rsidRPr="009622B1" w:rsidTr="009622B1">
        <w:trPr>
          <w:trHeight w:val="222"/>
        </w:trPr>
        <w:tc>
          <w:tcPr>
            <w:tcW w:w="280" w:type="dxa"/>
            <w:tcBorders>
              <w:top w:val="nil"/>
              <w:left w:val="single" w:sz="4" w:space="0" w:color="auto"/>
              <w:bottom w:val="nil"/>
              <w:right w:val="single" w:sz="4" w:space="0" w:color="auto"/>
            </w:tcBorders>
            <w:shd w:val="clear" w:color="auto" w:fill="auto"/>
            <w:noWrap/>
            <w:vAlign w:val="bottom"/>
            <w:hideMark/>
          </w:tcPr>
          <w:p w:rsidR="009622B1" w:rsidRPr="009622B1" w:rsidRDefault="009622B1" w:rsidP="009622B1">
            <w:pPr>
              <w:jc w:val="center"/>
              <w:rPr>
                <w:rFonts w:eastAsia="Times New Roman" w:cs="Calibri"/>
                <w:color w:val="000000"/>
                <w:sz w:val="18"/>
                <w:szCs w:val="18"/>
                <w:lang w:eastAsia="sl-SI"/>
              </w:rPr>
            </w:pPr>
            <w:r w:rsidRPr="009622B1">
              <w:rPr>
                <w:rFonts w:eastAsia="Times New Roman" w:cs="Calibri"/>
                <w:color w:val="000000"/>
                <w:sz w:val="18"/>
                <w:szCs w:val="18"/>
                <w:lang w:eastAsia="sl-SI"/>
              </w:rPr>
              <w:t> </w:t>
            </w:r>
          </w:p>
        </w:tc>
        <w:tc>
          <w:tcPr>
            <w:tcW w:w="2380" w:type="dxa"/>
            <w:tcBorders>
              <w:top w:val="nil"/>
              <w:left w:val="nil"/>
              <w:bottom w:val="nil"/>
              <w:right w:val="single" w:sz="4" w:space="0" w:color="auto"/>
            </w:tcBorders>
            <w:shd w:val="clear" w:color="auto" w:fill="auto"/>
            <w:noWrap/>
            <w:vAlign w:val="bottom"/>
            <w:hideMark/>
          </w:tcPr>
          <w:p w:rsidR="009622B1" w:rsidRPr="009622B1" w:rsidRDefault="009622B1" w:rsidP="009622B1">
            <w:pPr>
              <w:jc w:val="left"/>
              <w:rPr>
                <w:rFonts w:eastAsia="Times New Roman" w:cs="Calibri"/>
                <w:color w:val="000000"/>
                <w:sz w:val="18"/>
                <w:szCs w:val="18"/>
                <w:lang w:eastAsia="sl-SI"/>
              </w:rPr>
            </w:pPr>
            <w:r w:rsidRPr="009622B1">
              <w:rPr>
                <w:rFonts w:eastAsia="Times New Roman" w:cs="Calibri"/>
                <w:color w:val="000000"/>
                <w:sz w:val="18"/>
                <w:szCs w:val="18"/>
                <w:lang w:eastAsia="sl-SI"/>
              </w:rPr>
              <w:t> </w:t>
            </w:r>
          </w:p>
        </w:tc>
        <w:tc>
          <w:tcPr>
            <w:tcW w:w="2660" w:type="dxa"/>
            <w:tcBorders>
              <w:top w:val="nil"/>
              <w:left w:val="nil"/>
              <w:bottom w:val="nil"/>
              <w:right w:val="single" w:sz="4" w:space="0" w:color="auto"/>
            </w:tcBorders>
            <w:shd w:val="clear" w:color="000000" w:fill="FFFFFF"/>
            <w:noWrap/>
            <w:vAlign w:val="center"/>
            <w:hideMark/>
          </w:tcPr>
          <w:p w:rsidR="009622B1" w:rsidRPr="009622B1" w:rsidRDefault="009622B1" w:rsidP="009622B1">
            <w:pPr>
              <w:ind w:firstLineChars="100" w:firstLine="180"/>
              <w:jc w:val="left"/>
              <w:rPr>
                <w:rFonts w:eastAsia="Times New Roman" w:cs="Calibri"/>
                <w:color w:val="000000"/>
                <w:sz w:val="18"/>
                <w:szCs w:val="18"/>
                <w:lang w:eastAsia="sl-SI"/>
              </w:rPr>
            </w:pPr>
            <w:r w:rsidRPr="009622B1">
              <w:rPr>
                <w:rFonts w:eastAsia="Times New Roman" w:cs="Calibri"/>
                <w:color w:val="000000"/>
                <w:sz w:val="18"/>
                <w:szCs w:val="18"/>
                <w:lang w:eastAsia="sl-SI"/>
              </w:rPr>
              <w:t>Nova Gorica-sedež</w:t>
            </w:r>
          </w:p>
        </w:tc>
        <w:tc>
          <w:tcPr>
            <w:tcW w:w="38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center"/>
              <w:rPr>
                <w:rFonts w:eastAsia="Times New Roman" w:cs="Calibri"/>
                <w:color w:val="000000"/>
                <w:sz w:val="18"/>
                <w:szCs w:val="18"/>
                <w:lang w:eastAsia="sl-SI"/>
              </w:rPr>
            </w:pPr>
            <w:r w:rsidRPr="009622B1">
              <w:rPr>
                <w:rFonts w:eastAsia="Times New Roman" w:cs="Calibri"/>
                <w:color w:val="000000"/>
                <w:sz w:val="18"/>
                <w:szCs w:val="18"/>
                <w:lang w:eastAsia="sl-SI"/>
              </w:rPr>
              <w:t>NG</w:t>
            </w:r>
          </w:p>
        </w:tc>
        <w:tc>
          <w:tcPr>
            <w:tcW w:w="11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2,00 </w:t>
            </w:r>
          </w:p>
        </w:tc>
        <w:tc>
          <w:tcPr>
            <w:tcW w:w="11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237.935,94 </w:t>
            </w:r>
          </w:p>
        </w:tc>
        <w:tc>
          <w:tcPr>
            <w:tcW w:w="13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148.709,97 </w:t>
            </w:r>
          </w:p>
        </w:tc>
      </w:tr>
      <w:tr w:rsidR="009622B1" w:rsidRPr="009622B1" w:rsidTr="009622B1">
        <w:trPr>
          <w:trHeight w:val="222"/>
        </w:trPr>
        <w:tc>
          <w:tcPr>
            <w:tcW w:w="280" w:type="dxa"/>
            <w:tcBorders>
              <w:top w:val="nil"/>
              <w:left w:val="single" w:sz="4" w:space="0" w:color="auto"/>
              <w:bottom w:val="nil"/>
              <w:right w:val="single" w:sz="4" w:space="0" w:color="auto"/>
            </w:tcBorders>
            <w:shd w:val="clear" w:color="auto" w:fill="auto"/>
            <w:noWrap/>
            <w:vAlign w:val="bottom"/>
            <w:hideMark/>
          </w:tcPr>
          <w:p w:rsidR="009622B1" w:rsidRPr="009622B1" w:rsidRDefault="009622B1" w:rsidP="009622B1">
            <w:pPr>
              <w:jc w:val="center"/>
              <w:rPr>
                <w:rFonts w:eastAsia="Times New Roman" w:cs="Calibri"/>
                <w:color w:val="000000"/>
                <w:sz w:val="18"/>
                <w:szCs w:val="18"/>
                <w:lang w:eastAsia="sl-SI"/>
              </w:rPr>
            </w:pPr>
            <w:r w:rsidRPr="009622B1">
              <w:rPr>
                <w:rFonts w:eastAsia="Times New Roman" w:cs="Calibri"/>
                <w:color w:val="000000"/>
                <w:sz w:val="18"/>
                <w:szCs w:val="18"/>
                <w:lang w:eastAsia="sl-SI"/>
              </w:rPr>
              <w:t> </w:t>
            </w:r>
          </w:p>
        </w:tc>
        <w:tc>
          <w:tcPr>
            <w:tcW w:w="2380" w:type="dxa"/>
            <w:tcBorders>
              <w:top w:val="nil"/>
              <w:left w:val="nil"/>
              <w:bottom w:val="nil"/>
              <w:right w:val="single" w:sz="4" w:space="0" w:color="auto"/>
            </w:tcBorders>
            <w:shd w:val="clear" w:color="auto" w:fill="auto"/>
            <w:noWrap/>
            <w:vAlign w:val="bottom"/>
            <w:hideMark/>
          </w:tcPr>
          <w:p w:rsidR="009622B1" w:rsidRPr="009622B1" w:rsidRDefault="009622B1" w:rsidP="009622B1">
            <w:pPr>
              <w:jc w:val="left"/>
              <w:rPr>
                <w:rFonts w:eastAsia="Times New Roman" w:cs="Calibri"/>
                <w:color w:val="000000"/>
                <w:sz w:val="18"/>
                <w:szCs w:val="18"/>
                <w:lang w:eastAsia="sl-SI"/>
              </w:rPr>
            </w:pPr>
            <w:r w:rsidRPr="009622B1">
              <w:rPr>
                <w:rFonts w:eastAsia="Times New Roman" w:cs="Calibri"/>
                <w:color w:val="000000"/>
                <w:sz w:val="18"/>
                <w:szCs w:val="18"/>
                <w:lang w:eastAsia="sl-SI"/>
              </w:rPr>
              <w:t> </w:t>
            </w:r>
          </w:p>
        </w:tc>
        <w:tc>
          <w:tcPr>
            <w:tcW w:w="2660" w:type="dxa"/>
            <w:tcBorders>
              <w:top w:val="nil"/>
              <w:left w:val="nil"/>
              <w:bottom w:val="nil"/>
              <w:right w:val="single" w:sz="4" w:space="0" w:color="auto"/>
            </w:tcBorders>
            <w:shd w:val="clear" w:color="000000" w:fill="FFFFFF"/>
            <w:noWrap/>
            <w:vAlign w:val="center"/>
            <w:hideMark/>
          </w:tcPr>
          <w:p w:rsidR="009622B1" w:rsidRPr="009622B1" w:rsidRDefault="009622B1" w:rsidP="009622B1">
            <w:pPr>
              <w:ind w:firstLineChars="100" w:firstLine="180"/>
              <w:jc w:val="left"/>
              <w:rPr>
                <w:rFonts w:eastAsia="Times New Roman" w:cs="Calibri"/>
                <w:color w:val="000000"/>
                <w:sz w:val="18"/>
                <w:szCs w:val="18"/>
                <w:lang w:eastAsia="sl-SI"/>
              </w:rPr>
            </w:pPr>
            <w:r w:rsidRPr="009622B1">
              <w:rPr>
                <w:rFonts w:eastAsia="Times New Roman" w:cs="Calibri"/>
                <w:color w:val="000000"/>
                <w:sz w:val="18"/>
                <w:szCs w:val="18"/>
                <w:lang w:eastAsia="sl-SI"/>
              </w:rPr>
              <w:t>Novo Mesto-sedež</w:t>
            </w:r>
          </w:p>
        </w:tc>
        <w:tc>
          <w:tcPr>
            <w:tcW w:w="38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center"/>
              <w:rPr>
                <w:rFonts w:eastAsia="Times New Roman" w:cs="Calibri"/>
                <w:color w:val="000000"/>
                <w:sz w:val="18"/>
                <w:szCs w:val="18"/>
                <w:lang w:eastAsia="sl-SI"/>
              </w:rPr>
            </w:pPr>
            <w:r w:rsidRPr="009622B1">
              <w:rPr>
                <w:rFonts w:eastAsia="Times New Roman" w:cs="Calibri"/>
                <w:color w:val="000000"/>
                <w:sz w:val="18"/>
                <w:szCs w:val="18"/>
                <w:lang w:eastAsia="sl-SI"/>
              </w:rPr>
              <w:t>NM</w:t>
            </w:r>
          </w:p>
        </w:tc>
        <w:tc>
          <w:tcPr>
            <w:tcW w:w="11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3,00 </w:t>
            </w:r>
          </w:p>
        </w:tc>
        <w:tc>
          <w:tcPr>
            <w:tcW w:w="11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356.903,91 </w:t>
            </w:r>
          </w:p>
        </w:tc>
        <w:tc>
          <w:tcPr>
            <w:tcW w:w="13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208.193,95 </w:t>
            </w:r>
          </w:p>
        </w:tc>
      </w:tr>
      <w:tr w:rsidR="009622B1" w:rsidRPr="009622B1" w:rsidTr="009622B1">
        <w:trPr>
          <w:trHeight w:val="222"/>
        </w:trPr>
        <w:tc>
          <w:tcPr>
            <w:tcW w:w="280" w:type="dxa"/>
            <w:tcBorders>
              <w:top w:val="nil"/>
              <w:left w:val="single" w:sz="4" w:space="0" w:color="auto"/>
              <w:bottom w:val="nil"/>
              <w:right w:val="single" w:sz="4" w:space="0" w:color="auto"/>
            </w:tcBorders>
            <w:shd w:val="clear" w:color="auto" w:fill="auto"/>
            <w:noWrap/>
            <w:vAlign w:val="bottom"/>
            <w:hideMark/>
          </w:tcPr>
          <w:p w:rsidR="009622B1" w:rsidRPr="009622B1" w:rsidRDefault="009622B1" w:rsidP="009622B1">
            <w:pPr>
              <w:jc w:val="center"/>
              <w:rPr>
                <w:rFonts w:eastAsia="Times New Roman" w:cs="Calibri"/>
                <w:color w:val="000000"/>
                <w:sz w:val="18"/>
                <w:szCs w:val="18"/>
                <w:lang w:eastAsia="sl-SI"/>
              </w:rPr>
            </w:pPr>
            <w:r w:rsidRPr="009622B1">
              <w:rPr>
                <w:rFonts w:eastAsia="Times New Roman" w:cs="Calibri"/>
                <w:color w:val="000000"/>
                <w:sz w:val="18"/>
                <w:szCs w:val="18"/>
                <w:lang w:eastAsia="sl-SI"/>
              </w:rPr>
              <w:t> </w:t>
            </w:r>
          </w:p>
        </w:tc>
        <w:tc>
          <w:tcPr>
            <w:tcW w:w="2380" w:type="dxa"/>
            <w:tcBorders>
              <w:top w:val="nil"/>
              <w:left w:val="nil"/>
              <w:bottom w:val="nil"/>
              <w:right w:val="single" w:sz="4" w:space="0" w:color="auto"/>
            </w:tcBorders>
            <w:shd w:val="clear" w:color="auto" w:fill="auto"/>
            <w:noWrap/>
            <w:vAlign w:val="bottom"/>
            <w:hideMark/>
          </w:tcPr>
          <w:p w:rsidR="009622B1" w:rsidRPr="009622B1" w:rsidRDefault="009622B1" w:rsidP="009622B1">
            <w:pPr>
              <w:jc w:val="left"/>
              <w:rPr>
                <w:rFonts w:eastAsia="Times New Roman" w:cs="Calibri"/>
                <w:color w:val="000000"/>
                <w:sz w:val="18"/>
                <w:szCs w:val="18"/>
                <w:lang w:eastAsia="sl-SI"/>
              </w:rPr>
            </w:pPr>
            <w:r w:rsidRPr="009622B1">
              <w:rPr>
                <w:rFonts w:eastAsia="Times New Roman" w:cs="Calibri"/>
                <w:color w:val="000000"/>
                <w:sz w:val="18"/>
                <w:szCs w:val="18"/>
                <w:lang w:eastAsia="sl-SI"/>
              </w:rPr>
              <w:t> </w:t>
            </w:r>
          </w:p>
        </w:tc>
        <w:tc>
          <w:tcPr>
            <w:tcW w:w="2660" w:type="dxa"/>
            <w:tcBorders>
              <w:top w:val="nil"/>
              <w:left w:val="nil"/>
              <w:bottom w:val="nil"/>
              <w:right w:val="single" w:sz="4" w:space="0" w:color="auto"/>
            </w:tcBorders>
            <w:shd w:val="clear" w:color="000000" w:fill="FFFFFF"/>
            <w:noWrap/>
            <w:vAlign w:val="center"/>
            <w:hideMark/>
          </w:tcPr>
          <w:p w:rsidR="009622B1" w:rsidRPr="009622B1" w:rsidRDefault="009622B1" w:rsidP="009622B1">
            <w:pPr>
              <w:ind w:firstLineChars="100" w:firstLine="180"/>
              <w:jc w:val="left"/>
              <w:rPr>
                <w:rFonts w:eastAsia="Times New Roman" w:cs="Calibri"/>
                <w:color w:val="000000"/>
                <w:sz w:val="18"/>
                <w:szCs w:val="18"/>
                <w:lang w:eastAsia="sl-SI"/>
              </w:rPr>
            </w:pPr>
            <w:r w:rsidRPr="009622B1">
              <w:rPr>
                <w:rFonts w:eastAsia="Times New Roman" w:cs="Calibri"/>
                <w:color w:val="000000"/>
                <w:sz w:val="18"/>
                <w:szCs w:val="18"/>
                <w:lang w:eastAsia="sl-SI"/>
              </w:rPr>
              <w:t>Trebnje</w:t>
            </w:r>
          </w:p>
        </w:tc>
        <w:tc>
          <w:tcPr>
            <w:tcW w:w="38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center"/>
              <w:rPr>
                <w:rFonts w:eastAsia="Times New Roman" w:cs="Calibri"/>
                <w:color w:val="000000"/>
                <w:sz w:val="18"/>
                <w:szCs w:val="18"/>
                <w:lang w:eastAsia="sl-SI"/>
              </w:rPr>
            </w:pPr>
            <w:r w:rsidRPr="009622B1">
              <w:rPr>
                <w:rFonts w:eastAsia="Times New Roman" w:cs="Calibri"/>
                <w:color w:val="000000"/>
                <w:sz w:val="18"/>
                <w:szCs w:val="18"/>
                <w:lang w:eastAsia="sl-SI"/>
              </w:rPr>
              <w:t>NM</w:t>
            </w:r>
          </w:p>
        </w:tc>
        <w:tc>
          <w:tcPr>
            <w:tcW w:w="11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2,00 </w:t>
            </w:r>
          </w:p>
        </w:tc>
        <w:tc>
          <w:tcPr>
            <w:tcW w:w="11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237.935,94 </w:t>
            </w:r>
          </w:p>
        </w:tc>
        <w:tc>
          <w:tcPr>
            <w:tcW w:w="13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158.623,96 </w:t>
            </w:r>
          </w:p>
        </w:tc>
      </w:tr>
      <w:tr w:rsidR="009622B1" w:rsidRPr="009622B1" w:rsidTr="009622B1">
        <w:trPr>
          <w:trHeight w:val="222"/>
        </w:trPr>
        <w:tc>
          <w:tcPr>
            <w:tcW w:w="280" w:type="dxa"/>
            <w:tcBorders>
              <w:top w:val="nil"/>
              <w:left w:val="single" w:sz="4" w:space="0" w:color="auto"/>
              <w:bottom w:val="nil"/>
              <w:right w:val="single" w:sz="4" w:space="0" w:color="auto"/>
            </w:tcBorders>
            <w:shd w:val="clear" w:color="auto" w:fill="auto"/>
            <w:noWrap/>
            <w:vAlign w:val="bottom"/>
            <w:hideMark/>
          </w:tcPr>
          <w:p w:rsidR="009622B1" w:rsidRPr="009622B1" w:rsidRDefault="009622B1" w:rsidP="009622B1">
            <w:pPr>
              <w:jc w:val="center"/>
              <w:rPr>
                <w:rFonts w:eastAsia="Times New Roman" w:cs="Calibri"/>
                <w:color w:val="000000"/>
                <w:sz w:val="18"/>
                <w:szCs w:val="18"/>
                <w:lang w:eastAsia="sl-SI"/>
              </w:rPr>
            </w:pPr>
            <w:r w:rsidRPr="009622B1">
              <w:rPr>
                <w:rFonts w:eastAsia="Times New Roman" w:cs="Calibri"/>
                <w:color w:val="000000"/>
                <w:sz w:val="18"/>
                <w:szCs w:val="18"/>
                <w:lang w:eastAsia="sl-SI"/>
              </w:rPr>
              <w:t> </w:t>
            </w:r>
          </w:p>
        </w:tc>
        <w:tc>
          <w:tcPr>
            <w:tcW w:w="2380" w:type="dxa"/>
            <w:tcBorders>
              <w:top w:val="nil"/>
              <w:left w:val="nil"/>
              <w:bottom w:val="nil"/>
              <w:right w:val="single" w:sz="4" w:space="0" w:color="auto"/>
            </w:tcBorders>
            <w:shd w:val="clear" w:color="auto" w:fill="auto"/>
            <w:noWrap/>
            <w:vAlign w:val="bottom"/>
            <w:hideMark/>
          </w:tcPr>
          <w:p w:rsidR="009622B1" w:rsidRPr="009622B1" w:rsidRDefault="009622B1" w:rsidP="009622B1">
            <w:pPr>
              <w:jc w:val="left"/>
              <w:rPr>
                <w:rFonts w:eastAsia="Times New Roman" w:cs="Calibri"/>
                <w:color w:val="000000"/>
                <w:sz w:val="18"/>
                <w:szCs w:val="18"/>
                <w:lang w:eastAsia="sl-SI"/>
              </w:rPr>
            </w:pPr>
            <w:r w:rsidRPr="009622B1">
              <w:rPr>
                <w:rFonts w:eastAsia="Times New Roman" w:cs="Calibri"/>
                <w:color w:val="000000"/>
                <w:sz w:val="18"/>
                <w:szCs w:val="18"/>
                <w:lang w:eastAsia="sl-SI"/>
              </w:rPr>
              <w:t> </w:t>
            </w:r>
          </w:p>
        </w:tc>
        <w:tc>
          <w:tcPr>
            <w:tcW w:w="2660" w:type="dxa"/>
            <w:tcBorders>
              <w:top w:val="nil"/>
              <w:left w:val="nil"/>
              <w:bottom w:val="nil"/>
              <w:right w:val="single" w:sz="4" w:space="0" w:color="auto"/>
            </w:tcBorders>
            <w:shd w:val="clear" w:color="000000" w:fill="FFFFFF"/>
            <w:noWrap/>
            <w:vAlign w:val="center"/>
            <w:hideMark/>
          </w:tcPr>
          <w:p w:rsidR="009622B1" w:rsidRPr="009622B1" w:rsidRDefault="009622B1" w:rsidP="009622B1">
            <w:pPr>
              <w:ind w:firstLineChars="100" w:firstLine="180"/>
              <w:jc w:val="left"/>
              <w:rPr>
                <w:rFonts w:eastAsia="Times New Roman" w:cs="Calibri"/>
                <w:color w:val="000000"/>
                <w:sz w:val="18"/>
                <w:szCs w:val="18"/>
                <w:lang w:eastAsia="sl-SI"/>
              </w:rPr>
            </w:pPr>
            <w:r w:rsidRPr="009622B1">
              <w:rPr>
                <w:rFonts w:eastAsia="Times New Roman" w:cs="Calibri"/>
                <w:color w:val="000000"/>
                <w:sz w:val="18"/>
                <w:szCs w:val="18"/>
                <w:lang w:eastAsia="sl-SI"/>
              </w:rPr>
              <w:t>Mozirje</w:t>
            </w:r>
          </w:p>
        </w:tc>
        <w:tc>
          <w:tcPr>
            <w:tcW w:w="38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center"/>
              <w:rPr>
                <w:rFonts w:eastAsia="Times New Roman" w:cs="Calibri"/>
                <w:color w:val="000000"/>
                <w:sz w:val="18"/>
                <w:szCs w:val="18"/>
                <w:lang w:eastAsia="sl-SI"/>
              </w:rPr>
            </w:pPr>
            <w:r w:rsidRPr="009622B1">
              <w:rPr>
                <w:rFonts w:eastAsia="Times New Roman" w:cs="Calibri"/>
                <w:color w:val="000000"/>
                <w:sz w:val="18"/>
                <w:szCs w:val="18"/>
                <w:lang w:eastAsia="sl-SI"/>
              </w:rPr>
              <w:t>RK</w:t>
            </w:r>
          </w:p>
        </w:tc>
        <w:tc>
          <w:tcPr>
            <w:tcW w:w="11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1,00 </w:t>
            </w:r>
          </w:p>
        </w:tc>
        <w:tc>
          <w:tcPr>
            <w:tcW w:w="11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118.967,97 </w:t>
            </w:r>
          </w:p>
        </w:tc>
        <w:tc>
          <w:tcPr>
            <w:tcW w:w="1320" w:type="dxa"/>
            <w:tcBorders>
              <w:top w:val="nil"/>
              <w:left w:val="nil"/>
              <w:bottom w:val="single" w:sz="4" w:space="0" w:color="BFBFBF"/>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19.828,00 </w:t>
            </w:r>
          </w:p>
        </w:tc>
      </w:tr>
      <w:tr w:rsidR="009622B1" w:rsidRPr="009622B1" w:rsidTr="009622B1">
        <w:trPr>
          <w:trHeight w:val="222"/>
        </w:trPr>
        <w:tc>
          <w:tcPr>
            <w:tcW w:w="280" w:type="dxa"/>
            <w:tcBorders>
              <w:top w:val="nil"/>
              <w:left w:val="single" w:sz="4" w:space="0" w:color="auto"/>
              <w:bottom w:val="nil"/>
              <w:right w:val="single" w:sz="4" w:space="0" w:color="auto"/>
            </w:tcBorders>
            <w:shd w:val="clear" w:color="auto" w:fill="auto"/>
            <w:noWrap/>
            <w:vAlign w:val="bottom"/>
            <w:hideMark/>
          </w:tcPr>
          <w:p w:rsidR="009622B1" w:rsidRPr="009622B1" w:rsidRDefault="009622B1" w:rsidP="009622B1">
            <w:pPr>
              <w:jc w:val="center"/>
              <w:rPr>
                <w:rFonts w:eastAsia="Times New Roman" w:cs="Calibri"/>
                <w:color w:val="000000"/>
                <w:sz w:val="18"/>
                <w:szCs w:val="18"/>
                <w:lang w:eastAsia="sl-SI"/>
              </w:rPr>
            </w:pPr>
            <w:r w:rsidRPr="009622B1">
              <w:rPr>
                <w:rFonts w:eastAsia="Times New Roman" w:cs="Calibri"/>
                <w:color w:val="000000"/>
                <w:sz w:val="18"/>
                <w:szCs w:val="18"/>
                <w:lang w:eastAsia="sl-SI"/>
              </w:rPr>
              <w:t> </w:t>
            </w:r>
          </w:p>
        </w:tc>
        <w:tc>
          <w:tcPr>
            <w:tcW w:w="2380" w:type="dxa"/>
            <w:tcBorders>
              <w:top w:val="nil"/>
              <w:left w:val="nil"/>
              <w:bottom w:val="single" w:sz="4" w:space="0" w:color="auto"/>
              <w:right w:val="single" w:sz="4" w:space="0" w:color="auto"/>
            </w:tcBorders>
            <w:shd w:val="clear" w:color="auto" w:fill="auto"/>
            <w:noWrap/>
            <w:vAlign w:val="bottom"/>
            <w:hideMark/>
          </w:tcPr>
          <w:p w:rsidR="009622B1" w:rsidRPr="009622B1" w:rsidRDefault="009622B1" w:rsidP="009622B1">
            <w:pPr>
              <w:jc w:val="left"/>
              <w:rPr>
                <w:rFonts w:eastAsia="Times New Roman" w:cs="Calibri"/>
                <w:color w:val="000000"/>
                <w:sz w:val="18"/>
                <w:szCs w:val="18"/>
                <w:lang w:eastAsia="sl-SI"/>
              </w:rPr>
            </w:pPr>
            <w:r w:rsidRPr="009622B1">
              <w:rPr>
                <w:rFonts w:eastAsia="Times New Roman" w:cs="Calibri"/>
                <w:color w:val="000000"/>
                <w:sz w:val="18"/>
                <w:szCs w:val="18"/>
                <w:lang w:eastAsia="sl-SI"/>
              </w:rPr>
              <w:t> </w:t>
            </w:r>
          </w:p>
        </w:tc>
        <w:tc>
          <w:tcPr>
            <w:tcW w:w="2660" w:type="dxa"/>
            <w:tcBorders>
              <w:top w:val="nil"/>
              <w:left w:val="nil"/>
              <w:bottom w:val="single" w:sz="4" w:space="0" w:color="auto"/>
              <w:right w:val="single" w:sz="4" w:space="0" w:color="auto"/>
            </w:tcBorders>
            <w:shd w:val="clear" w:color="000000" w:fill="FFFFFF"/>
            <w:noWrap/>
            <w:vAlign w:val="center"/>
            <w:hideMark/>
          </w:tcPr>
          <w:p w:rsidR="009622B1" w:rsidRPr="009622B1" w:rsidRDefault="009622B1" w:rsidP="009622B1">
            <w:pPr>
              <w:ind w:firstLineChars="100" w:firstLine="180"/>
              <w:jc w:val="left"/>
              <w:rPr>
                <w:rFonts w:eastAsia="Times New Roman" w:cs="Calibri"/>
                <w:color w:val="000000"/>
                <w:sz w:val="18"/>
                <w:szCs w:val="18"/>
                <w:lang w:eastAsia="sl-SI"/>
              </w:rPr>
            </w:pPr>
            <w:r w:rsidRPr="009622B1">
              <w:rPr>
                <w:rFonts w:eastAsia="Times New Roman" w:cs="Calibri"/>
                <w:color w:val="000000"/>
                <w:sz w:val="18"/>
                <w:szCs w:val="18"/>
                <w:lang w:eastAsia="sl-SI"/>
              </w:rPr>
              <w:t>Slovenj Gradec</w:t>
            </w:r>
          </w:p>
        </w:tc>
        <w:tc>
          <w:tcPr>
            <w:tcW w:w="380" w:type="dxa"/>
            <w:tcBorders>
              <w:top w:val="nil"/>
              <w:left w:val="nil"/>
              <w:bottom w:val="single" w:sz="4" w:space="0" w:color="auto"/>
              <w:right w:val="single" w:sz="4" w:space="0" w:color="auto"/>
            </w:tcBorders>
            <w:shd w:val="clear" w:color="000000" w:fill="FFFFFF"/>
            <w:noWrap/>
            <w:vAlign w:val="center"/>
            <w:hideMark/>
          </w:tcPr>
          <w:p w:rsidR="009622B1" w:rsidRPr="009622B1" w:rsidRDefault="009622B1" w:rsidP="009622B1">
            <w:pPr>
              <w:jc w:val="center"/>
              <w:rPr>
                <w:rFonts w:eastAsia="Times New Roman" w:cs="Calibri"/>
                <w:color w:val="000000"/>
                <w:sz w:val="18"/>
                <w:szCs w:val="18"/>
                <w:lang w:eastAsia="sl-SI"/>
              </w:rPr>
            </w:pPr>
            <w:r w:rsidRPr="009622B1">
              <w:rPr>
                <w:rFonts w:eastAsia="Times New Roman" w:cs="Calibri"/>
                <w:color w:val="000000"/>
                <w:sz w:val="18"/>
                <w:szCs w:val="18"/>
                <w:lang w:eastAsia="sl-SI"/>
              </w:rPr>
              <w:t>RK</w:t>
            </w:r>
          </w:p>
        </w:tc>
        <w:tc>
          <w:tcPr>
            <w:tcW w:w="1120" w:type="dxa"/>
            <w:tcBorders>
              <w:top w:val="nil"/>
              <w:left w:val="nil"/>
              <w:bottom w:val="single" w:sz="4" w:space="0" w:color="auto"/>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1,00 </w:t>
            </w:r>
          </w:p>
        </w:tc>
        <w:tc>
          <w:tcPr>
            <w:tcW w:w="1120" w:type="dxa"/>
            <w:tcBorders>
              <w:top w:val="nil"/>
              <w:left w:val="nil"/>
              <w:bottom w:val="single" w:sz="4" w:space="0" w:color="auto"/>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118.967,97 </w:t>
            </w:r>
          </w:p>
        </w:tc>
        <w:tc>
          <w:tcPr>
            <w:tcW w:w="1320" w:type="dxa"/>
            <w:tcBorders>
              <w:top w:val="nil"/>
              <w:left w:val="nil"/>
              <w:bottom w:val="single" w:sz="4" w:space="0" w:color="auto"/>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69.397,98 </w:t>
            </w:r>
          </w:p>
        </w:tc>
      </w:tr>
      <w:tr w:rsidR="009622B1" w:rsidRPr="009622B1" w:rsidTr="009622B1">
        <w:trPr>
          <w:trHeight w:val="300"/>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22B1" w:rsidRPr="009622B1" w:rsidRDefault="009622B1" w:rsidP="009622B1">
            <w:pPr>
              <w:jc w:val="center"/>
              <w:rPr>
                <w:rFonts w:eastAsia="Times New Roman" w:cs="Calibri"/>
                <w:color w:val="000000"/>
                <w:sz w:val="18"/>
                <w:szCs w:val="18"/>
                <w:lang w:eastAsia="sl-SI"/>
              </w:rPr>
            </w:pPr>
            <w:r w:rsidRPr="009622B1">
              <w:rPr>
                <w:rFonts w:eastAsia="Times New Roman" w:cs="Calibri"/>
                <w:color w:val="000000"/>
                <w:sz w:val="18"/>
                <w:szCs w:val="18"/>
                <w:lang w:eastAsia="sl-SI"/>
              </w:rPr>
              <w:t>3</w:t>
            </w:r>
          </w:p>
        </w:tc>
        <w:tc>
          <w:tcPr>
            <w:tcW w:w="2380" w:type="dxa"/>
            <w:tcBorders>
              <w:top w:val="nil"/>
              <w:left w:val="nil"/>
              <w:bottom w:val="single" w:sz="4" w:space="0" w:color="auto"/>
              <w:right w:val="single" w:sz="4" w:space="0" w:color="auto"/>
            </w:tcBorders>
            <w:shd w:val="clear" w:color="auto" w:fill="auto"/>
            <w:vAlign w:val="bottom"/>
            <w:hideMark/>
          </w:tcPr>
          <w:p w:rsidR="009622B1" w:rsidRPr="009622B1" w:rsidRDefault="009622B1" w:rsidP="009622B1">
            <w:pPr>
              <w:ind w:firstLineChars="100" w:firstLine="180"/>
              <w:jc w:val="left"/>
              <w:rPr>
                <w:rFonts w:eastAsia="Times New Roman" w:cs="Calibri"/>
                <w:color w:val="000000"/>
                <w:sz w:val="18"/>
                <w:szCs w:val="18"/>
                <w:lang w:eastAsia="sl-SI"/>
              </w:rPr>
            </w:pPr>
            <w:r w:rsidRPr="009622B1">
              <w:rPr>
                <w:rFonts w:eastAsia="Times New Roman" w:cs="Calibri"/>
                <w:color w:val="000000"/>
                <w:sz w:val="18"/>
                <w:szCs w:val="18"/>
                <w:lang w:eastAsia="sl-SI"/>
              </w:rPr>
              <w:t>Dopolnitev do polnega tima</w:t>
            </w:r>
          </w:p>
        </w:tc>
        <w:tc>
          <w:tcPr>
            <w:tcW w:w="2660" w:type="dxa"/>
            <w:tcBorders>
              <w:top w:val="nil"/>
              <w:left w:val="nil"/>
              <w:bottom w:val="single" w:sz="4" w:space="0" w:color="auto"/>
              <w:right w:val="nil"/>
            </w:tcBorders>
            <w:shd w:val="clear" w:color="000000" w:fill="FFFFFF"/>
            <w:noWrap/>
            <w:vAlign w:val="center"/>
            <w:hideMark/>
          </w:tcPr>
          <w:p w:rsidR="009622B1" w:rsidRPr="009622B1" w:rsidRDefault="009622B1" w:rsidP="009622B1">
            <w:pPr>
              <w:ind w:firstLineChars="100" w:firstLine="180"/>
              <w:jc w:val="left"/>
              <w:rPr>
                <w:rFonts w:eastAsia="Times New Roman" w:cs="Calibri"/>
                <w:color w:val="000000"/>
                <w:sz w:val="18"/>
                <w:szCs w:val="18"/>
                <w:lang w:eastAsia="sl-SI"/>
              </w:rPr>
            </w:pPr>
            <w:r w:rsidRPr="009622B1">
              <w:rPr>
                <w:rFonts w:eastAsia="Times New Roman" w:cs="Calibri"/>
                <w:color w:val="000000"/>
                <w:sz w:val="18"/>
                <w:szCs w:val="18"/>
                <w:lang w:eastAsia="sl-SI"/>
              </w:rPr>
              <w:t>Koncesionarji</w:t>
            </w:r>
          </w:p>
        </w:tc>
        <w:tc>
          <w:tcPr>
            <w:tcW w:w="380" w:type="dxa"/>
            <w:tcBorders>
              <w:top w:val="nil"/>
              <w:left w:val="nil"/>
              <w:bottom w:val="single" w:sz="4" w:space="0" w:color="auto"/>
              <w:right w:val="single" w:sz="4" w:space="0" w:color="auto"/>
            </w:tcBorders>
            <w:shd w:val="clear" w:color="000000" w:fill="FFFFFF"/>
            <w:noWrap/>
            <w:vAlign w:val="center"/>
            <w:hideMark/>
          </w:tcPr>
          <w:p w:rsidR="009622B1" w:rsidRPr="009622B1" w:rsidRDefault="009622B1" w:rsidP="009622B1">
            <w:pPr>
              <w:ind w:firstLineChars="100" w:firstLine="180"/>
              <w:jc w:val="left"/>
              <w:rPr>
                <w:rFonts w:eastAsia="Times New Roman" w:cs="Calibri"/>
                <w:color w:val="000000"/>
                <w:sz w:val="18"/>
                <w:szCs w:val="18"/>
                <w:lang w:eastAsia="sl-SI"/>
              </w:rPr>
            </w:pPr>
            <w:r w:rsidRPr="009622B1">
              <w:rPr>
                <w:rFonts w:eastAsia="Times New Roman" w:cs="Calibri"/>
                <w:color w:val="000000"/>
                <w:sz w:val="18"/>
                <w:szCs w:val="18"/>
                <w:lang w:eastAsia="sl-SI"/>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1,42 </w:t>
            </w:r>
          </w:p>
        </w:tc>
        <w:tc>
          <w:tcPr>
            <w:tcW w:w="1120" w:type="dxa"/>
            <w:tcBorders>
              <w:top w:val="nil"/>
              <w:left w:val="nil"/>
              <w:bottom w:val="single" w:sz="4" w:space="0" w:color="auto"/>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169.149,77 </w:t>
            </w:r>
          </w:p>
        </w:tc>
        <w:tc>
          <w:tcPr>
            <w:tcW w:w="1320" w:type="dxa"/>
            <w:tcBorders>
              <w:top w:val="nil"/>
              <w:left w:val="nil"/>
              <w:bottom w:val="single" w:sz="4" w:space="0" w:color="auto"/>
              <w:right w:val="single" w:sz="4" w:space="0" w:color="auto"/>
            </w:tcBorders>
            <w:shd w:val="clear" w:color="000000" w:fill="FFFFFF"/>
            <w:noWrap/>
            <w:vAlign w:val="center"/>
            <w:hideMark/>
          </w:tcPr>
          <w:p w:rsidR="009622B1" w:rsidRPr="009622B1" w:rsidRDefault="009622B1" w:rsidP="009622B1">
            <w:pPr>
              <w:jc w:val="right"/>
              <w:rPr>
                <w:rFonts w:eastAsia="Times New Roman" w:cs="Calibri"/>
                <w:color w:val="000000"/>
                <w:sz w:val="18"/>
                <w:szCs w:val="18"/>
                <w:lang w:eastAsia="sl-SI"/>
              </w:rPr>
            </w:pPr>
            <w:r w:rsidRPr="009622B1">
              <w:rPr>
                <w:rFonts w:eastAsia="Times New Roman" w:cs="Calibri"/>
                <w:color w:val="000000"/>
                <w:sz w:val="18"/>
                <w:szCs w:val="18"/>
                <w:lang w:eastAsia="sl-SI"/>
              </w:rPr>
              <w:t xml:space="preserve">169.149,77 </w:t>
            </w:r>
          </w:p>
        </w:tc>
      </w:tr>
      <w:tr w:rsidR="009622B1" w:rsidRPr="009622B1" w:rsidTr="009622B1">
        <w:trPr>
          <w:trHeight w:val="270"/>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9622B1" w:rsidRPr="009622B1" w:rsidRDefault="009622B1" w:rsidP="009622B1">
            <w:pPr>
              <w:jc w:val="center"/>
              <w:rPr>
                <w:rFonts w:eastAsia="Times New Roman" w:cs="Calibri"/>
                <w:color w:val="000000"/>
                <w:sz w:val="18"/>
                <w:szCs w:val="18"/>
                <w:lang w:eastAsia="sl-SI"/>
              </w:rPr>
            </w:pPr>
            <w:r w:rsidRPr="009622B1">
              <w:rPr>
                <w:rFonts w:eastAsia="Times New Roman" w:cs="Calibri"/>
                <w:color w:val="000000"/>
                <w:sz w:val="18"/>
                <w:szCs w:val="18"/>
                <w:lang w:eastAsia="sl-SI"/>
              </w:rPr>
              <w:t> </w:t>
            </w:r>
          </w:p>
        </w:tc>
        <w:tc>
          <w:tcPr>
            <w:tcW w:w="2380" w:type="dxa"/>
            <w:tcBorders>
              <w:top w:val="nil"/>
              <w:left w:val="nil"/>
              <w:bottom w:val="single" w:sz="4" w:space="0" w:color="auto"/>
              <w:right w:val="single" w:sz="4" w:space="0" w:color="auto"/>
            </w:tcBorders>
            <w:shd w:val="clear" w:color="auto" w:fill="auto"/>
            <w:noWrap/>
            <w:vAlign w:val="bottom"/>
            <w:hideMark/>
          </w:tcPr>
          <w:p w:rsidR="009622B1" w:rsidRPr="009622B1" w:rsidRDefault="009622B1" w:rsidP="009622B1">
            <w:pPr>
              <w:ind w:firstLineChars="100" w:firstLine="181"/>
              <w:jc w:val="left"/>
              <w:rPr>
                <w:rFonts w:eastAsia="Times New Roman" w:cs="Calibri"/>
                <w:b/>
                <w:bCs/>
                <w:color w:val="000000"/>
                <w:sz w:val="18"/>
                <w:szCs w:val="18"/>
                <w:lang w:eastAsia="sl-SI"/>
              </w:rPr>
            </w:pPr>
            <w:r w:rsidRPr="009622B1">
              <w:rPr>
                <w:rFonts w:eastAsia="Times New Roman" w:cs="Calibri"/>
                <w:b/>
                <w:bCs/>
                <w:color w:val="000000"/>
                <w:sz w:val="18"/>
                <w:szCs w:val="18"/>
                <w:lang w:eastAsia="sl-SI"/>
              </w:rPr>
              <w:t>S K U P A J</w:t>
            </w:r>
          </w:p>
        </w:tc>
        <w:tc>
          <w:tcPr>
            <w:tcW w:w="2660" w:type="dxa"/>
            <w:tcBorders>
              <w:top w:val="nil"/>
              <w:left w:val="nil"/>
              <w:bottom w:val="single" w:sz="4" w:space="0" w:color="auto"/>
              <w:right w:val="nil"/>
            </w:tcBorders>
            <w:shd w:val="clear" w:color="auto" w:fill="auto"/>
            <w:noWrap/>
            <w:vAlign w:val="bottom"/>
            <w:hideMark/>
          </w:tcPr>
          <w:p w:rsidR="009622B1" w:rsidRPr="009622B1" w:rsidRDefault="009622B1" w:rsidP="009622B1">
            <w:pPr>
              <w:jc w:val="left"/>
              <w:rPr>
                <w:rFonts w:eastAsia="Times New Roman" w:cs="Calibri"/>
                <w:b/>
                <w:bCs/>
                <w:color w:val="000000"/>
                <w:sz w:val="18"/>
                <w:szCs w:val="18"/>
                <w:lang w:eastAsia="sl-SI"/>
              </w:rPr>
            </w:pPr>
            <w:r w:rsidRPr="009622B1">
              <w:rPr>
                <w:rFonts w:eastAsia="Times New Roman" w:cs="Calibri"/>
                <w:b/>
                <w:bCs/>
                <w:color w:val="000000"/>
                <w:sz w:val="18"/>
                <w:szCs w:val="18"/>
                <w:lang w:eastAsia="sl-SI"/>
              </w:rPr>
              <w:t> </w:t>
            </w:r>
          </w:p>
        </w:tc>
        <w:tc>
          <w:tcPr>
            <w:tcW w:w="380" w:type="dxa"/>
            <w:tcBorders>
              <w:top w:val="nil"/>
              <w:left w:val="nil"/>
              <w:bottom w:val="single" w:sz="4" w:space="0" w:color="auto"/>
              <w:right w:val="single" w:sz="4" w:space="0" w:color="auto"/>
            </w:tcBorders>
            <w:shd w:val="clear" w:color="auto" w:fill="auto"/>
            <w:noWrap/>
            <w:vAlign w:val="bottom"/>
            <w:hideMark/>
          </w:tcPr>
          <w:p w:rsidR="009622B1" w:rsidRPr="009622B1" w:rsidRDefault="009622B1" w:rsidP="009622B1">
            <w:pPr>
              <w:jc w:val="center"/>
              <w:rPr>
                <w:rFonts w:eastAsia="Times New Roman" w:cs="Calibri"/>
                <w:b/>
                <w:bCs/>
                <w:color w:val="000000"/>
                <w:sz w:val="14"/>
                <w:szCs w:val="14"/>
                <w:lang w:eastAsia="sl-SI"/>
              </w:rPr>
            </w:pPr>
            <w:r w:rsidRPr="009622B1">
              <w:rPr>
                <w:rFonts w:eastAsia="Times New Roman" w:cs="Calibri"/>
                <w:b/>
                <w:bCs/>
                <w:color w:val="000000"/>
                <w:sz w:val="14"/>
                <w:szCs w:val="14"/>
                <w:lang w:eastAsia="sl-SI"/>
              </w:rPr>
              <w:t> </w:t>
            </w:r>
          </w:p>
        </w:tc>
        <w:tc>
          <w:tcPr>
            <w:tcW w:w="1120" w:type="dxa"/>
            <w:tcBorders>
              <w:top w:val="nil"/>
              <w:left w:val="nil"/>
              <w:bottom w:val="single" w:sz="4" w:space="0" w:color="auto"/>
              <w:right w:val="single" w:sz="4" w:space="0" w:color="auto"/>
            </w:tcBorders>
            <w:shd w:val="clear" w:color="auto" w:fill="auto"/>
            <w:noWrap/>
            <w:vAlign w:val="bottom"/>
            <w:hideMark/>
          </w:tcPr>
          <w:p w:rsidR="009622B1" w:rsidRPr="009622B1" w:rsidRDefault="009622B1" w:rsidP="009622B1">
            <w:pPr>
              <w:jc w:val="left"/>
              <w:rPr>
                <w:rFonts w:eastAsia="Times New Roman" w:cs="Calibri"/>
                <w:b/>
                <w:bCs/>
                <w:color w:val="000000"/>
                <w:sz w:val="18"/>
                <w:szCs w:val="18"/>
                <w:lang w:eastAsia="sl-SI"/>
              </w:rPr>
            </w:pPr>
            <w:r w:rsidRPr="009622B1">
              <w:rPr>
                <w:rFonts w:eastAsia="Times New Roman" w:cs="Calibri"/>
                <w:b/>
                <w:bCs/>
                <w:color w:val="000000"/>
                <w:sz w:val="18"/>
                <w:szCs w:val="18"/>
                <w:lang w:eastAsia="sl-SI"/>
              </w:rPr>
              <w:t> </w:t>
            </w:r>
          </w:p>
        </w:tc>
        <w:tc>
          <w:tcPr>
            <w:tcW w:w="1120" w:type="dxa"/>
            <w:tcBorders>
              <w:top w:val="nil"/>
              <w:left w:val="nil"/>
              <w:bottom w:val="single" w:sz="4" w:space="0" w:color="auto"/>
              <w:right w:val="single" w:sz="4" w:space="0" w:color="auto"/>
            </w:tcBorders>
            <w:shd w:val="clear" w:color="auto" w:fill="auto"/>
            <w:noWrap/>
            <w:vAlign w:val="bottom"/>
            <w:hideMark/>
          </w:tcPr>
          <w:p w:rsidR="009622B1" w:rsidRPr="009622B1" w:rsidRDefault="009622B1" w:rsidP="009622B1">
            <w:pPr>
              <w:jc w:val="right"/>
              <w:rPr>
                <w:rFonts w:eastAsia="Times New Roman" w:cs="Calibri"/>
                <w:b/>
                <w:bCs/>
                <w:color w:val="000000"/>
                <w:sz w:val="18"/>
                <w:szCs w:val="18"/>
                <w:lang w:eastAsia="sl-SI"/>
              </w:rPr>
            </w:pPr>
            <w:r w:rsidRPr="009622B1">
              <w:rPr>
                <w:rFonts w:eastAsia="Times New Roman" w:cs="Calibri"/>
                <w:b/>
                <w:bCs/>
                <w:color w:val="000000"/>
                <w:sz w:val="18"/>
                <w:szCs w:val="18"/>
                <w:lang w:eastAsia="sl-SI"/>
              </w:rPr>
              <w:t xml:space="preserve">6.451.486,68 </w:t>
            </w:r>
          </w:p>
        </w:tc>
        <w:tc>
          <w:tcPr>
            <w:tcW w:w="1320" w:type="dxa"/>
            <w:tcBorders>
              <w:top w:val="nil"/>
              <w:left w:val="nil"/>
              <w:bottom w:val="single" w:sz="4" w:space="0" w:color="auto"/>
              <w:right w:val="single" w:sz="4" w:space="0" w:color="auto"/>
            </w:tcBorders>
            <w:shd w:val="clear" w:color="auto" w:fill="auto"/>
            <w:noWrap/>
            <w:vAlign w:val="bottom"/>
            <w:hideMark/>
          </w:tcPr>
          <w:p w:rsidR="009622B1" w:rsidRPr="009622B1" w:rsidRDefault="009622B1" w:rsidP="009622B1">
            <w:pPr>
              <w:jc w:val="right"/>
              <w:rPr>
                <w:rFonts w:eastAsia="Times New Roman" w:cs="Calibri"/>
                <w:b/>
                <w:bCs/>
                <w:color w:val="000000"/>
                <w:sz w:val="18"/>
                <w:szCs w:val="18"/>
                <w:lang w:eastAsia="sl-SI"/>
              </w:rPr>
            </w:pPr>
            <w:r w:rsidRPr="009622B1">
              <w:rPr>
                <w:rFonts w:eastAsia="Times New Roman" w:cs="Calibri"/>
                <w:b/>
                <w:bCs/>
                <w:color w:val="000000"/>
                <w:sz w:val="18"/>
                <w:szCs w:val="18"/>
                <w:lang w:eastAsia="sl-SI"/>
              </w:rPr>
              <w:t xml:space="preserve">3.569.039,11 </w:t>
            </w:r>
          </w:p>
        </w:tc>
      </w:tr>
    </w:tbl>
    <w:p w:rsidR="00FA0498" w:rsidRDefault="00FA0498" w:rsidP="00FA0498">
      <w:pPr>
        <w:spacing w:line="120" w:lineRule="exact"/>
        <w:jc w:val="left"/>
        <w:rPr>
          <w:rFonts w:eastAsia="Times New Roman"/>
        </w:rPr>
      </w:pPr>
    </w:p>
    <w:p w:rsidR="00F3173A" w:rsidRPr="00052908" w:rsidRDefault="00F3173A" w:rsidP="00936DE2">
      <w:pPr>
        <w:spacing w:before="120" w:after="120"/>
        <w:rPr>
          <w:rFonts w:eastAsia="Times New Roman"/>
          <w:sz w:val="20"/>
          <w:szCs w:val="20"/>
        </w:rPr>
      </w:pPr>
      <w:r w:rsidRPr="00052908">
        <w:rPr>
          <w:rFonts w:eastAsia="Times New Roman"/>
          <w:sz w:val="20"/>
          <w:szCs w:val="20"/>
        </w:rPr>
        <w:t>Opomb</w:t>
      </w:r>
      <w:r w:rsidR="00441049" w:rsidRPr="00052908">
        <w:rPr>
          <w:rFonts w:eastAsia="Times New Roman"/>
          <w:sz w:val="20"/>
          <w:szCs w:val="20"/>
        </w:rPr>
        <w:t>e</w:t>
      </w:r>
      <w:r w:rsidR="00160223" w:rsidRPr="00052908">
        <w:rPr>
          <w:rFonts w:eastAsia="Times New Roman"/>
          <w:sz w:val="20"/>
          <w:szCs w:val="20"/>
        </w:rPr>
        <w:t>:</w:t>
      </w:r>
    </w:p>
    <w:p w:rsidR="00AB7BA1" w:rsidRPr="00F3173A" w:rsidRDefault="00F3173A" w:rsidP="00F3173A">
      <w:pPr>
        <w:spacing w:after="60"/>
        <w:rPr>
          <w:sz w:val="20"/>
        </w:rPr>
      </w:pPr>
      <w:r w:rsidRPr="00F3173A">
        <w:rPr>
          <w:sz w:val="20"/>
        </w:rPr>
        <w:t xml:space="preserve">1. </w:t>
      </w:r>
      <w:r w:rsidR="00AB7BA1" w:rsidRPr="00F3173A">
        <w:rPr>
          <w:sz w:val="20"/>
        </w:rPr>
        <w:t xml:space="preserve">V letu 2018 se za širitev programa splošnih ambulant, otroškega in šolskega dispanzerja namenijo sredstva v višini kalkulacije za 30 timov splošne ambulante, to je 3.569.039,21 evrov (v cenah januar 2017). Razdelitev programov po izpostavah temelji na preskrbljenosti prebivalcev z navedenima programoma in doseganju števila </w:t>
      </w:r>
      <w:proofErr w:type="spellStart"/>
      <w:r w:rsidR="00AB7BA1" w:rsidRPr="00F3173A">
        <w:rPr>
          <w:sz w:val="20"/>
        </w:rPr>
        <w:t>glavarinskih</w:t>
      </w:r>
      <w:proofErr w:type="spellEnd"/>
      <w:r w:rsidR="00AB7BA1" w:rsidRPr="00F3173A">
        <w:rPr>
          <w:sz w:val="20"/>
        </w:rPr>
        <w:t xml:space="preserve"> količnikov na tim v izpostavi, kakor tudi na podatkih Zdravniške zbornice Slovenije o predvidenih zaposlitvah specializantov, ki bodo zaključili specializacijo v letu 2018.</w:t>
      </w:r>
    </w:p>
    <w:p w:rsidR="00AB7BA1" w:rsidRPr="00F3173A" w:rsidRDefault="00F3173A" w:rsidP="00F3173A">
      <w:pPr>
        <w:spacing w:after="60"/>
        <w:rPr>
          <w:sz w:val="20"/>
        </w:rPr>
      </w:pPr>
      <w:r w:rsidRPr="00F3173A">
        <w:rPr>
          <w:sz w:val="20"/>
        </w:rPr>
        <w:t xml:space="preserve">2. </w:t>
      </w:r>
      <w:r w:rsidR="00AB7BA1" w:rsidRPr="00F3173A">
        <w:rPr>
          <w:sz w:val="20"/>
        </w:rPr>
        <w:t>Širitev programa splošnih ambulant, otroškega in šolskega dispanzerja se izvede v obdobju od 1.1.2018 do 31.12.2018, in sicer postopoma, na podlagi podatkov Zdravniške zbornice o datumih zaključnih izpitov specializantov in dokazil o njihovi dejanski zaposlitvi  oziroma zaposlitvi drugih zdravnikov. Pogoj za širitev programa je tudi, da izvajalec zagotavlja zaposlitev zdravnikov za vse v pogodbi že dogovorjene time.</w:t>
      </w:r>
    </w:p>
    <w:p w:rsidR="00AB7BA1" w:rsidRPr="00F3173A" w:rsidRDefault="00AB7BA1" w:rsidP="00F3173A">
      <w:pPr>
        <w:spacing w:after="60"/>
        <w:rPr>
          <w:sz w:val="20"/>
        </w:rPr>
      </w:pPr>
      <w:r w:rsidRPr="00F3173A">
        <w:rPr>
          <w:sz w:val="20"/>
        </w:rPr>
        <w:t>Sredstva v višini 1,42 tima kalkulacije splošne ambulante se namenijo za dopolnitev timov koncesionarjev, in sicer do polnega tima,  upoštevaje podeljeno koncesijo.</w:t>
      </w:r>
    </w:p>
    <w:p w:rsidR="00AB7BA1" w:rsidRPr="00F3173A" w:rsidRDefault="00F3173A" w:rsidP="00F3173A">
      <w:pPr>
        <w:spacing w:after="60"/>
        <w:rPr>
          <w:sz w:val="20"/>
        </w:rPr>
      </w:pPr>
      <w:r w:rsidRPr="00F3173A">
        <w:rPr>
          <w:sz w:val="20"/>
        </w:rPr>
        <w:t xml:space="preserve">3. </w:t>
      </w:r>
      <w:r w:rsidR="00AB7BA1" w:rsidRPr="00F3173A">
        <w:rPr>
          <w:sz w:val="20"/>
        </w:rPr>
        <w:t>Prednost pri pridobivanju dodatnega programa splošne ambulante oziroma programa otroškega in šolskega dispanzerja v posamezni izpostavi imajo izvajalci, ki imajo v splošnih ambulantah, otroških in šolskih dispanzerjih zaposlenih več zdravnikov, kot je plačanih po pogodbi z Zavodom. Pri tem se za ugotavljanje števila dejansko zaposlenih zdravnikov za vsakega posameznega zdravnika šteje zaposlitev največ do 1. Če  na širitve kandidira več izvajalcev, se program dodeli tistemu izvajalcu oziroma izvajalcem, ki jih opredeli pristojna občina.</w:t>
      </w:r>
    </w:p>
    <w:p w:rsidR="00AB7BA1" w:rsidRPr="00F3173A" w:rsidRDefault="00F3173A" w:rsidP="00F3173A">
      <w:pPr>
        <w:spacing w:after="60"/>
        <w:rPr>
          <w:sz w:val="20"/>
        </w:rPr>
      </w:pPr>
      <w:r w:rsidRPr="00F3173A">
        <w:rPr>
          <w:sz w:val="20"/>
        </w:rPr>
        <w:lastRenderedPageBreak/>
        <w:t xml:space="preserve">4. </w:t>
      </w:r>
      <w:r w:rsidR="00AB7BA1" w:rsidRPr="00F3173A">
        <w:rPr>
          <w:sz w:val="20"/>
        </w:rPr>
        <w:t xml:space="preserve">Prednost pri pridobivanju dodatnega programa koncesionarjev v višini sredstev 1,42 tima kalkulacije splošne ambulante imajo koncesionarji, ki v pogodbi z Zavodom še nimajo dogovorjenega programa v višini enega tima na enega zdravnika, ki že dela oziroma za pri njem zaposlene zdravnike, ki že izvajajo dejavnost splošne medicine, otroškega ali šolskega dispanzerja in istočasno ne opravljajo druge dejavnosti. Če več izvajalcev izpolnjuje isti kriterij, se širitev programa prioritetno dodeli izvajalcem, ki najbolj presegajo število količnikov na tim v izpostavi. </w:t>
      </w:r>
    </w:p>
    <w:p w:rsidR="00AB7BA1" w:rsidRPr="00F3173A" w:rsidRDefault="00F3173A" w:rsidP="00F3173A">
      <w:pPr>
        <w:rPr>
          <w:sz w:val="20"/>
        </w:rPr>
      </w:pPr>
      <w:r w:rsidRPr="00F3173A">
        <w:rPr>
          <w:sz w:val="20"/>
        </w:rPr>
        <w:t xml:space="preserve">5. </w:t>
      </w:r>
      <w:r w:rsidR="00AB7BA1" w:rsidRPr="00F3173A">
        <w:rPr>
          <w:sz w:val="20"/>
        </w:rPr>
        <w:t>Širitev se dogovori na podlagi dokazila o izpolnjevanju zgornjih kriterijev, in sicer:</w:t>
      </w:r>
    </w:p>
    <w:p w:rsidR="00AB7BA1" w:rsidRPr="00F3173A" w:rsidRDefault="00AB7BA1" w:rsidP="00CA0A64">
      <w:pPr>
        <w:ind w:left="364" w:hanging="364"/>
        <w:rPr>
          <w:sz w:val="20"/>
        </w:rPr>
      </w:pPr>
      <w:r w:rsidRPr="00F3173A">
        <w:rPr>
          <w:sz w:val="20"/>
        </w:rPr>
        <w:t>-</w:t>
      </w:r>
      <w:r w:rsidRPr="00F3173A">
        <w:rPr>
          <w:sz w:val="20"/>
        </w:rPr>
        <w:tab/>
        <w:t xml:space="preserve">prvega dne v mesecu, če izvajalec zaposli dodatni kader do 15. v mesecu, </w:t>
      </w:r>
    </w:p>
    <w:p w:rsidR="00AB7BA1" w:rsidRPr="00F3173A" w:rsidRDefault="00AB7BA1" w:rsidP="00CA0A64">
      <w:pPr>
        <w:spacing w:after="60"/>
        <w:ind w:left="364" w:hanging="364"/>
        <w:rPr>
          <w:sz w:val="20"/>
        </w:rPr>
      </w:pPr>
      <w:r w:rsidRPr="00F3173A">
        <w:rPr>
          <w:sz w:val="20"/>
        </w:rPr>
        <w:t>-</w:t>
      </w:r>
      <w:r w:rsidRPr="00F3173A">
        <w:rPr>
          <w:sz w:val="20"/>
        </w:rPr>
        <w:tab/>
        <w:t>prvega dne v naslednjem mesecu, če izvajalec zaposli dodatni kader od 16. v mesecu.</w:t>
      </w:r>
    </w:p>
    <w:p w:rsidR="00AB7BA1" w:rsidRPr="00F3173A" w:rsidRDefault="00F3173A" w:rsidP="00F3173A">
      <w:pPr>
        <w:spacing w:after="60"/>
        <w:rPr>
          <w:sz w:val="20"/>
        </w:rPr>
      </w:pPr>
      <w:r w:rsidRPr="00F3173A">
        <w:rPr>
          <w:sz w:val="20"/>
        </w:rPr>
        <w:t xml:space="preserve">6. </w:t>
      </w:r>
      <w:r w:rsidR="00AB7BA1" w:rsidRPr="00F3173A">
        <w:rPr>
          <w:sz w:val="20"/>
        </w:rPr>
        <w:t xml:space="preserve">Javni zavodi in koncesionarji sklenejo z Zavodom začasno pogodbo ali aneks k pogodbi in so se dolžni prijaviti na prvi naslednji razpis. </w:t>
      </w:r>
    </w:p>
    <w:p w:rsidR="00AB7BA1" w:rsidRDefault="00F3173A" w:rsidP="00F3173A">
      <w:pPr>
        <w:spacing w:after="60"/>
        <w:rPr>
          <w:sz w:val="20"/>
        </w:rPr>
      </w:pPr>
      <w:r w:rsidRPr="00F3173A">
        <w:rPr>
          <w:sz w:val="20"/>
        </w:rPr>
        <w:t xml:space="preserve">7. </w:t>
      </w:r>
      <w:r w:rsidR="00AB7BA1" w:rsidRPr="00F3173A">
        <w:rPr>
          <w:sz w:val="20"/>
        </w:rPr>
        <w:t>Izvajalci, ki jim je s tem aneksom zagotovljen dodaten program, morajo začeti z izvajanjem programa najpozneje do 31. 12. 2018. Na dan 31. 12. 2018 bo Zavod ponovno izračunal preskrbljenost s tem programom po izpostavah Zavoda in za  Dogovor 2019 predlagal novo razporeditev »nerealiziranih« timov iz tega aneksa, če bodo za ta namen zagotovljena finančna sredstva.</w:t>
      </w:r>
    </w:p>
    <w:p w:rsidR="0015301C" w:rsidRPr="00786D96" w:rsidRDefault="0015301C" w:rsidP="0015301C">
      <w:pPr>
        <w:pStyle w:val="Naslov3"/>
      </w:pPr>
      <w:r w:rsidRPr="00786D96">
        <w:t>člen</w:t>
      </w:r>
    </w:p>
    <w:p w:rsidR="0015301C" w:rsidRPr="0015301C" w:rsidRDefault="0015301C" w:rsidP="0015301C">
      <w:pPr>
        <w:pStyle w:val="Slog1"/>
        <w:spacing w:before="120" w:after="120"/>
        <w:jc w:val="both"/>
        <w:rPr>
          <w:rFonts w:cs="Calibri"/>
          <w:b/>
          <w:color w:val="000000"/>
          <w:szCs w:val="22"/>
        </w:rPr>
      </w:pPr>
      <w:r w:rsidRPr="0015301C">
        <w:rPr>
          <w:rFonts w:cs="Calibri"/>
          <w:b/>
          <w:color w:val="000000"/>
          <w:szCs w:val="22"/>
        </w:rPr>
        <w:t>V 36. členu v (1) odstavku se 9. točka spremeni tako, da se glasi:</w:t>
      </w:r>
    </w:p>
    <w:p w:rsidR="0015301C" w:rsidRDefault="0015301C" w:rsidP="0015301C">
      <w:pPr>
        <w:spacing w:line="60" w:lineRule="exact"/>
        <w:jc w:val="left"/>
        <w:rPr>
          <w:sz w:val="20"/>
        </w:rPr>
      </w:pPr>
    </w:p>
    <w:p w:rsidR="0015301C" w:rsidRPr="00052908" w:rsidRDefault="0015301C" w:rsidP="0015301C">
      <w:pPr>
        <w:spacing w:after="60"/>
      </w:pPr>
      <w:r w:rsidRPr="00052908">
        <w:t xml:space="preserve">»9. Izvajalci se morajo v celoti vključiti v storitve </w:t>
      </w:r>
      <w:proofErr w:type="spellStart"/>
      <w:r w:rsidRPr="00052908">
        <w:t>eZdravja</w:t>
      </w:r>
      <w:proofErr w:type="spellEnd"/>
      <w:r w:rsidRPr="00052908">
        <w:t xml:space="preserve"> (</w:t>
      </w:r>
      <w:proofErr w:type="spellStart"/>
      <w:r w:rsidRPr="00052908">
        <w:t>eRecept</w:t>
      </w:r>
      <w:proofErr w:type="spellEnd"/>
      <w:r w:rsidRPr="00052908">
        <w:t xml:space="preserve">, Centralni register podatkov o pacientih, </w:t>
      </w:r>
      <w:proofErr w:type="spellStart"/>
      <w:r w:rsidRPr="00052908">
        <w:t>eNaročanje</w:t>
      </w:r>
      <w:proofErr w:type="spellEnd"/>
      <w:r w:rsidRPr="00052908">
        <w:t xml:space="preserve"> </w:t>
      </w:r>
      <w:r w:rsidRPr="00963DAD">
        <w:t>in druge storitve</w:t>
      </w:r>
      <w:r w:rsidR="00963DAD">
        <w:t>)</w:t>
      </w:r>
      <w:r w:rsidRPr="00052908">
        <w:t xml:space="preserve"> ter izvajati obveznosti glede njihove uporabe v skladu z Zakonom o zbirkah podatkov s področja zdravstvenega varstva (Uradni list RS, št. 65/00) in Pravilnikom o pogojih, rokih, načinu vključitve in uporabe </w:t>
      </w:r>
      <w:proofErr w:type="spellStart"/>
      <w:r w:rsidRPr="00052908">
        <w:t>eZdravja</w:t>
      </w:r>
      <w:proofErr w:type="spellEnd"/>
      <w:r w:rsidRPr="00052908">
        <w:t xml:space="preserve"> za obvezne uporabnike (Uradni list RS, št. 69/15).«</w:t>
      </w:r>
    </w:p>
    <w:p w:rsidR="00963DAD" w:rsidRDefault="00963DAD" w:rsidP="00963DAD">
      <w:pPr>
        <w:pStyle w:val="Predlog2"/>
        <w:spacing w:before="0" w:after="0" w:line="120" w:lineRule="exact"/>
        <w:jc w:val="left"/>
      </w:pPr>
    </w:p>
    <w:p w:rsidR="00963DAD" w:rsidRDefault="00963DAD" w:rsidP="00963DAD">
      <w:pPr>
        <w:pStyle w:val="Predlog2"/>
        <w:spacing w:before="0" w:after="0"/>
        <w:jc w:val="left"/>
      </w:pPr>
    </w:p>
    <w:p w:rsidR="0015301C" w:rsidRPr="0015301C" w:rsidRDefault="0015301C" w:rsidP="0015301C">
      <w:pPr>
        <w:pStyle w:val="Predlog2"/>
        <w:rPr>
          <w:rFonts w:cs="Calibri"/>
          <w:color w:val="000000"/>
        </w:rPr>
      </w:pPr>
      <w:r w:rsidRPr="0015301C">
        <w:rPr>
          <w:rFonts w:cs="Calibri"/>
          <w:color w:val="000000"/>
        </w:rPr>
        <w:t>V 36. členu v (1) odstavku se za 9. točko doda nova 10. točka, ki se glasi:</w:t>
      </w:r>
    </w:p>
    <w:p w:rsidR="0015301C" w:rsidRDefault="0015301C" w:rsidP="0015301C">
      <w:pPr>
        <w:pStyle w:val="Predlog2"/>
        <w:spacing w:before="0" w:after="0" w:line="60" w:lineRule="exact"/>
        <w:jc w:val="left"/>
        <w:rPr>
          <w:rFonts w:cs="Calibri"/>
          <w:b w:val="0"/>
          <w:color w:val="000000"/>
        </w:rPr>
      </w:pPr>
    </w:p>
    <w:p w:rsidR="0015301C" w:rsidRPr="0015301C" w:rsidRDefault="0015301C" w:rsidP="0015301C">
      <w:pPr>
        <w:pStyle w:val="Predlog2"/>
        <w:spacing w:before="0" w:after="0"/>
        <w:rPr>
          <w:b w:val="0"/>
        </w:rPr>
      </w:pPr>
      <w:r w:rsidRPr="0015301C">
        <w:rPr>
          <w:b w:val="0"/>
        </w:rPr>
        <w:t xml:space="preserve">»10. Izvajalci se morajo polno vključiti v </w:t>
      </w:r>
      <w:proofErr w:type="spellStart"/>
      <w:r w:rsidRPr="0015301C">
        <w:rPr>
          <w:b w:val="0"/>
        </w:rPr>
        <w:t>eNaročanje</w:t>
      </w:r>
      <w:proofErr w:type="spellEnd"/>
      <w:r w:rsidRPr="0015301C">
        <w:rPr>
          <w:b w:val="0"/>
        </w:rPr>
        <w:t xml:space="preserve"> tako, da:</w:t>
      </w:r>
    </w:p>
    <w:p w:rsidR="0015301C" w:rsidRPr="0015301C" w:rsidRDefault="0015301C" w:rsidP="0015301C">
      <w:pPr>
        <w:pStyle w:val="Predlog2"/>
        <w:ind w:left="567" w:hanging="283"/>
        <w:rPr>
          <w:b w:val="0"/>
        </w:rPr>
      </w:pPr>
      <w:r w:rsidRPr="0015301C">
        <w:rPr>
          <w:b w:val="0"/>
        </w:rPr>
        <w:t xml:space="preserve">– omogočajo elektronsko naročanje prek sistema </w:t>
      </w:r>
      <w:proofErr w:type="spellStart"/>
      <w:r w:rsidRPr="0015301C">
        <w:rPr>
          <w:b w:val="0"/>
        </w:rPr>
        <w:t>eNaročanja</w:t>
      </w:r>
      <w:proofErr w:type="spellEnd"/>
      <w:r w:rsidRPr="0015301C">
        <w:rPr>
          <w:b w:val="0"/>
        </w:rPr>
        <w:t xml:space="preserve"> za vse storitve, za katere je predvideno elektronsko naročanje in jih izvajalec izvaja,</w:t>
      </w:r>
    </w:p>
    <w:p w:rsidR="0015301C" w:rsidRPr="0015301C" w:rsidRDefault="0015301C" w:rsidP="0015301C">
      <w:pPr>
        <w:pStyle w:val="Predlog2"/>
        <w:ind w:left="567" w:hanging="283"/>
        <w:rPr>
          <w:b w:val="0"/>
        </w:rPr>
      </w:pPr>
      <w:r w:rsidRPr="0015301C">
        <w:rPr>
          <w:b w:val="0"/>
        </w:rPr>
        <w:t>– zagotavljajo točne podatke o prvih prostih in okvirnih terminih,</w:t>
      </w:r>
    </w:p>
    <w:p w:rsidR="0015301C" w:rsidRPr="0015301C" w:rsidRDefault="0015301C" w:rsidP="0015301C">
      <w:pPr>
        <w:pStyle w:val="Predlog2"/>
        <w:ind w:left="567" w:hanging="283"/>
        <w:rPr>
          <w:b w:val="0"/>
        </w:rPr>
      </w:pPr>
      <w:r w:rsidRPr="0015301C">
        <w:rPr>
          <w:b w:val="0"/>
        </w:rPr>
        <w:t>– zagotavljajo povezavo svojega informacijskega sistema z informacijskim sistemom v upravljanju NIJZ,</w:t>
      </w:r>
    </w:p>
    <w:p w:rsidR="0015301C" w:rsidRPr="0015301C" w:rsidRDefault="0015301C" w:rsidP="0015301C">
      <w:pPr>
        <w:pStyle w:val="Predlog2"/>
        <w:spacing w:after="0"/>
        <w:ind w:left="567" w:hanging="283"/>
        <w:rPr>
          <w:b w:val="0"/>
        </w:rPr>
      </w:pPr>
      <w:r w:rsidRPr="0015301C">
        <w:rPr>
          <w:b w:val="0"/>
        </w:rPr>
        <w:t>– poročajo NIJZ točne in popolne podatke o čakajočih pacientih in čakalnih dobah za programe zdravstvenih storitev, ki jih izvajajo po pogodbi z Zavodom, neposredno iz svojega informacijskega sistema v skladu s tehničnimi navodili, ki</w:t>
      </w:r>
      <w:r>
        <w:rPr>
          <w:b w:val="0"/>
        </w:rPr>
        <w:t xml:space="preserve"> jih zagotavlja NIJZ.</w:t>
      </w:r>
      <w:r w:rsidR="00C45A31">
        <w:rPr>
          <w:b w:val="0"/>
        </w:rPr>
        <w:t>-</w:t>
      </w:r>
    </w:p>
    <w:p w:rsidR="0015301C" w:rsidRPr="0015301C" w:rsidRDefault="0015301C" w:rsidP="0015301C">
      <w:pPr>
        <w:pStyle w:val="Predlog2"/>
        <w:spacing w:before="0" w:after="0"/>
        <w:ind w:left="567"/>
        <w:rPr>
          <w:b w:val="0"/>
        </w:rPr>
      </w:pPr>
      <w:r w:rsidRPr="0015301C">
        <w:rPr>
          <w:b w:val="0"/>
        </w:rPr>
        <w:t xml:space="preserve">Kot seznam zdravstvenih storitev, za katere morajo izvajalci poročati podatke o čakalnih dobah in čakajočih pacientih, in seznam storitev, za katere mora izvajalec omogočati </w:t>
      </w:r>
      <w:proofErr w:type="spellStart"/>
      <w:r w:rsidRPr="0015301C">
        <w:rPr>
          <w:b w:val="0"/>
        </w:rPr>
        <w:t>eNaročanje</w:t>
      </w:r>
      <w:proofErr w:type="spellEnd"/>
      <w:r w:rsidRPr="0015301C">
        <w:rPr>
          <w:b w:val="0"/>
        </w:rPr>
        <w:t>, upoštevajo zadnjo verzijo šifranta VZS, ki je objavljena na spletni strani NIJZ. Ažurno in točno poročanje podatkov NIJZ in Zavodu je pogoj za sodelovanje izvajalcev pri razporejanju dodatnih programov iz 25. člena tega Dogovora. Koncesionar lahko izjemoma začasno izključi poročanje, ko ima za to objektivne razloge (redni letni dopust, strokovno izobraževanje, bolezen).«</w:t>
      </w:r>
    </w:p>
    <w:p w:rsidR="0015301C" w:rsidRDefault="0015301C" w:rsidP="00C45A31">
      <w:pPr>
        <w:pStyle w:val="Predlog2"/>
        <w:spacing w:before="0" w:after="0" w:line="120" w:lineRule="exact"/>
        <w:jc w:val="left"/>
      </w:pPr>
    </w:p>
    <w:p w:rsidR="00C45A31" w:rsidRDefault="00C45A31" w:rsidP="00C45A31">
      <w:pPr>
        <w:pStyle w:val="Predlog2"/>
        <w:spacing w:before="0" w:after="0"/>
        <w:jc w:val="left"/>
        <w:rPr>
          <w:b w:val="0"/>
        </w:rPr>
      </w:pPr>
      <w:r w:rsidRPr="00C45A31">
        <w:rPr>
          <w:b w:val="0"/>
        </w:rPr>
        <w:t>Ostale točke se preštevilčijo.</w:t>
      </w:r>
    </w:p>
    <w:p w:rsidR="00963DAD" w:rsidRDefault="00963DAD" w:rsidP="00963DAD">
      <w:pPr>
        <w:pStyle w:val="Predlog2"/>
        <w:spacing w:before="0" w:after="0" w:line="120" w:lineRule="exact"/>
        <w:jc w:val="left"/>
        <w:rPr>
          <w:b w:val="0"/>
        </w:rPr>
      </w:pPr>
    </w:p>
    <w:p w:rsidR="00963DAD" w:rsidRDefault="00963DAD" w:rsidP="00C45A31">
      <w:pPr>
        <w:pStyle w:val="Predlog2"/>
        <w:spacing w:before="0" w:after="0"/>
        <w:jc w:val="left"/>
      </w:pPr>
    </w:p>
    <w:p w:rsidR="0015301C" w:rsidRDefault="0015301C" w:rsidP="0015301C">
      <w:pPr>
        <w:pStyle w:val="Predlog2"/>
      </w:pPr>
      <w:r w:rsidRPr="0015301C">
        <w:t>V 36. členu v (1) odstavku v 16. točki se drugi stavek briše.</w:t>
      </w:r>
    </w:p>
    <w:p w:rsidR="00963DAD" w:rsidRDefault="00963DAD" w:rsidP="00963DAD">
      <w:pPr>
        <w:pStyle w:val="Predlog2"/>
        <w:spacing w:before="0" w:after="0" w:line="120" w:lineRule="exact"/>
        <w:jc w:val="left"/>
        <w:rPr>
          <w:b w:val="0"/>
        </w:rPr>
      </w:pPr>
    </w:p>
    <w:p w:rsidR="0015301C" w:rsidRDefault="0015301C" w:rsidP="00C45A31">
      <w:pPr>
        <w:spacing w:line="120" w:lineRule="exact"/>
        <w:jc w:val="left"/>
        <w:rPr>
          <w:sz w:val="20"/>
        </w:rPr>
      </w:pPr>
    </w:p>
    <w:p w:rsidR="00C45A31" w:rsidRDefault="00C45A31" w:rsidP="00C45A31">
      <w:pPr>
        <w:spacing w:line="120" w:lineRule="exact"/>
        <w:jc w:val="left"/>
        <w:rPr>
          <w:sz w:val="20"/>
        </w:rPr>
      </w:pPr>
    </w:p>
    <w:p w:rsidR="00C45A31" w:rsidRPr="0015301C" w:rsidRDefault="00C45A31" w:rsidP="00C45A31">
      <w:pPr>
        <w:pStyle w:val="Predlog2"/>
      </w:pPr>
      <w:r w:rsidRPr="0015301C">
        <w:t xml:space="preserve">V 36. členu v (1) odstavku </w:t>
      </w:r>
      <w:r>
        <w:t>se</w:t>
      </w:r>
      <w:r w:rsidRPr="0015301C">
        <w:t xml:space="preserve"> </w:t>
      </w:r>
      <w:r>
        <w:t>38</w:t>
      </w:r>
      <w:r w:rsidRPr="0015301C">
        <w:t>. točk</w:t>
      </w:r>
      <w:r>
        <w:t>a</w:t>
      </w:r>
      <w:r w:rsidRPr="0015301C">
        <w:t xml:space="preserve"> briše.</w:t>
      </w:r>
    </w:p>
    <w:p w:rsidR="00C45A31" w:rsidRDefault="00C45A31" w:rsidP="00963DAD">
      <w:pPr>
        <w:jc w:val="left"/>
        <w:rPr>
          <w:sz w:val="20"/>
        </w:rPr>
      </w:pPr>
    </w:p>
    <w:p w:rsidR="00963DAD" w:rsidRDefault="00963DAD" w:rsidP="00963DAD">
      <w:pPr>
        <w:jc w:val="left"/>
        <w:rPr>
          <w:sz w:val="20"/>
        </w:rPr>
      </w:pPr>
    </w:p>
    <w:p w:rsidR="00791B90" w:rsidRDefault="00C45A31" w:rsidP="00C45A31">
      <w:pPr>
        <w:spacing w:after="60"/>
      </w:pPr>
      <w:r w:rsidRPr="00052908">
        <w:t>Sprememb</w:t>
      </w:r>
      <w:r w:rsidR="00963DAD">
        <w:t>e</w:t>
      </w:r>
      <w:r w:rsidRPr="00052908">
        <w:t xml:space="preserve"> velja</w:t>
      </w:r>
      <w:r w:rsidR="00963DAD">
        <w:t>jo</w:t>
      </w:r>
      <w:r w:rsidRPr="00052908">
        <w:t xml:space="preserve"> </w:t>
      </w:r>
      <w:r w:rsidRPr="009A05C8">
        <w:t>od</w:t>
      </w:r>
      <w:r w:rsidRPr="00052908">
        <w:t xml:space="preserve"> </w:t>
      </w:r>
      <w:r w:rsidRPr="009A05C8">
        <w:t>1. 1. 201</w:t>
      </w:r>
      <w:r w:rsidR="00963DAD" w:rsidRPr="009A05C8">
        <w:t>7</w:t>
      </w:r>
      <w:r w:rsidRPr="00052908">
        <w:t xml:space="preserve"> naprej.</w:t>
      </w:r>
    </w:p>
    <w:p w:rsidR="00791B90" w:rsidRDefault="00791B90">
      <w:r>
        <w:br w:type="page"/>
      </w:r>
    </w:p>
    <w:p w:rsidR="00C45A31" w:rsidRPr="00786D96" w:rsidRDefault="00C45A31" w:rsidP="00C45A31">
      <w:pPr>
        <w:pStyle w:val="Naslov3"/>
      </w:pPr>
      <w:r w:rsidRPr="00786D96">
        <w:lastRenderedPageBreak/>
        <w:t>člen</w:t>
      </w:r>
    </w:p>
    <w:p w:rsidR="00C45A31" w:rsidRPr="00C45A31" w:rsidRDefault="00C45A31" w:rsidP="00C45A31">
      <w:pPr>
        <w:pStyle w:val="Slog1"/>
        <w:spacing w:before="120" w:after="120"/>
        <w:jc w:val="both"/>
        <w:rPr>
          <w:rFonts w:cs="Calibri"/>
          <w:b/>
          <w:color w:val="000000"/>
          <w:szCs w:val="22"/>
        </w:rPr>
      </w:pPr>
      <w:r w:rsidRPr="00C45A31">
        <w:rPr>
          <w:rFonts w:cs="Calibri"/>
          <w:b/>
          <w:color w:val="000000"/>
          <w:szCs w:val="22"/>
        </w:rPr>
        <w:t>V 38. členu v (3) odstavku se četrta alineja spremeni tako, da se glasi:</w:t>
      </w:r>
    </w:p>
    <w:p w:rsidR="00C45A31" w:rsidRPr="00052908" w:rsidRDefault="00C45A31" w:rsidP="00C45A31">
      <w:pPr>
        <w:spacing w:after="60"/>
      </w:pPr>
      <w:r w:rsidRPr="00052908">
        <w:t xml:space="preserve">»– se izvajalec ne vključuje v storitve </w:t>
      </w:r>
      <w:proofErr w:type="spellStart"/>
      <w:r w:rsidRPr="00052908">
        <w:t>eZdravja</w:t>
      </w:r>
      <w:proofErr w:type="spellEnd"/>
      <w:r w:rsidRPr="00052908">
        <w:t xml:space="preserve"> in </w:t>
      </w:r>
      <w:proofErr w:type="spellStart"/>
      <w:r w:rsidRPr="00052908">
        <w:t>eNaročanje</w:t>
      </w:r>
      <w:proofErr w:type="spellEnd"/>
      <w:r w:rsidRPr="00052908">
        <w:t xml:space="preserve"> v skladu z 9. in 10. točko prvega odstavka 36. člena tega Dogovora.«</w:t>
      </w:r>
    </w:p>
    <w:p w:rsidR="00C45A31" w:rsidRPr="00052908" w:rsidRDefault="00C45A31" w:rsidP="00C45A31">
      <w:pPr>
        <w:spacing w:line="120" w:lineRule="exact"/>
        <w:jc w:val="left"/>
      </w:pPr>
    </w:p>
    <w:p w:rsidR="00052908" w:rsidRDefault="00C45A31" w:rsidP="00C45A31">
      <w:pPr>
        <w:spacing w:after="60"/>
      </w:pPr>
      <w:r w:rsidRPr="00052908">
        <w:t xml:space="preserve">Sprememba velja od </w:t>
      </w:r>
      <w:r w:rsidRPr="009A05C8">
        <w:t>1. 1. 201</w:t>
      </w:r>
      <w:r w:rsidR="009A05C8">
        <w:t>7</w:t>
      </w:r>
      <w:r w:rsidRPr="00052908">
        <w:t xml:space="preserve"> naprej.</w:t>
      </w:r>
    </w:p>
    <w:p w:rsidR="00F856DC" w:rsidRPr="00786D96" w:rsidRDefault="00F856DC" w:rsidP="00F856DC">
      <w:pPr>
        <w:pStyle w:val="Naslov3"/>
      </w:pPr>
      <w:r w:rsidRPr="00786D96">
        <w:t>člen</w:t>
      </w:r>
    </w:p>
    <w:p w:rsidR="004B5D29" w:rsidRPr="002746ED" w:rsidRDefault="004B5D29" w:rsidP="002746ED">
      <w:pPr>
        <w:pStyle w:val="Slog1"/>
        <w:spacing w:before="120" w:after="120"/>
        <w:jc w:val="both"/>
        <w:rPr>
          <w:rFonts w:cs="Calibri"/>
          <w:b/>
          <w:color w:val="000000"/>
          <w:szCs w:val="22"/>
        </w:rPr>
      </w:pPr>
      <w:r w:rsidRPr="002746ED">
        <w:rPr>
          <w:rFonts w:cs="Calibri"/>
          <w:b/>
          <w:color w:val="000000"/>
          <w:szCs w:val="22"/>
        </w:rPr>
        <w:t xml:space="preserve">V 40. členu v (2) </w:t>
      </w:r>
      <w:r w:rsidR="002746ED" w:rsidRPr="002746ED">
        <w:rPr>
          <w:rFonts w:cs="Calibri"/>
          <w:b/>
          <w:color w:val="000000"/>
          <w:szCs w:val="22"/>
        </w:rPr>
        <w:t>odstavku</w:t>
      </w:r>
      <w:r w:rsidRPr="002746ED">
        <w:rPr>
          <w:rFonts w:cs="Calibri"/>
          <w:b/>
          <w:color w:val="000000"/>
          <w:szCs w:val="22"/>
        </w:rPr>
        <w:t>:</w:t>
      </w:r>
    </w:p>
    <w:p w:rsidR="002746ED" w:rsidRDefault="002746ED" w:rsidP="002746ED">
      <w:pPr>
        <w:pStyle w:val="Predlog2"/>
        <w:spacing w:before="0" w:after="0" w:line="120" w:lineRule="exact"/>
        <w:jc w:val="left"/>
        <w:rPr>
          <w:rFonts w:cs="Calibri"/>
          <w:bCs/>
          <w:color w:val="000000"/>
          <w:lang w:eastAsia="sl-SI"/>
        </w:rPr>
      </w:pPr>
    </w:p>
    <w:p w:rsidR="00B56585" w:rsidRDefault="002746ED" w:rsidP="002746ED">
      <w:pPr>
        <w:pStyle w:val="Odstavekseznama"/>
        <w:numPr>
          <w:ilvl w:val="0"/>
          <w:numId w:val="10"/>
        </w:numPr>
        <w:tabs>
          <w:tab w:val="left" w:pos="360"/>
        </w:tabs>
        <w:autoSpaceDE w:val="0"/>
        <w:autoSpaceDN w:val="0"/>
        <w:adjustRightInd w:val="0"/>
      </w:pPr>
      <w:r w:rsidRPr="002746ED">
        <w:t>v točki 2.1. se briše storitev »13021« in doda storitev »13020«</w:t>
      </w:r>
      <w:r w:rsidR="00B56585">
        <w:t>.</w:t>
      </w:r>
    </w:p>
    <w:p w:rsidR="00B56585" w:rsidRDefault="00B56585" w:rsidP="00B56585">
      <w:pPr>
        <w:tabs>
          <w:tab w:val="left" w:pos="360"/>
        </w:tabs>
        <w:autoSpaceDE w:val="0"/>
        <w:autoSpaceDN w:val="0"/>
        <w:adjustRightInd w:val="0"/>
        <w:spacing w:line="60" w:lineRule="exact"/>
        <w:jc w:val="left"/>
      </w:pPr>
    </w:p>
    <w:p w:rsidR="002746ED" w:rsidRDefault="002746ED" w:rsidP="00B56585">
      <w:pPr>
        <w:tabs>
          <w:tab w:val="left" w:pos="360"/>
        </w:tabs>
        <w:autoSpaceDE w:val="0"/>
        <w:autoSpaceDN w:val="0"/>
        <w:adjustRightInd w:val="0"/>
        <w:ind w:firstLine="426"/>
      </w:pPr>
      <w:r>
        <w:t>Sprememba velja od 1. 1. 2018 naprej.</w:t>
      </w:r>
    </w:p>
    <w:p w:rsidR="002746ED" w:rsidRDefault="002746ED" w:rsidP="00B56585">
      <w:pPr>
        <w:tabs>
          <w:tab w:val="left" w:pos="360"/>
        </w:tabs>
        <w:autoSpaceDE w:val="0"/>
        <w:autoSpaceDN w:val="0"/>
        <w:adjustRightInd w:val="0"/>
        <w:jc w:val="left"/>
      </w:pPr>
    </w:p>
    <w:p w:rsidR="002746ED" w:rsidRDefault="002746ED" w:rsidP="002746ED">
      <w:pPr>
        <w:pStyle w:val="Odstavekseznama"/>
        <w:numPr>
          <w:ilvl w:val="0"/>
          <w:numId w:val="10"/>
        </w:numPr>
        <w:tabs>
          <w:tab w:val="left" w:pos="360"/>
        </w:tabs>
        <w:autoSpaceDE w:val="0"/>
        <w:autoSpaceDN w:val="0"/>
        <w:adjustRightInd w:val="0"/>
      </w:pPr>
      <w:r>
        <w:t>na koncu točke 2.1. se doda besedilo, ki se glasi:</w:t>
      </w:r>
    </w:p>
    <w:p w:rsidR="00B56585" w:rsidRDefault="00B56585" w:rsidP="00B56585">
      <w:pPr>
        <w:tabs>
          <w:tab w:val="left" w:pos="360"/>
        </w:tabs>
        <w:autoSpaceDE w:val="0"/>
        <w:autoSpaceDN w:val="0"/>
        <w:adjustRightInd w:val="0"/>
        <w:spacing w:line="60" w:lineRule="exact"/>
        <w:jc w:val="left"/>
      </w:pPr>
    </w:p>
    <w:p w:rsidR="002746ED" w:rsidRDefault="002746ED" w:rsidP="00B56585">
      <w:pPr>
        <w:tabs>
          <w:tab w:val="left" w:pos="360"/>
        </w:tabs>
        <w:autoSpaceDE w:val="0"/>
        <w:autoSpaceDN w:val="0"/>
        <w:adjustRightInd w:val="0"/>
        <w:ind w:left="426"/>
      </w:pPr>
      <w:r>
        <w:t xml:space="preserve">»Pri izvajalcih, ki bodo realizirali dodatnih do 10% storitev protetike in ki jih bo Zavod za zdravstveno zavarovanje dodatno plačal, bo Zavod pri končnem letnem obračunu upošteval povprečni delež OZZ, ki ne bo zajemal dodatno plačanih </w:t>
      </w:r>
      <w:proofErr w:type="spellStart"/>
      <w:r>
        <w:t>protetičnih</w:t>
      </w:r>
      <w:proofErr w:type="spellEnd"/>
      <w:r>
        <w:t xml:space="preserve"> storitev. Pri akontacijah v letu 2017 oz. do končnega letnega obračuna za leto 2017 bo Zavod pri izvajalcih zobozdravstva za odrasle upošteval povprečni delež OZZ iz leta 2016, od leta 2018 dalje pa povprečni delež OZZ iz KLO (brez upoštevanja </w:t>
      </w:r>
      <w:proofErr w:type="spellStart"/>
      <w:r>
        <w:t>protetičnih</w:t>
      </w:r>
      <w:proofErr w:type="spellEnd"/>
      <w:r>
        <w:t xml:space="preserve"> storitev, ki so dodatno plačane).«</w:t>
      </w:r>
    </w:p>
    <w:p w:rsidR="002746ED" w:rsidRPr="002746ED" w:rsidRDefault="002746ED" w:rsidP="00B56585">
      <w:pPr>
        <w:tabs>
          <w:tab w:val="left" w:pos="360"/>
        </w:tabs>
        <w:autoSpaceDE w:val="0"/>
        <w:autoSpaceDN w:val="0"/>
        <w:adjustRightInd w:val="0"/>
        <w:jc w:val="left"/>
      </w:pPr>
    </w:p>
    <w:p w:rsidR="008E42F1" w:rsidRDefault="008E42F1" w:rsidP="008E42F1">
      <w:pPr>
        <w:pStyle w:val="Odstavekseznama"/>
        <w:numPr>
          <w:ilvl w:val="0"/>
          <w:numId w:val="10"/>
        </w:numPr>
        <w:tabs>
          <w:tab w:val="left" w:pos="360"/>
        </w:tabs>
        <w:autoSpaceDE w:val="0"/>
        <w:autoSpaceDN w:val="0"/>
        <w:adjustRightInd w:val="0"/>
      </w:pPr>
      <w:r w:rsidRPr="008E42F1">
        <w:t>v točki 3.1.</w:t>
      </w:r>
      <w:r>
        <w:t xml:space="preserve"> se za sedmo alinejo doda nova osma alineja, ki se glasi:</w:t>
      </w:r>
    </w:p>
    <w:p w:rsidR="008E42F1" w:rsidRDefault="008E42F1" w:rsidP="008E42F1">
      <w:pPr>
        <w:tabs>
          <w:tab w:val="left" w:pos="360"/>
        </w:tabs>
        <w:autoSpaceDE w:val="0"/>
        <w:autoSpaceDN w:val="0"/>
        <w:adjustRightInd w:val="0"/>
        <w:ind w:left="426"/>
      </w:pPr>
      <w:r>
        <w:t xml:space="preserve">»– storitve v povezavi z </w:t>
      </w:r>
      <w:proofErr w:type="spellStart"/>
      <w:r>
        <w:t>asistirano</w:t>
      </w:r>
      <w:proofErr w:type="spellEnd"/>
      <w:r>
        <w:t xml:space="preserve"> </w:t>
      </w:r>
      <w:proofErr w:type="spellStart"/>
      <w:r>
        <w:t>peritonealno</w:t>
      </w:r>
      <w:proofErr w:type="spellEnd"/>
      <w:r>
        <w:t xml:space="preserve"> dializo,«.</w:t>
      </w:r>
    </w:p>
    <w:p w:rsidR="00B56585" w:rsidRDefault="00B56585" w:rsidP="008E42F1">
      <w:pPr>
        <w:tabs>
          <w:tab w:val="left" w:pos="360"/>
        </w:tabs>
        <w:autoSpaceDE w:val="0"/>
        <w:autoSpaceDN w:val="0"/>
        <w:adjustRightInd w:val="0"/>
        <w:ind w:left="426"/>
      </w:pPr>
      <w:r w:rsidRPr="00B56585">
        <w:t>Sprememba velja od 1. 1. 2018 naprej.</w:t>
      </w:r>
    </w:p>
    <w:p w:rsidR="008E42F1" w:rsidRDefault="008E42F1" w:rsidP="00B56585">
      <w:pPr>
        <w:tabs>
          <w:tab w:val="left" w:pos="360"/>
        </w:tabs>
        <w:autoSpaceDE w:val="0"/>
        <w:autoSpaceDN w:val="0"/>
        <w:adjustRightInd w:val="0"/>
        <w:jc w:val="left"/>
      </w:pPr>
    </w:p>
    <w:p w:rsidR="004B5D29" w:rsidRDefault="004B5D29" w:rsidP="00CA0A64">
      <w:pPr>
        <w:pStyle w:val="Odstavekseznama"/>
        <w:numPr>
          <w:ilvl w:val="0"/>
          <w:numId w:val="10"/>
        </w:numPr>
        <w:tabs>
          <w:tab w:val="left" w:pos="360"/>
        </w:tabs>
        <w:autoSpaceDE w:val="0"/>
        <w:autoSpaceDN w:val="0"/>
        <w:adjustRightInd w:val="0"/>
      </w:pPr>
      <w:r w:rsidRPr="000A751D">
        <w:t xml:space="preserve">v točki 3.1. in 3.2. </w:t>
      </w:r>
      <w:r w:rsidR="002746ED">
        <w:t xml:space="preserve">se </w:t>
      </w:r>
      <w:r w:rsidRPr="000A751D">
        <w:t>popravi datum veljavnosti alineje »priprava in aplikacija zdravil s seznama A in B (Priloga I/c)«</w:t>
      </w:r>
      <w:r w:rsidR="002746ED">
        <w:t xml:space="preserve"> iz 1. 10. 2017 na 1. 11. 2017;</w:t>
      </w:r>
    </w:p>
    <w:p w:rsidR="002746ED" w:rsidRPr="000A751D" w:rsidRDefault="002746ED" w:rsidP="00B56585">
      <w:pPr>
        <w:tabs>
          <w:tab w:val="left" w:pos="360"/>
        </w:tabs>
        <w:autoSpaceDE w:val="0"/>
        <w:autoSpaceDN w:val="0"/>
        <w:adjustRightInd w:val="0"/>
        <w:jc w:val="left"/>
      </w:pPr>
    </w:p>
    <w:p w:rsidR="004B5D29" w:rsidRPr="000A751D" w:rsidRDefault="004B5D29" w:rsidP="00CA0A64">
      <w:pPr>
        <w:pStyle w:val="Odstavekseznama"/>
        <w:numPr>
          <w:ilvl w:val="0"/>
          <w:numId w:val="10"/>
        </w:numPr>
        <w:tabs>
          <w:tab w:val="left" w:pos="360"/>
        </w:tabs>
        <w:autoSpaceDE w:val="0"/>
        <w:autoSpaceDN w:val="0"/>
        <w:adjustRightInd w:val="0"/>
      </w:pPr>
      <w:r w:rsidRPr="000A751D">
        <w:t>v točki 3.2.</w:t>
      </w:r>
      <w:r w:rsidR="002746ED">
        <w:t xml:space="preserve"> se </w:t>
      </w:r>
      <w:r w:rsidRPr="000A751D">
        <w:t xml:space="preserve">popravi </w:t>
      </w:r>
      <w:r w:rsidR="00032392">
        <w:t>zaključek</w:t>
      </w:r>
      <w:r w:rsidRPr="000A751D">
        <w:t xml:space="preserve"> veljavnosti alineje » aplikacija </w:t>
      </w:r>
      <w:proofErr w:type="spellStart"/>
      <w:r w:rsidRPr="000A751D">
        <w:t>Qutenza</w:t>
      </w:r>
      <w:proofErr w:type="spellEnd"/>
      <w:r w:rsidRPr="000A751D">
        <w:t xml:space="preserve"> obliža« iz 30. 9. 2017 na 31. 10. 2017;</w:t>
      </w:r>
    </w:p>
    <w:p w:rsidR="002746ED" w:rsidRDefault="002746ED" w:rsidP="00B56585">
      <w:pPr>
        <w:tabs>
          <w:tab w:val="left" w:pos="360"/>
        </w:tabs>
        <w:autoSpaceDE w:val="0"/>
        <w:autoSpaceDN w:val="0"/>
        <w:adjustRightInd w:val="0"/>
        <w:jc w:val="left"/>
      </w:pPr>
    </w:p>
    <w:p w:rsidR="004B5D29" w:rsidRDefault="004B5D29" w:rsidP="00CA0A64">
      <w:pPr>
        <w:pStyle w:val="Odstavekseznama"/>
        <w:numPr>
          <w:ilvl w:val="0"/>
          <w:numId w:val="10"/>
        </w:numPr>
        <w:tabs>
          <w:tab w:val="left" w:pos="360"/>
        </w:tabs>
        <w:autoSpaceDE w:val="0"/>
        <w:autoSpaceDN w:val="0"/>
        <w:adjustRightInd w:val="0"/>
      </w:pPr>
      <w:r w:rsidRPr="000A751D">
        <w:t xml:space="preserve">v točki 3.2. </w:t>
      </w:r>
      <w:r w:rsidR="002746ED">
        <w:t xml:space="preserve">se </w:t>
      </w:r>
      <w:r w:rsidRPr="000A751D">
        <w:t>alineja z besedilom »storitve iz Priloge I za aplikacijo zdravil iz Seznama A in B (velja do 30.</w:t>
      </w:r>
      <w:r w:rsidR="00032392">
        <w:t xml:space="preserve"> </w:t>
      </w:r>
      <w:r w:rsidRPr="000A751D">
        <w:t>9.</w:t>
      </w:r>
      <w:r w:rsidR="00032392">
        <w:t xml:space="preserve"> </w:t>
      </w:r>
      <w:r w:rsidRPr="000A751D">
        <w:t>2017)« nadomesti z novo alinejo, ki se glasi »storitve iz Priloge I za pripravo in aplikacijo bolnišničnega zdravila A, B in C (velja do 31.</w:t>
      </w:r>
      <w:r w:rsidR="00032392">
        <w:t xml:space="preserve"> </w:t>
      </w:r>
      <w:r w:rsidRPr="000A751D">
        <w:t>10.</w:t>
      </w:r>
      <w:r w:rsidR="00032392">
        <w:t xml:space="preserve"> </w:t>
      </w:r>
      <w:r w:rsidRPr="000A751D">
        <w:t>2017)«;</w:t>
      </w:r>
    </w:p>
    <w:p w:rsidR="002746ED" w:rsidRPr="000A751D" w:rsidRDefault="002746ED" w:rsidP="00B56585">
      <w:pPr>
        <w:tabs>
          <w:tab w:val="left" w:pos="360"/>
        </w:tabs>
        <w:autoSpaceDE w:val="0"/>
        <w:autoSpaceDN w:val="0"/>
        <w:adjustRightInd w:val="0"/>
        <w:jc w:val="left"/>
      </w:pPr>
    </w:p>
    <w:p w:rsidR="002746ED" w:rsidRDefault="004B5D29" w:rsidP="00CA0A64">
      <w:pPr>
        <w:pStyle w:val="Odstavekseznama"/>
        <w:numPr>
          <w:ilvl w:val="0"/>
          <w:numId w:val="10"/>
        </w:numPr>
        <w:tabs>
          <w:tab w:val="left" w:pos="360"/>
        </w:tabs>
        <w:autoSpaceDE w:val="0"/>
        <w:autoSpaceDN w:val="0"/>
        <w:adjustRightInd w:val="0"/>
      </w:pPr>
      <w:r w:rsidRPr="000A751D">
        <w:t xml:space="preserve">v točki 3.2. </w:t>
      </w:r>
      <w:r w:rsidR="002746ED">
        <w:t xml:space="preserve">se </w:t>
      </w:r>
      <w:r w:rsidRPr="000A751D">
        <w:t xml:space="preserve">doda nova alineja, ki se glasi: </w:t>
      </w:r>
    </w:p>
    <w:p w:rsidR="00B56585" w:rsidRDefault="002746ED" w:rsidP="002746ED">
      <w:pPr>
        <w:tabs>
          <w:tab w:val="left" w:pos="360"/>
        </w:tabs>
        <w:autoSpaceDE w:val="0"/>
        <w:autoSpaceDN w:val="0"/>
        <w:adjustRightInd w:val="0"/>
        <w:ind w:left="426" w:hanging="426"/>
      </w:pPr>
      <w:r>
        <w:tab/>
      </w:r>
      <w:r w:rsidR="004B5D29" w:rsidRPr="000A751D">
        <w:t xml:space="preserve">»priprava in aplikacija zdravil za ambulantno </w:t>
      </w:r>
      <w:proofErr w:type="spellStart"/>
      <w:r w:rsidR="004B5D29" w:rsidRPr="000A751D">
        <w:t>parenteralno</w:t>
      </w:r>
      <w:proofErr w:type="spellEnd"/>
      <w:r w:rsidR="004B5D29" w:rsidRPr="000A751D">
        <w:t xml:space="preserve"> sistemsko </w:t>
      </w:r>
      <w:proofErr w:type="spellStart"/>
      <w:r w:rsidR="004B5D29" w:rsidRPr="000A751D">
        <w:t>protitumorsko</w:t>
      </w:r>
      <w:proofErr w:type="spellEnd"/>
      <w:r w:rsidR="004B5D29" w:rsidRPr="000A751D">
        <w:t xml:space="preserve"> zdravljenje raka dojke ter raka debelega črevesa in danke iz Priloge I«.</w:t>
      </w:r>
      <w:r w:rsidR="00BA7085">
        <w:t xml:space="preserve"> </w:t>
      </w:r>
    </w:p>
    <w:p w:rsidR="004B5D29" w:rsidRDefault="00BA7085" w:rsidP="00B56585">
      <w:pPr>
        <w:tabs>
          <w:tab w:val="left" w:pos="360"/>
        </w:tabs>
        <w:autoSpaceDE w:val="0"/>
        <w:autoSpaceDN w:val="0"/>
        <w:adjustRightInd w:val="0"/>
        <w:ind w:left="426"/>
      </w:pPr>
      <w:r w:rsidRPr="009A05C8">
        <w:t>Sprememba velja od 1. 1. 201</w:t>
      </w:r>
      <w:r w:rsidR="00AD0A3C" w:rsidRPr="009A05C8">
        <w:t>7</w:t>
      </w:r>
      <w:r w:rsidRPr="009A05C8">
        <w:t xml:space="preserve"> naprej</w:t>
      </w:r>
      <w:r>
        <w:t>.</w:t>
      </w:r>
    </w:p>
    <w:p w:rsidR="00B9755E" w:rsidRDefault="00B9755E" w:rsidP="00B56585">
      <w:pPr>
        <w:tabs>
          <w:tab w:val="left" w:pos="360"/>
        </w:tabs>
        <w:autoSpaceDE w:val="0"/>
        <w:autoSpaceDN w:val="0"/>
        <w:adjustRightInd w:val="0"/>
        <w:jc w:val="left"/>
      </w:pPr>
    </w:p>
    <w:p w:rsidR="00BA7085" w:rsidRDefault="00BA7085" w:rsidP="00BA7085">
      <w:pPr>
        <w:pStyle w:val="Odstavekseznama"/>
        <w:numPr>
          <w:ilvl w:val="0"/>
          <w:numId w:val="10"/>
        </w:numPr>
        <w:tabs>
          <w:tab w:val="left" w:pos="360"/>
        </w:tabs>
        <w:autoSpaceDE w:val="0"/>
        <w:autoSpaceDN w:val="0"/>
        <w:adjustRightInd w:val="0"/>
      </w:pPr>
      <w:r>
        <w:t>v 3. 3. točki se za osmo alinejo doda nova deveta alineja, ki se glasi:</w:t>
      </w:r>
    </w:p>
    <w:p w:rsidR="00BA7085" w:rsidRDefault="00BA7085" w:rsidP="00BA7085">
      <w:pPr>
        <w:tabs>
          <w:tab w:val="left" w:pos="360"/>
        </w:tabs>
        <w:autoSpaceDE w:val="0"/>
        <w:autoSpaceDN w:val="0"/>
        <w:adjustRightInd w:val="0"/>
        <w:ind w:left="360"/>
      </w:pPr>
      <w:r>
        <w:t xml:space="preserve">»- </w:t>
      </w:r>
      <w:r w:rsidRPr="00BA7085">
        <w:t>obravnave v specialistično bolnišnični dejavnosti v Centru za zdravljenje bolezni otrok Šentvid pri Stični</w:t>
      </w:r>
      <w:r>
        <w:t xml:space="preserve"> </w:t>
      </w:r>
      <w:r w:rsidRPr="009A05C8">
        <w:t>(127 359)</w:t>
      </w:r>
      <w:r w:rsidRPr="00BA7085">
        <w:t>«</w:t>
      </w:r>
      <w:r w:rsidR="00AF2E56">
        <w:t xml:space="preserve"> </w:t>
      </w:r>
      <w:r w:rsidR="00AF2E56" w:rsidRPr="009A05C8">
        <w:t xml:space="preserve">Sprememba velja od </w:t>
      </w:r>
      <w:r w:rsidR="00EE6FED" w:rsidRPr="009A05C8">
        <w:t>1</w:t>
      </w:r>
      <w:r w:rsidR="00AF2E56" w:rsidRPr="009A05C8">
        <w:t xml:space="preserve">. </w:t>
      </w:r>
      <w:r w:rsidR="00EE6FED" w:rsidRPr="009A05C8">
        <w:t>1</w:t>
      </w:r>
      <w:r w:rsidR="00AF2E56" w:rsidRPr="009A05C8">
        <w:t xml:space="preserve">. </w:t>
      </w:r>
      <w:r w:rsidR="00EE6FED" w:rsidRPr="009A05C8">
        <w:t>2017</w:t>
      </w:r>
      <w:r w:rsidR="00C430B0">
        <w:t>.</w:t>
      </w:r>
    </w:p>
    <w:p w:rsidR="008E42F1" w:rsidRDefault="008E42F1" w:rsidP="00B56585">
      <w:pPr>
        <w:tabs>
          <w:tab w:val="left" w:pos="360"/>
        </w:tabs>
        <w:autoSpaceDE w:val="0"/>
        <w:autoSpaceDN w:val="0"/>
        <w:adjustRightInd w:val="0"/>
        <w:jc w:val="left"/>
      </w:pPr>
    </w:p>
    <w:p w:rsidR="00B9755E" w:rsidRDefault="00B9755E" w:rsidP="00B9755E">
      <w:pPr>
        <w:pStyle w:val="Odstavekseznama"/>
        <w:numPr>
          <w:ilvl w:val="0"/>
          <w:numId w:val="10"/>
        </w:numPr>
        <w:tabs>
          <w:tab w:val="left" w:pos="360"/>
        </w:tabs>
        <w:autoSpaceDE w:val="0"/>
        <w:autoSpaceDN w:val="0"/>
        <w:adjustRightInd w:val="0"/>
      </w:pPr>
      <w:r>
        <w:t>v točki 3.4. se za prvo alinejo doda nova druga alineja, ki se glasi:</w:t>
      </w:r>
    </w:p>
    <w:p w:rsidR="00B9755E" w:rsidRDefault="00B9755E" w:rsidP="00BA7085">
      <w:pPr>
        <w:tabs>
          <w:tab w:val="left" w:pos="360"/>
        </w:tabs>
        <w:autoSpaceDE w:val="0"/>
        <w:autoSpaceDN w:val="0"/>
        <w:adjustRightInd w:val="0"/>
        <w:ind w:left="360"/>
      </w:pPr>
      <w:r w:rsidRPr="00B9755E">
        <w:t xml:space="preserve">»- zdravstvena dejavnost socialnovarstvenih zavodov - storitve v povezavi z </w:t>
      </w:r>
      <w:proofErr w:type="spellStart"/>
      <w:r w:rsidRPr="00B9755E">
        <w:t>asistirano</w:t>
      </w:r>
      <w:proofErr w:type="spellEnd"/>
      <w:r w:rsidRPr="00B9755E">
        <w:t xml:space="preserve"> </w:t>
      </w:r>
      <w:proofErr w:type="spellStart"/>
      <w:r w:rsidRPr="00B9755E">
        <w:t>peritonealno</w:t>
      </w:r>
      <w:proofErr w:type="spellEnd"/>
      <w:r w:rsidRPr="00B9755E">
        <w:t xml:space="preserve"> dializo,«</w:t>
      </w:r>
    </w:p>
    <w:p w:rsidR="00B05258" w:rsidRDefault="00B05258" w:rsidP="00B05258">
      <w:pPr>
        <w:tabs>
          <w:tab w:val="left" w:pos="360"/>
        </w:tabs>
        <w:autoSpaceDE w:val="0"/>
        <w:autoSpaceDN w:val="0"/>
        <w:adjustRightInd w:val="0"/>
        <w:ind w:firstLine="426"/>
      </w:pPr>
      <w:r>
        <w:t>Sprememba velja od 1. 1. 2018 naprej.</w:t>
      </w:r>
    </w:p>
    <w:p w:rsidR="00B9755E" w:rsidRDefault="00B9755E" w:rsidP="00B56585">
      <w:pPr>
        <w:tabs>
          <w:tab w:val="left" w:pos="360"/>
        </w:tabs>
        <w:autoSpaceDE w:val="0"/>
        <w:autoSpaceDN w:val="0"/>
        <w:adjustRightInd w:val="0"/>
        <w:jc w:val="left"/>
      </w:pPr>
    </w:p>
    <w:p w:rsidR="008E42F1" w:rsidRDefault="008E42F1" w:rsidP="008E42F1">
      <w:pPr>
        <w:pStyle w:val="Odstavekseznama"/>
        <w:numPr>
          <w:ilvl w:val="0"/>
          <w:numId w:val="10"/>
        </w:numPr>
        <w:tabs>
          <w:tab w:val="left" w:pos="360"/>
        </w:tabs>
        <w:autoSpaceDE w:val="0"/>
        <w:autoSpaceDN w:val="0"/>
        <w:adjustRightInd w:val="0"/>
      </w:pPr>
      <w:r>
        <w:t>v točki 4.1. v prvi alineji se na koncu doda besedilo, ki se glasi:</w:t>
      </w:r>
    </w:p>
    <w:p w:rsidR="008E42F1" w:rsidRDefault="008E42F1" w:rsidP="008E42F1">
      <w:pPr>
        <w:tabs>
          <w:tab w:val="left" w:pos="360"/>
        </w:tabs>
        <w:autoSpaceDE w:val="0"/>
        <w:autoSpaceDN w:val="0"/>
        <w:adjustRightInd w:val="0"/>
        <w:ind w:left="360"/>
      </w:pPr>
      <w:r>
        <w:t xml:space="preserve">»(brez </w:t>
      </w:r>
      <w:proofErr w:type="spellStart"/>
      <w:r>
        <w:t>asistirane</w:t>
      </w:r>
      <w:proofErr w:type="spellEnd"/>
      <w:r>
        <w:t xml:space="preserve"> </w:t>
      </w:r>
      <w:proofErr w:type="spellStart"/>
      <w:r>
        <w:t>peritonealne</w:t>
      </w:r>
      <w:proofErr w:type="spellEnd"/>
      <w:r>
        <w:t xml:space="preserve"> dialize)«.</w:t>
      </w:r>
    </w:p>
    <w:p w:rsidR="00B05258" w:rsidRDefault="00B56585" w:rsidP="008E42F1">
      <w:pPr>
        <w:tabs>
          <w:tab w:val="left" w:pos="360"/>
        </w:tabs>
        <w:autoSpaceDE w:val="0"/>
        <w:autoSpaceDN w:val="0"/>
        <w:adjustRightInd w:val="0"/>
        <w:ind w:left="360"/>
      </w:pPr>
      <w:r w:rsidRPr="00B56585">
        <w:t>Sprememba velja od 1. 1. 2018 naprej.</w:t>
      </w:r>
    </w:p>
    <w:p w:rsidR="00B05258" w:rsidRDefault="00B05258">
      <w:r>
        <w:br w:type="page"/>
      </w:r>
    </w:p>
    <w:p w:rsidR="00C45A31" w:rsidRPr="00786D96" w:rsidRDefault="00C45A31" w:rsidP="00C45A31">
      <w:pPr>
        <w:pStyle w:val="Naslov3"/>
      </w:pPr>
      <w:r w:rsidRPr="00786D96">
        <w:lastRenderedPageBreak/>
        <w:t>člen</w:t>
      </w:r>
    </w:p>
    <w:p w:rsidR="00C45A31" w:rsidRPr="00C45A31" w:rsidRDefault="00C45A31" w:rsidP="00C45A31">
      <w:pPr>
        <w:pStyle w:val="Slog1"/>
        <w:spacing w:before="120" w:after="120"/>
        <w:jc w:val="both"/>
        <w:rPr>
          <w:rFonts w:cs="Calibri"/>
          <w:b/>
          <w:color w:val="000000"/>
          <w:szCs w:val="22"/>
        </w:rPr>
      </w:pPr>
      <w:r w:rsidRPr="00C45A31">
        <w:rPr>
          <w:rFonts w:cs="Calibri"/>
          <w:b/>
          <w:color w:val="000000"/>
          <w:szCs w:val="22"/>
        </w:rPr>
        <w:t xml:space="preserve">V 45. členu v (1) odstavku se </w:t>
      </w:r>
      <w:r>
        <w:rPr>
          <w:rFonts w:cs="Calibri"/>
          <w:b/>
          <w:color w:val="000000"/>
          <w:szCs w:val="22"/>
        </w:rPr>
        <w:t>na koncu doda nov</w:t>
      </w:r>
      <w:r w:rsidRPr="00C45A31">
        <w:rPr>
          <w:rFonts w:cs="Calibri"/>
          <w:b/>
          <w:color w:val="000000"/>
          <w:szCs w:val="22"/>
        </w:rPr>
        <w:t xml:space="preserve"> stavek, ki se glasi:</w:t>
      </w:r>
    </w:p>
    <w:p w:rsidR="00C45A31" w:rsidRDefault="00C45A31" w:rsidP="00C45A31">
      <w:pPr>
        <w:tabs>
          <w:tab w:val="left" w:pos="360"/>
        </w:tabs>
        <w:autoSpaceDE w:val="0"/>
        <w:autoSpaceDN w:val="0"/>
        <w:adjustRightInd w:val="0"/>
      </w:pPr>
      <w:r>
        <w:t xml:space="preserve">»Ne glede na določbe tega odstavka Zavod v primeru, da kršitev 2. točke prvega odstavka 44. člena tega Dogovora izhaja iz neizvajanja obveznosti iz 9. in 10. točke prvega odstavka 36. člena tega Dogovora, izvajalcu izreče pogodbeno kazen in izstavi račun v višini 0,2 % mesečnega avansa izvajalca, a ne manj kot 400 </w:t>
      </w:r>
      <w:proofErr w:type="spellStart"/>
      <w:r>
        <w:t>eurov</w:t>
      </w:r>
      <w:proofErr w:type="spellEnd"/>
      <w:r>
        <w:t>.«</w:t>
      </w:r>
    </w:p>
    <w:p w:rsidR="00C45A31" w:rsidRDefault="00C45A31" w:rsidP="002746ED">
      <w:pPr>
        <w:tabs>
          <w:tab w:val="left" w:pos="360"/>
        </w:tabs>
        <w:autoSpaceDE w:val="0"/>
        <w:autoSpaceDN w:val="0"/>
        <w:adjustRightInd w:val="0"/>
        <w:spacing w:line="120" w:lineRule="exact"/>
        <w:jc w:val="left"/>
      </w:pPr>
    </w:p>
    <w:p w:rsidR="00A56E97" w:rsidRDefault="002746ED" w:rsidP="002746ED">
      <w:pPr>
        <w:spacing w:after="60"/>
      </w:pPr>
      <w:r w:rsidRPr="00052908">
        <w:t xml:space="preserve">Sprememba velja od </w:t>
      </w:r>
      <w:r w:rsidR="009A05C8">
        <w:t>1. 1. 2017</w:t>
      </w:r>
      <w:r w:rsidRPr="00052908">
        <w:t xml:space="preserve"> naprej.</w:t>
      </w:r>
    </w:p>
    <w:p w:rsidR="00B73B71" w:rsidRPr="00786D96" w:rsidRDefault="00B73B71" w:rsidP="00B73B71">
      <w:pPr>
        <w:pStyle w:val="Naslov3"/>
      </w:pPr>
      <w:r w:rsidRPr="00786D96">
        <w:t>člen</w:t>
      </w:r>
    </w:p>
    <w:p w:rsidR="005E13A2" w:rsidRPr="00CE48DE" w:rsidRDefault="005E13A2" w:rsidP="00CE48DE">
      <w:pPr>
        <w:pStyle w:val="Slog1"/>
        <w:spacing w:before="120" w:after="120"/>
        <w:jc w:val="both"/>
        <w:rPr>
          <w:rFonts w:cs="Calibri"/>
          <w:b/>
          <w:color w:val="000000"/>
          <w:szCs w:val="22"/>
        </w:rPr>
      </w:pPr>
      <w:r w:rsidRPr="00CE48DE">
        <w:rPr>
          <w:rFonts w:cs="Calibri"/>
          <w:b/>
          <w:color w:val="000000"/>
          <w:szCs w:val="22"/>
        </w:rPr>
        <w:t>V Prilogi I se pod kalkulacijo 234 251/239 2</w:t>
      </w:r>
      <w:r w:rsidR="00D32C27" w:rsidRPr="00CE48DE">
        <w:rPr>
          <w:rFonts w:cs="Calibri"/>
          <w:b/>
          <w:color w:val="000000"/>
          <w:szCs w:val="22"/>
        </w:rPr>
        <w:t>5</w:t>
      </w:r>
      <w:r w:rsidRPr="00CE48DE">
        <w:rPr>
          <w:rFonts w:cs="Calibri"/>
          <w:b/>
          <w:color w:val="000000"/>
          <w:szCs w:val="22"/>
        </w:rPr>
        <w:t xml:space="preserve">7 E0392 </w:t>
      </w:r>
      <w:proofErr w:type="spellStart"/>
      <w:r w:rsidRPr="00CE48DE">
        <w:rPr>
          <w:rFonts w:cs="Calibri"/>
          <w:b/>
          <w:color w:val="000000"/>
          <w:szCs w:val="22"/>
        </w:rPr>
        <w:t>Proktoskopija</w:t>
      </w:r>
      <w:proofErr w:type="spellEnd"/>
      <w:r w:rsidRPr="00CE48DE">
        <w:rPr>
          <w:rFonts w:cs="Calibri"/>
          <w:b/>
          <w:color w:val="000000"/>
          <w:szCs w:val="22"/>
        </w:rPr>
        <w:t xml:space="preserve"> in 234 251/239 2</w:t>
      </w:r>
      <w:r w:rsidR="00D32C27" w:rsidRPr="00CE48DE">
        <w:rPr>
          <w:rFonts w:cs="Calibri"/>
          <w:b/>
          <w:color w:val="000000"/>
          <w:szCs w:val="22"/>
        </w:rPr>
        <w:t>5</w:t>
      </w:r>
      <w:r w:rsidRPr="00CE48DE">
        <w:rPr>
          <w:rFonts w:cs="Calibri"/>
          <w:b/>
          <w:color w:val="000000"/>
          <w:szCs w:val="22"/>
        </w:rPr>
        <w:t>7 E0396 Rektoskopija doda naslednja opomba:</w:t>
      </w:r>
    </w:p>
    <w:p w:rsidR="005E13A2" w:rsidRPr="00A8142A" w:rsidRDefault="005E13A2" w:rsidP="005E13A2">
      <w:r w:rsidRPr="005E13A2">
        <w:t xml:space="preserve">»V primeru, da izvajalec ob istem pregledu hkrati opravi rektoskopijo in </w:t>
      </w:r>
      <w:proofErr w:type="spellStart"/>
      <w:r w:rsidRPr="005E13A2">
        <w:t>proktoskopijo</w:t>
      </w:r>
      <w:proofErr w:type="spellEnd"/>
      <w:r w:rsidRPr="005E13A2">
        <w:t xml:space="preserve">, lahko izvajalec obračuna storitev v višini 1,6 </w:t>
      </w:r>
      <w:proofErr w:type="spellStart"/>
      <w:r w:rsidRPr="005E13A2">
        <w:t>kratnika</w:t>
      </w:r>
      <w:proofErr w:type="spellEnd"/>
      <w:r w:rsidRPr="005E13A2">
        <w:t xml:space="preserve"> cene storitve rektoskopije E039</w:t>
      </w:r>
      <w:r w:rsidR="00D32C27">
        <w:t>6</w:t>
      </w:r>
      <w:r>
        <w:t xml:space="preserve">, in sicer s šifro </w:t>
      </w:r>
      <w:r w:rsidR="00420BFF" w:rsidRPr="00420BFF">
        <w:t>E0693</w:t>
      </w:r>
      <w:r w:rsidRPr="005E13A2">
        <w:t>.«</w:t>
      </w:r>
    </w:p>
    <w:p w:rsidR="005E13A2" w:rsidRDefault="005E13A2" w:rsidP="00CA0A64">
      <w:pPr>
        <w:spacing w:before="120"/>
        <w:rPr>
          <w:rFonts w:eastAsia="Times New Roman"/>
        </w:rPr>
      </w:pPr>
      <w:r w:rsidRPr="00CA0A64">
        <w:rPr>
          <w:rFonts w:eastAsia="Times New Roman"/>
        </w:rPr>
        <w:t>Sprememba velja od 1. 1. 2018 naprej.</w:t>
      </w:r>
    </w:p>
    <w:p w:rsidR="00235294" w:rsidRDefault="00235294" w:rsidP="00CA0A64">
      <w:pPr>
        <w:spacing w:before="120"/>
        <w:rPr>
          <w:rFonts w:eastAsia="Times New Roman"/>
        </w:rPr>
      </w:pPr>
    </w:p>
    <w:p w:rsidR="0041071B" w:rsidRDefault="0041071B" w:rsidP="0041071B">
      <w:pPr>
        <w:spacing w:line="120" w:lineRule="exact"/>
        <w:jc w:val="left"/>
        <w:rPr>
          <w:rFonts w:eastAsia="Times New Roman"/>
        </w:rPr>
      </w:pPr>
    </w:p>
    <w:p w:rsidR="00235294" w:rsidRPr="00235294" w:rsidRDefault="00235294" w:rsidP="00235294">
      <w:pPr>
        <w:spacing w:before="120"/>
        <w:rPr>
          <w:rFonts w:eastAsia="Times New Roman"/>
          <w:b/>
        </w:rPr>
      </w:pPr>
      <w:r w:rsidRPr="00235294">
        <w:rPr>
          <w:rFonts w:eastAsia="Times New Roman"/>
          <w:b/>
        </w:rPr>
        <w:t xml:space="preserve">V Prilogi I </w:t>
      </w:r>
      <w:r>
        <w:rPr>
          <w:rFonts w:eastAsia="Times New Roman"/>
          <w:b/>
        </w:rPr>
        <w:t xml:space="preserve">se </w:t>
      </w:r>
      <w:r w:rsidRPr="00235294">
        <w:rPr>
          <w:rFonts w:eastAsia="Times New Roman"/>
          <w:b/>
        </w:rPr>
        <w:t>pod kalkulacijo »238 277 E0010 PUC pediatrična urgentna ambulanta SB Celje« v opombi drugi stavek spremeni tako, da se glasi:</w:t>
      </w:r>
    </w:p>
    <w:p w:rsidR="00235294" w:rsidRPr="00235294" w:rsidRDefault="00235294" w:rsidP="00235294">
      <w:pPr>
        <w:spacing w:before="120"/>
        <w:rPr>
          <w:rFonts w:eastAsia="Times New Roman"/>
        </w:rPr>
      </w:pPr>
      <w:r w:rsidRPr="00235294">
        <w:rPr>
          <w:rFonts w:eastAsia="Times New Roman"/>
        </w:rPr>
        <w:t>»Pri izračunu cene za tujce se upošteva 75.100 točk na tim.«</w:t>
      </w:r>
    </w:p>
    <w:p w:rsidR="00235294" w:rsidRPr="00CA0A64" w:rsidRDefault="00235294" w:rsidP="00235294">
      <w:pPr>
        <w:spacing w:before="120"/>
        <w:rPr>
          <w:rFonts w:eastAsia="Times New Roman"/>
        </w:rPr>
      </w:pPr>
      <w:r w:rsidRPr="00235294">
        <w:rPr>
          <w:rFonts w:eastAsia="Times New Roman"/>
        </w:rPr>
        <w:t>Sprememba velja od 1. 7. 2017</w:t>
      </w:r>
      <w:r>
        <w:rPr>
          <w:rFonts w:eastAsia="Times New Roman"/>
        </w:rPr>
        <w:t xml:space="preserve"> naprej</w:t>
      </w:r>
      <w:r w:rsidRPr="00235294">
        <w:rPr>
          <w:rFonts w:eastAsia="Times New Roman"/>
        </w:rPr>
        <w:t>.</w:t>
      </w:r>
    </w:p>
    <w:p w:rsidR="005E13A2" w:rsidRDefault="005E13A2" w:rsidP="005E13A2">
      <w:pPr>
        <w:rPr>
          <w:rFonts w:eastAsia="Times New Roman"/>
        </w:rPr>
      </w:pPr>
    </w:p>
    <w:p w:rsidR="00C5711A" w:rsidRDefault="00C5711A" w:rsidP="005E13A2">
      <w:pPr>
        <w:rPr>
          <w:rFonts w:eastAsia="Times New Roman"/>
        </w:rPr>
      </w:pPr>
    </w:p>
    <w:p w:rsidR="005E13A2" w:rsidRDefault="005E13A2" w:rsidP="005E13A2">
      <w:pPr>
        <w:pStyle w:val="Predlog2"/>
      </w:pPr>
      <w:r w:rsidRPr="005E13A2">
        <w:t>V Prilogi I se pod kalkulacijo »112 303 E0423 Vstavitev umetnega srca« briše opomba.</w:t>
      </w:r>
    </w:p>
    <w:p w:rsidR="00032392" w:rsidRDefault="00032392" w:rsidP="00032392">
      <w:pPr>
        <w:pStyle w:val="Predlog2"/>
        <w:spacing w:before="0" w:after="0" w:line="120" w:lineRule="exact"/>
        <w:jc w:val="left"/>
      </w:pPr>
    </w:p>
    <w:p w:rsidR="0041071B" w:rsidRDefault="0041071B" w:rsidP="0041071B">
      <w:pPr>
        <w:pStyle w:val="Predlog2"/>
        <w:spacing w:before="0" w:after="0"/>
        <w:jc w:val="left"/>
      </w:pPr>
    </w:p>
    <w:p w:rsidR="00565208" w:rsidRDefault="004B5D29" w:rsidP="004B5D29">
      <w:pPr>
        <w:pStyle w:val="Predlog2"/>
      </w:pPr>
      <w:r w:rsidRPr="00565208">
        <w:t xml:space="preserve">V Prilogi I </w:t>
      </w:r>
      <w:r w:rsidR="00222EC9" w:rsidRPr="00565208">
        <w:t xml:space="preserve">se pri kalkulacijah 209 215 /210 219 /232 249 E0398 Priprava in aplikacija bolnišničnega zdravila A, 209 215 /210 219 /211 220 /232 249 </w:t>
      </w:r>
      <w:r w:rsidR="00565208" w:rsidRPr="00565208">
        <w:t>E0399</w:t>
      </w:r>
      <w:r w:rsidR="00222EC9" w:rsidRPr="00565208">
        <w:t xml:space="preserve"> Priprava in apli</w:t>
      </w:r>
      <w:r w:rsidR="00565208" w:rsidRPr="00565208">
        <w:t>kacija bolnišničnega zdravila B in</w:t>
      </w:r>
      <w:r w:rsidR="00222EC9" w:rsidRPr="00565208">
        <w:t xml:space="preserve"> 209 215 /203 206 /205 208 /232 249 </w:t>
      </w:r>
      <w:r w:rsidR="00565208" w:rsidRPr="00565208">
        <w:t>E0400</w:t>
      </w:r>
      <w:r w:rsidR="00222EC9" w:rsidRPr="00565208">
        <w:t xml:space="preserve"> Priprava in aplikacija bolnišničnega zdravila </w:t>
      </w:r>
      <w:r w:rsidR="00565208" w:rsidRPr="00565208">
        <w:t>C</w:t>
      </w:r>
      <w:r w:rsidR="00222EC9" w:rsidRPr="00565208">
        <w:t xml:space="preserve"> </w:t>
      </w:r>
      <w:r w:rsidR="00565208" w:rsidRPr="00565208">
        <w:t xml:space="preserve">spremeni datum veljavnosti </w:t>
      </w:r>
      <w:r w:rsidR="00CD0B2D">
        <w:t>tako, da glasi:</w:t>
      </w:r>
      <w:r w:rsidR="00565208" w:rsidRPr="00565208">
        <w:t xml:space="preserve"> »Velja do 31.</w:t>
      </w:r>
      <w:r w:rsidR="001472DB">
        <w:t xml:space="preserve"> </w:t>
      </w:r>
      <w:r w:rsidR="00565208" w:rsidRPr="00565208">
        <w:t>10.</w:t>
      </w:r>
      <w:r w:rsidR="001472DB">
        <w:t xml:space="preserve"> </w:t>
      </w:r>
      <w:r w:rsidR="00565208" w:rsidRPr="00565208">
        <w:t>2017«.</w:t>
      </w:r>
    </w:p>
    <w:p w:rsidR="00FA0498" w:rsidRDefault="00FA0498" w:rsidP="00D6013A">
      <w:pPr>
        <w:pStyle w:val="Predlog2"/>
        <w:spacing w:before="0" w:after="0" w:line="120" w:lineRule="exact"/>
        <w:jc w:val="left"/>
      </w:pPr>
    </w:p>
    <w:p w:rsidR="0041071B" w:rsidRDefault="0041071B" w:rsidP="0041071B">
      <w:pPr>
        <w:pStyle w:val="Predlog2"/>
        <w:spacing w:before="0" w:after="0"/>
        <w:jc w:val="left"/>
      </w:pPr>
    </w:p>
    <w:p w:rsidR="00565208" w:rsidRDefault="00565208" w:rsidP="004B5D29">
      <w:pPr>
        <w:pStyle w:val="Predlog2"/>
      </w:pPr>
      <w:r w:rsidRPr="00565208">
        <w:t xml:space="preserve">V Prilogi I se pri kalkulacijah 209 215/ 210 219 E0421 Priprava in aplikacija zdravil za ambulantno </w:t>
      </w:r>
      <w:proofErr w:type="spellStart"/>
      <w:r w:rsidRPr="00565208">
        <w:t>parenteralno</w:t>
      </w:r>
      <w:proofErr w:type="spellEnd"/>
      <w:r w:rsidRPr="00565208">
        <w:t xml:space="preserve"> sistemsko </w:t>
      </w:r>
      <w:proofErr w:type="spellStart"/>
      <w:r w:rsidRPr="00565208">
        <w:t>protitumorno</w:t>
      </w:r>
      <w:proofErr w:type="spellEnd"/>
      <w:r w:rsidRPr="00565208">
        <w:t xml:space="preserve"> zdravljenje karcinoma dojke in 209 215/ 210 219 E0422 Priprava in aplikacija zdravil za ambulantno </w:t>
      </w:r>
      <w:proofErr w:type="spellStart"/>
      <w:r w:rsidRPr="00565208">
        <w:t>parenteralno</w:t>
      </w:r>
      <w:proofErr w:type="spellEnd"/>
      <w:r w:rsidRPr="00565208">
        <w:t xml:space="preserve"> sistemsko </w:t>
      </w:r>
      <w:proofErr w:type="spellStart"/>
      <w:r w:rsidRPr="00565208">
        <w:t>protitumorno</w:t>
      </w:r>
      <w:proofErr w:type="spellEnd"/>
      <w:r w:rsidRPr="00565208">
        <w:t xml:space="preserve"> zdravljenje karcinoma debelega črevesa in danke briše datum veljavnosti.</w:t>
      </w:r>
    </w:p>
    <w:p w:rsidR="00AF2E56" w:rsidRDefault="00AF2E56" w:rsidP="00D6013A">
      <w:pPr>
        <w:pStyle w:val="Predlog2"/>
        <w:spacing w:before="0" w:after="0" w:line="120" w:lineRule="exact"/>
        <w:jc w:val="left"/>
      </w:pPr>
    </w:p>
    <w:p w:rsidR="00D6013A" w:rsidRDefault="00D6013A" w:rsidP="0041071B">
      <w:pPr>
        <w:pStyle w:val="Predlog2"/>
        <w:spacing w:before="0" w:after="0"/>
        <w:jc w:val="left"/>
      </w:pPr>
    </w:p>
    <w:p w:rsidR="00AF2E56" w:rsidRDefault="00AF2E56" w:rsidP="004B5D29">
      <w:pPr>
        <w:pStyle w:val="Predlog2"/>
      </w:pPr>
      <w:r w:rsidRPr="00C5711A">
        <w:t>V Prilogi I se v kalkulaciji »338 042 Dežurna služba 3a« zdravnik specialist 3 nadome</w:t>
      </w:r>
      <w:r w:rsidR="00C5711A">
        <w:t>sti z zdravnikom</w:t>
      </w:r>
      <w:r w:rsidR="0041071B">
        <w:t xml:space="preserve"> specialistom 1.</w:t>
      </w:r>
    </w:p>
    <w:p w:rsidR="00AF2E56" w:rsidRPr="0041071B" w:rsidRDefault="00AF2E56" w:rsidP="004B5D29">
      <w:pPr>
        <w:pStyle w:val="Predlog2"/>
        <w:rPr>
          <w:rFonts w:eastAsia="Times New Roman"/>
          <w:b w:val="0"/>
        </w:rPr>
      </w:pPr>
      <w:r w:rsidRPr="0041071B">
        <w:rPr>
          <w:rFonts w:eastAsia="Times New Roman"/>
          <w:b w:val="0"/>
        </w:rPr>
        <w:t>Sprememba velja od 1. 1. 2018 naprej.</w:t>
      </w:r>
    </w:p>
    <w:p w:rsidR="00B05258" w:rsidRDefault="00B05258">
      <w:pPr>
        <w:rPr>
          <w:rFonts w:eastAsia="Times New Roman" w:cstheme="minorBidi"/>
          <w:b/>
        </w:rPr>
      </w:pPr>
      <w:r>
        <w:rPr>
          <w:rFonts w:eastAsia="Times New Roman"/>
        </w:rPr>
        <w:br w:type="page"/>
      </w:r>
    </w:p>
    <w:p w:rsidR="00266F21" w:rsidRDefault="00266F21" w:rsidP="004B5D29">
      <w:pPr>
        <w:pStyle w:val="Predlog2"/>
        <w:rPr>
          <w:rFonts w:eastAsia="Times New Roman"/>
        </w:rPr>
      </w:pPr>
      <w:r>
        <w:rPr>
          <w:rFonts w:eastAsia="Times New Roman"/>
        </w:rPr>
        <w:lastRenderedPageBreak/>
        <w:t>V Prilogi I se dodata novi kalkulaciji, ki se glasita:</w:t>
      </w:r>
    </w:p>
    <w:p w:rsidR="00266F21" w:rsidRDefault="00266F21" w:rsidP="0041071B">
      <w:pPr>
        <w:pStyle w:val="Predlog2"/>
        <w:spacing w:before="0" w:after="0"/>
        <w:jc w:val="left"/>
        <w:rPr>
          <w:rFonts w:eastAsia="Times New Roman"/>
        </w:rPr>
      </w:pPr>
    </w:p>
    <w:p w:rsidR="0041071B" w:rsidRPr="0041071B" w:rsidRDefault="00F95F3F" w:rsidP="0041071B">
      <w:pPr>
        <w:pStyle w:val="Predlog2"/>
        <w:spacing w:before="0" w:after="0"/>
        <w:jc w:val="left"/>
        <w:rPr>
          <w:rFonts w:eastAsia="Times New Roman"/>
          <w:sz w:val="16"/>
        </w:rPr>
      </w:pPr>
      <w:r>
        <w:rPr>
          <w:rFonts w:eastAsia="Times New Roman"/>
          <w:sz w:val="16"/>
        </w:rPr>
        <w:t xml:space="preserve">238 280  </w:t>
      </w:r>
      <w:r w:rsidR="0041071B">
        <w:rPr>
          <w:rFonts w:eastAsia="Times New Roman"/>
          <w:sz w:val="16"/>
        </w:rPr>
        <w:t xml:space="preserve"> </w:t>
      </w:r>
      <w:r w:rsidR="0041071B" w:rsidRPr="0041071B">
        <w:rPr>
          <w:rFonts w:eastAsia="Times New Roman"/>
          <w:sz w:val="16"/>
        </w:rPr>
        <w:t>UC – ENOTA ZA BOLEZNI</w:t>
      </w:r>
    </w:p>
    <w:p w:rsidR="0041071B" w:rsidRDefault="00266F21" w:rsidP="004B5D29">
      <w:pPr>
        <w:pStyle w:val="Predlog2"/>
        <w:rPr>
          <w:rFonts w:eastAsia="Times New Roman"/>
        </w:rPr>
      </w:pPr>
      <w:r>
        <w:rPr>
          <w:rFonts w:eastAsia="Arial Narrow"/>
          <w:noProof/>
          <w:szCs w:val="20"/>
          <w:lang w:eastAsia="sl-SI"/>
        </w:rPr>
        <w:drawing>
          <wp:inline distT="0" distB="0" distL="0" distR="0" wp14:anchorId="45D7AA66" wp14:editId="7DB0E74A">
            <wp:extent cx="5789330" cy="2333683"/>
            <wp:effectExtent l="19050" t="19050" r="20955" b="2857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rotWithShape="1">
                    <a:blip r:embed="rId9">
                      <a:lum bright="10000" contrast="100000"/>
                      <a:extLst>
                        <a:ext uri="{28A0092B-C50C-407E-A947-70E740481C1C}">
                          <a14:useLocalDpi xmlns:a14="http://schemas.microsoft.com/office/drawing/2010/main" val="0"/>
                        </a:ext>
                      </a:extLst>
                    </a:blip>
                    <a:srcRect t="3622" b="55666"/>
                    <a:stretch/>
                  </pic:blipFill>
                  <pic:spPr bwMode="auto">
                    <a:xfrm>
                      <a:off x="0" y="0"/>
                      <a:ext cx="5790451" cy="2334135"/>
                    </a:xfrm>
                    <a:prstGeom prst="rect">
                      <a:avLst/>
                    </a:prstGeom>
                    <a:noFill/>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266F21" w:rsidRDefault="00266F21" w:rsidP="004B5D29">
      <w:pPr>
        <w:pStyle w:val="Predlog2"/>
        <w:rPr>
          <w:rFonts w:eastAsia="Times New Roman"/>
        </w:rPr>
      </w:pPr>
    </w:p>
    <w:p w:rsidR="0041071B" w:rsidRPr="0041071B" w:rsidRDefault="00F95F3F" w:rsidP="0041071B">
      <w:pPr>
        <w:pStyle w:val="Predlog2"/>
        <w:spacing w:before="0" w:after="0"/>
        <w:jc w:val="left"/>
        <w:rPr>
          <w:rFonts w:eastAsia="Times New Roman"/>
          <w:sz w:val="16"/>
          <w:highlight w:val="yellow"/>
        </w:rPr>
      </w:pPr>
      <w:r w:rsidRPr="00F95F3F">
        <w:rPr>
          <w:rFonts w:eastAsia="Times New Roman"/>
          <w:sz w:val="16"/>
        </w:rPr>
        <w:t>238</w:t>
      </w:r>
      <w:r w:rsidR="0041071B" w:rsidRPr="00F95F3F">
        <w:rPr>
          <w:rFonts w:eastAsia="Times New Roman"/>
          <w:sz w:val="16"/>
        </w:rPr>
        <w:t xml:space="preserve"> </w:t>
      </w:r>
      <w:r>
        <w:rPr>
          <w:rFonts w:eastAsia="Times New Roman"/>
          <w:sz w:val="16"/>
        </w:rPr>
        <w:t>281</w:t>
      </w:r>
      <w:r w:rsidR="0041071B">
        <w:rPr>
          <w:rFonts w:eastAsia="Times New Roman"/>
          <w:sz w:val="16"/>
        </w:rPr>
        <w:t xml:space="preserve"> </w:t>
      </w:r>
      <w:r w:rsidR="0041071B" w:rsidRPr="0041071B">
        <w:rPr>
          <w:rFonts w:eastAsia="Times New Roman"/>
          <w:sz w:val="16"/>
        </w:rPr>
        <w:t>UC – ENOTA ZA POŠKODBE</w:t>
      </w:r>
    </w:p>
    <w:p w:rsidR="0041071B" w:rsidRDefault="0041071B" w:rsidP="004B5D29">
      <w:pPr>
        <w:pStyle w:val="Predlog2"/>
        <w:rPr>
          <w:rFonts w:eastAsia="Times New Roman"/>
        </w:rPr>
      </w:pPr>
      <w:r>
        <w:rPr>
          <w:rFonts w:eastAsia="Arial Narrow"/>
          <w:noProof/>
          <w:szCs w:val="20"/>
          <w:lang w:eastAsia="sl-SI"/>
        </w:rPr>
        <w:drawing>
          <wp:inline distT="0" distB="0" distL="0" distR="0" wp14:anchorId="65C5CCF6" wp14:editId="7054E8A2">
            <wp:extent cx="5789330" cy="2764529"/>
            <wp:effectExtent l="19050" t="19050" r="20955" b="1714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rotWithShape="1">
                    <a:blip r:embed="rId9">
                      <a:lum bright="10000" contrast="100000"/>
                      <a:extLst>
                        <a:ext uri="{28A0092B-C50C-407E-A947-70E740481C1C}">
                          <a14:useLocalDpi xmlns:a14="http://schemas.microsoft.com/office/drawing/2010/main" val="0"/>
                        </a:ext>
                      </a:extLst>
                    </a:blip>
                    <a:srcRect t="51772" b="-1"/>
                    <a:stretch/>
                  </pic:blipFill>
                  <pic:spPr bwMode="auto">
                    <a:xfrm>
                      <a:off x="0" y="0"/>
                      <a:ext cx="5790451" cy="2765064"/>
                    </a:xfrm>
                    <a:prstGeom prst="rect">
                      <a:avLst/>
                    </a:prstGeom>
                    <a:noFill/>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41071B" w:rsidRDefault="0041071B" w:rsidP="0041071B">
      <w:pPr>
        <w:pStyle w:val="Predlog2"/>
        <w:spacing w:before="0" w:after="0" w:line="120" w:lineRule="exact"/>
        <w:jc w:val="left"/>
        <w:rPr>
          <w:rFonts w:eastAsia="Times New Roman"/>
          <w:b w:val="0"/>
        </w:rPr>
      </w:pPr>
    </w:p>
    <w:p w:rsidR="00266F21" w:rsidRPr="0041071B" w:rsidRDefault="00266F21" w:rsidP="004B5D29">
      <w:pPr>
        <w:pStyle w:val="Predlog2"/>
        <w:rPr>
          <w:rFonts w:eastAsia="Times New Roman"/>
          <w:b w:val="0"/>
        </w:rPr>
      </w:pPr>
      <w:r w:rsidRPr="0041071B">
        <w:rPr>
          <w:rFonts w:eastAsia="Times New Roman"/>
          <w:b w:val="0"/>
        </w:rPr>
        <w:t>Sprememba velja od 1. 1</w:t>
      </w:r>
      <w:r w:rsidR="0041071B" w:rsidRPr="0041071B">
        <w:rPr>
          <w:rFonts w:eastAsia="Times New Roman"/>
          <w:b w:val="0"/>
        </w:rPr>
        <w:t>0</w:t>
      </w:r>
      <w:r w:rsidRPr="0041071B">
        <w:rPr>
          <w:rFonts w:eastAsia="Times New Roman"/>
          <w:b w:val="0"/>
        </w:rPr>
        <w:t>. 201</w:t>
      </w:r>
      <w:r w:rsidR="0041071B" w:rsidRPr="0041071B">
        <w:rPr>
          <w:rFonts w:eastAsia="Times New Roman"/>
          <w:b w:val="0"/>
        </w:rPr>
        <w:t>7</w:t>
      </w:r>
      <w:r w:rsidRPr="0041071B">
        <w:rPr>
          <w:rFonts w:eastAsia="Times New Roman"/>
          <w:b w:val="0"/>
        </w:rPr>
        <w:t xml:space="preserve"> naprej.</w:t>
      </w:r>
    </w:p>
    <w:p w:rsidR="00266F21" w:rsidRDefault="00266F21" w:rsidP="004B5D29">
      <w:pPr>
        <w:pStyle w:val="Predlog2"/>
        <w:rPr>
          <w:rFonts w:eastAsia="Times New Roman"/>
        </w:rPr>
      </w:pPr>
    </w:p>
    <w:p w:rsidR="00B56585" w:rsidRDefault="00B56585" w:rsidP="00B56585">
      <w:pPr>
        <w:pStyle w:val="Predlog2"/>
        <w:spacing w:before="0" w:after="0" w:line="120" w:lineRule="exact"/>
        <w:jc w:val="left"/>
        <w:rPr>
          <w:rFonts w:eastAsia="Times New Roman"/>
        </w:rPr>
      </w:pPr>
    </w:p>
    <w:p w:rsidR="00266F21" w:rsidRPr="00266F21" w:rsidRDefault="00266F21" w:rsidP="00266F21">
      <w:pPr>
        <w:pStyle w:val="Predlog2"/>
        <w:rPr>
          <w:highlight w:val="yellow"/>
        </w:rPr>
      </w:pPr>
      <w:r w:rsidRPr="00DF51DA">
        <w:t xml:space="preserve">Pod kalkulacijo »238 255 spec – </w:t>
      </w:r>
      <w:proofErr w:type="spellStart"/>
      <w:r w:rsidRPr="00DF51DA">
        <w:t>internistika</w:t>
      </w:r>
      <w:proofErr w:type="spellEnd"/>
      <w:r w:rsidRPr="00DF51DA">
        <w:t>, urgentna ambulanta« se pripiše »Kalkulacijo uporabljajo UKC Ljubljana, Klinika Golnik, SB Ptuj in Bolnišnica Topolšica.«.</w:t>
      </w:r>
    </w:p>
    <w:p w:rsidR="00266F21" w:rsidRPr="00DF51DA" w:rsidRDefault="00266F21" w:rsidP="00266F21">
      <w:pPr>
        <w:pStyle w:val="Predlog2"/>
      </w:pPr>
      <w:r w:rsidRPr="00DF51DA">
        <w:t>Pod kalkulacijo »238 256 spec – kirurgija, urgentna ambulanta« se pripiše »Kalkulacijo uporabljata UKC Ljubljana in SB Ptuj.«.</w:t>
      </w:r>
    </w:p>
    <w:p w:rsidR="00266F21" w:rsidRDefault="00266F21" w:rsidP="00266F21">
      <w:pPr>
        <w:pStyle w:val="Predlog2"/>
      </w:pPr>
      <w:r w:rsidRPr="00DF51DA">
        <w:t>Pod kalkulaciji »238 261 spec – infektologija, urgentna ambulanta« in »238 262 spec – nevrologija, urgentna ambulanta« se pripiše »Kalkulacijo uporablja UKC Ljubljana.«.</w:t>
      </w:r>
    </w:p>
    <w:p w:rsidR="00B56585" w:rsidRDefault="00B56585" w:rsidP="00B56585">
      <w:pPr>
        <w:pStyle w:val="Predlog2"/>
        <w:spacing w:before="0" w:after="0" w:line="60" w:lineRule="exact"/>
        <w:jc w:val="left"/>
        <w:rPr>
          <w:b w:val="0"/>
        </w:rPr>
      </w:pPr>
    </w:p>
    <w:p w:rsidR="00B05258" w:rsidRDefault="00302447" w:rsidP="00266F21">
      <w:pPr>
        <w:pStyle w:val="Predlog2"/>
        <w:rPr>
          <w:b w:val="0"/>
        </w:rPr>
      </w:pPr>
      <w:r w:rsidRPr="0041071B">
        <w:rPr>
          <w:b w:val="0"/>
        </w:rPr>
        <w:t>Sprememb</w:t>
      </w:r>
      <w:r w:rsidR="0041071B" w:rsidRPr="0041071B">
        <w:rPr>
          <w:b w:val="0"/>
        </w:rPr>
        <w:t>e</w:t>
      </w:r>
      <w:r w:rsidRPr="0041071B">
        <w:rPr>
          <w:b w:val="0"/>
        </w:rPr>
        <w:t xml:space="preserve"> velja</w:t>
      </w:r>
      <w:r w:rsidR="0041071B" w:rsidRPr="0041071B">
        <w:rPr>
          <w:b w:val="0"/>
        </w:rPr>
        <w:t>jo</w:t>
      </w:r>
      <w:r w:rsidRPr="0041071B">
        <w:rPr>
          <w:b w:val="0"/>
        </w:rPr>
        <w:t xml:space="preserve"> od 1. 10. 2017 naprej</w:t>
      </w:r>
      <w:r w:rsidR="00B05258">
        <w:rPr>
          <w:b w:val="0"/>
        </w:rPr>
        <w:t>.</w:t>
      </w:r>
    </w:p>
    <w:p w:rsidR="00B05258" w:rsidRDefault="00B05258">
      <w:pPr>
        <w:rPr>
          <w:rFonts w:eastAsiaTheme="minorHAnsi" w:cstheme="minorBidi"/>
        </w:rPr>
      </w:pPr>
      <w:r>
        <w:rPr>
          <w:b/>
        </w:rPr>
        <w:br w:type="page"/>
      </w:r>
    </w:p>
    <w:p w:rsidR="00CD0B2D" w:rsidRPr="00786D96" w:rsidRDefault="00CD0B2D" w:rsidP="00CD0B2D">
      <w:pPr>
        <w:pStyle w:val="Naslov3"/>
      </w:pPr>
      <w:r w:rsidRPr="00786D96">
        <w:lastRenderedPageBreak/>
        <w:t>člen</w:t>
      </w:r>
    </w:p>
    <w:p w:rsidR="00F62F46" w:rsidRPr="00CE48DE" w:rsidRDefault="00F62F46" w:rsidP="00CE48DE">
      <w:pPr>
        <w:pStyle w:val="Slog1"/>
        <w:spacing w:before="120" w:after="120"/>
        <w:jc w:val="both"/>
        <w:rPr>
          <w:rFonts w:cs="Calibri"/>
          <w:b/>
          <w:color w:val="000000"/>
          <w:szCs w:val="22"/>
        </w:rPr>
      </w:pPr>
      <w:r w:rsidRPr="00CE48DE">
        <w:rPr>
          <w:rFonts w:cs="Calibri"/>
          <w:b/>
          <w:color w:val="000000"/>
          <w:szCs w:val="22"/>
        </w:rPr>
        <w:t xml:space="preserve">V Prilogi I/c </w:t>
      </w:r>
      <w:r w:rsidR="008C652D" w:rsidRPr="00CE48DE">
        <w:rPr>
          <w:rFonts w:cs="Calibri"/>
          <w:b/>
          <w:color w:val="000000"/>
          <w:szCs w:val="22"/>
        </w:rPr>
        <w:t>v</w:t>
      </w:r>
      <w:r w:rsidRPr="00CE48DE">
        <w:rPr>
          <w:rFonts w:cs="Calibri"/>
          <w:b/>
          <w:color w:val="000000"/>
          <w:szCs w:val="22"/>
        </w:rPr>
        <w:t xml:space="preserve"> točki 40 »Dihalni test«</w:t>
      </w:r>
      <w:r w:rsidR="008C652D" w:rsidRPr="00CE48DE">
        <w:rPr>
          <w:rFonts w:cs="Calibri"/>
          <w:b/>
          <w:color w:val="000000"/>
          <w:szCs w:val="22"/>
        </w:rPr>
        <w:t xml:space="preserve"> se</w:t>
      </w:r>
      <w:r w:rsidRPr="00CE48DE">
        <w:rPr>
          <w:rFonts w:cs="Calibri"/>
          <w:b/>
          <w:color w:val="000000"/>
          <w:szCs w:val="22"/>
        </w:rPr>
        <w:t xml:space="preserve"> </w:t>
      </w:r>
      <w:r w:rsidR="008C652D" w:rsidRPr="00CE48DE">
        <w:rPr>
          <w:rFonts w:cs="Calibri"/>
          <w:b/>
          <w:color w:val="000000"/>
          <w:szCs w:val="22"/>
        </w:rPr>
        <w:t xml:space="preserve">cena </w:t>
      </w:r>
      <w:r w:rsidRPr="00CE48DE">
        <w:rPr>
          <w:rFonts w:cs="Calibri"/>
          <w:b/>
          <w:color w:val="000000"/>
          <w:szCs w:val="22"/>
        </w:rPr>
        <w:t xml:space="preserve">spremeni iz 61,62 </w:t>
      </w:r>
      <w:proofErr w:type="spellStart"/>
      <w:r w:rsidRPr="00CE48DE">
        <w:rPr>
          <w:rFonts w:cs="Calibri"/>
          <w:b/>
          <w:color w:val="000000"/>
          <w:szCs w:val="22"/>
        </w:rPr>
        <w:t>eur</w:t>
      </w:r>
      <w:proofErr w:type="spellEnd"/>
      <w:r w:rsidRPr="00CE48DE">
        <w:rPr>
          <w:rFonts w:cs="Calibri"/>
          <w:b/>
          <w:color w:val="000000"/>
          <w:szCs w:val="22"/>
        </w:rPr>
        <w:t xml:space="preserve"> na 55,00 </w:t>
      </w:r>
      <w:proofErr w:type="spellStart"/>
      <w:r w:rsidRPr="00CE48DE">
        <w:rPr>
          <w:rFonts w:cs="Calibri"/>
          <w:b/>
          <w:color w:val="000000"/>
          <w:szCs w:val="22"/>
        </w:rPr>
        <w:t>eur</w:t>
      </w:r>
      <w:proofErr w:type="spellEnd"/>
      <w:r w:rsidRPr="00CE48DE">
        <w:rPr>
          <w:rFonts w:cs="Calibri"/>
          <w:b/>
          <w:color w:val="000000"/>
          <w:szCs w:val="22"/>
        </w:rPr>
        <w:t xml:space="preserve">. </w:t>
      </w:r>
    </w:p>
    <w:p w:rsidR="00F62F46" w:rsidRPr="00F62F46" w:rsidRDefault="00F62F46" w:rsidP="00F62F46">
      <w:pPr>
        <w:pStyle w:val="Predlog2"/>
        <w:rPr>
          <w:b w:val="0"/>
        </w:rPr>
      </w:pPr>
      <w:r w:rsidRPr="00F62F46">
        <w:rPr>
          <w:b w:val="0"/>
        </w:rPr>
        <w:t>Sprememba velja od 1. 1. 2018 naprej.</w:t>
      </w:r>
    </w:p>
    <w:p w:rsidR="00F62F46" w:rsidRDefault="00F62F46" w:rsidP="00CD0B2D">
      <w:pPr>
        <w:pStyle w:val="Predlog2"/>
      </w:pPr>
    </w:p>
    <w:p w:rsidR="00B05258" w:rsidRDefault="00B05258" w:rsidP="00B05258">
      <w:pPr>
        <w:pStyle w:val="Predlog2"/>
        <w:spacing w:before="0" w:after="0" w:line="120" w:lineRule="exact"/>
        <w:jc w:val="left"/>
      </w:pPr>
    </w:p>
    <w:p w:rsidR="00936DE2" w:rsidRDefault="00CD0B2D" w:rsidP="00CD0B2D">
      <w:pPr>
        <w:pStyle w:val="Predlog2"/>
      </w:pPr>
      <w:r w:rsidRPr="00565208">
        <w:t>V Prilogi I</w:t>
      </w:r>
      <w:r>
        <w:t xml:space="preserve">/c se v točki 41 Aplikacija </w:t>
      </w:r>
      <w:proofErr w:type="spellStart"/>
      <w:r>
        <w:t>Qutenza</w:t>
      </w:r>
      <w:proofErr w:type="spellEnd"/>
      <w:r>
        <w:t xml:space="preserve"> obliža popravi datum veljavnosti, tako da glasi: </w:t>
      </w:r>
    </w:p>
    <w:p w:rsidR="00CD0B2D" w:rsidRPr="00565208" w:rsidRDefault="00CD0B2D" w:rsidP="00936DE2">
      <w:r w:rsidRPr="00565208">
        <w:t>»Velja do 31.</w:t>
      </w:r>
      <w:r w:rsidR="001472DB">
        <w:t xml:space="preserve"> </w:t>
      </w:r>
      <w:r w:rsidRPr="00565208">
        <w:t>10.</w:t>
      </w:r>
      <w:r w:rsidR="001472DB">
        <w:t xml:space="preserve"> </w:t>
      </w:r>
      <w:r w:rsidRPr="00565208">
        <w:t>2017«.</w:t>
      </w:r>
      <w:r>
        <w:t xml:space="preserve"> </w:t>
      </w:r>
    </w:p>
    <w:p w:rsidR="00936DE2" w:rsidRDefault="00936DE2" w:rsidP="00936DE2"/>
    <w:p w:rsidR="00B05258" w:rsidRDefault="00B05258" w:rsidP="00B05258">
      <w:pPr>
        <w:spacing w:line="120" w:lineRule="exact"/>
        <w:jc w:val="left"/>
      </w:pPr>
    </w:p>
    <w:p w:rsidR="00936DE2" w:rsidRDefault="00CD0B2D" w:rsidP="00CD0B2D">
      <w:pPr>
        <w:pStyle w:val="Predlog2"/>
      </w:pPr>
      <w:r w:rsidRPr="00565208">
        <w:t>V Prilogi I</w:t>
      </w:r>
      <w:r>
        <w:t>/c se v razdelku Priprava in apliciranje zdravil s Seznama A in B</w:t>
      </w:r>
      <w:r w:rsidRPr="00CD0B2D">
        <w:t xml:space="preserve"> </w:t>
      </w:r>
      <w:r>
        <w:t xml:space="preserve">za točke od 42 do 49 popravi datum veljavnosti, tako da glasi: </w:t>
      </w:r>
    </w:p>
    <w:p w:rsidR="00CD0B2D" w:rsidRDefault="00CD0B2D" w:rsidP="00936DE2">
      <w:r w:rsidRPr="00565208">
        <w:t xml:space="preserve">»Velja </w:t>
      </w:r>
      <w:r>
        <w:t>od</w:t>
      </w:r>
      <w:r w:rsidRPr="00565208">
        <w:t xml:space="preserve"> </w:t>
      </w:r>
      <w:r>
        <w:t>01</w:t>
      </w:r>
      <w:r w:rsidRPr="00565208">
        <w:t>.</w:t>
      </w:r>
      <w:r w:rsidR="001472DB">
        <w:t xml:space="preserve"> </w:t>
      </w:r>
      <w:r w:rsidRPr="00565208">
        <w:t>1</w:t>
      </w:r>
      <w:r>
        <w:t>1</w:t>
      </w:r>
      <w:r w:rsidRPr="00565208">
        <w:t>.</w:t>
      </w:r>
      <w:r w:rsidR="001472DB">
        <w:t xml:space="preserve"> </w:t>
      </w:r>
      <w:r w:rsidRPr="00565208">
        <w:t>2017</w:t>
      </w:r>
      <w:r>
        <w:t xml:space="preserve"> </w:t>
      </w:r>
      <w:r w:rsidR="001472DB">
        <w:t>naprej</w:t>
      </w:r>
      <w:r w:rsidRPr="00565208">
        <w:t>«.</w:t>
      </w:r>
    </w:p>
    <w:p w:rsidR="00C273E5" w:rsidRDefault="00C273E5" w:rsidP="00936DE2"/>
    <w:p w:rsidR="00B05258" w:rsidRDefault="00B05258" w:rsidP="00B05258">
      <w:pPr>
        <w:spacing w:line="120" w:lineRule="exact"/>
        <w:jc w:val="left"/>
      </w:pPr>
    </w:p>
    <w:p w:rsidR="00B05258" w:rsidRDefault="00B05258" w:rsidP="00B05258">
      <w:pPr>
        <w:spacing w:line="120" w:lineRule="exact"/>
        <w:jc w:val="left"/>
      </w:pPr>
    </w:p>
    <w:p w:rsidR="00C273E5" w:rsidRDefault="00C273E5" w:rsidP="00C273E5">
      <w:pPr>
        <w:rPr>
          <w:b/>
        </w:rPr>
      </w:pPr>
      <w:r w:rsidRPr="00C273E5">
        <w:rPr>
          <w:b/>
        </w:rPr>
        <w:t xml:space="preserve">V Prilogi I/c se dodajo </w:t>
      </w:r>
      <w:r>
        <w:rPr>
          <w:b/>
        </w:rPr>
        <w:t>storitve:</w:t>
      </w:r>
    </w:p>
    <w:p w:rsidR="00C273E5" w:rsidRPr="00C273E5" w:rsidRDefault="00C273E5" w:rsidP="00C273E5">
      <w:pPr>
        <w:spacing w:line="120" w:lineRule="exact"/>
        <w:jc w:val="left"/>
        <w:rPr>
          <w:b/>
        </w:rPr>
      </w:pPr>
    </w:p>
    <w:p w:rsidR="00C273E5" w:rsidRDefault="00C273E5" w:rsidP="00C273E5">
      <w:r>
        <w:t xml:space="preserve">Klasifikacija in cene storitev v povezavi z </w:t>
      </w:r>
      <w:proofErr w:type="spellStart"/>
      <w:r>
        <w:t>asistirano</w:t>
      </w:r>
      <w:proofErr w:type="spellEnd"/>
      <w:r>
        <w:t xml:space="preserve"> </w:t>
      </w:r>
      <w:proofErr w:type="spellStart"/>
      <w:r>
        <w:t>peritonealno</w:t>
      </w:r>
      <w:proofErr w:type="spellEnd"/>
      <w:r>
        <w:t xml:space="preserve"> dializo</w:t>
      </w:r>
    </w:p>
    <w:p w:rsidR="008E42F1" w:rsidRPr="00E80539" w:rsidRDefault="008E42F1" w:rsidP="008E42F1">
      <w:pPr>
        <w:spacing w:line="120" w:lineRule="exact"/>
        <w:rPr>
          <w:rFonts w:ascii="Calibri" w:eastAsia="Times New Roman" w:hAnsi="Calibri" w:cs="Calibri"/>
          <w:bCs/>
          <w:sz w:val="24"/>
          <w:szCs w:val="24"/>
        </w:rPr>
      </w:pPr>
    </w:p>
    <w:tbl>
      <w:tblPr>
        <w:tblW w:w="6668" w:type="dxa"/>
        <w:tblInd w:w="65" w:type="dxa"/>
        <w:tblCellMar>
          <w:left w:w="70" w:type="dxa"/>
          <w:right w:w="70" w:type="dxa"/>
        </w:tblCellMar>
        <w:tblLook w:val="04A0" w:firstRow="1" w:lastRow="0" w:firstColumn="1" w:lastColumn="0" w:noHBand="0" w:noVBand="1"/>
      </w:tblPr>
      <w:tblGrid>
        <w:gridCol w:w="945"/>
        <w:gridCol w:w="4872"/>
        <w:gridCol w:w="851"/>
      </w:tblGrid>
      <w:tr w:rsidR="008E42F1" w:rsidRPr="008E42F1" w:rsidTr="00B9755E">
        <w:trPr>
          <w:trHeight w:val="315"/>
        </w:trPr>
        <w:tc>
          <w:tcPr>
            <w:tcW w:w="6668" w:type="dxa"/>
            <w:gridSpan w:val="3"/>
            <w:tcBorders>
              <w:top w:val="single" w:sz="8" w:space="0" w:color="auto"/>
              <w:left w:val="single" w:sz="4" w:space="0" w:color="auto"/>
              <w:bottom w:val="single" w:sz="8" w:space="0" w:color="auto"/>
              <w:right w:val="single" w:sz="8" w:space="0" w:color="auto"/>
            </w:tcBorders>
            <w:shd w:val="clear" w:color="auto" w:fill="auto"/>
            <w:noWrap/>
            <w:vAlign w:val="bottom"/>
            <w:hideMark/>
          </w:tcPr>
          <w:p w:rsidR="008E42F1" w:rsidRPr="008E42F1" w:rsidRDefault="008E42F1" w:rsidP="008E42F1">
            <w:pPr>
              <w:rPr>
                <w:rFonts w:eastAsia="Times New Roman" w:cs="Calibri"/>
                <w:b/>
                <w:bCs/>
                <w:sz w:val="18"/>
                <w:szCs w:val="18"/>
              </w:rPr>
            </w:pPr>
            <w:proofErr w:type="spellStart"/>
            <w:r w:rsidRPr="008E42F1">
              <w:rPr>
                <w:rFonts w:eastAsia="Times New Roman" w:cs="Calibri"/>
                <w:b/>
                <w:bCs/>
                <w:sz w:val="18"/>
                <w:szCs w:val="18"/>
              </w:rPr>
              <w:t>Asistirana</w:t>
            </w:r>
            <w:proofErr w:type="spellEnd"/>
            <w:r w:rsidRPr="008E42F1">
              <w:rPr>
                <w:rFonts w:eastAsia="Times New Roman" w:cs="Calibri"/>
                <w:b/>
                <w:bCs/>
                <w:sz w:val="18"/>
                <w:szCs w:val="18"/>
              </w:rPr>
              <w:t xml:space="preserve"> </w:t>
            </w:r>
            <w:proofErr w:type="spellStart"/>
            <w:r w:rsidRPr="008E42F1">
              <w:rPr>
                <w:rFonts w:eastAsia="Times New Roman" w:cs="Calibri"/>
                <w:b/>
                <w:bCs/>
                <w:sz w:val="18"/>
                <w:szCs w:val="18"/>
              </w:rPr>
              <w:t>peritonealna</w:t>
            </w:r>
            <w:proofErr w:type="spellEnd"/>
            <w:r w:rsidRPr="008E42F1">
              <w:rPr>
                <w:rFonts w:eastAsia="Times New Roman" w:cs="Calibri"/>
                <w:b/>
                <w:bCs/>
                <w:sz w:val="18"/>
                <w:szCs w:val="18"/>
              </w:rPr>
              <w:t xml:space="preserve"> dializa*</w:t>
            </w:r>
          </w:p>
        </w:tc>
      </w:tr>
      <w:tr w:rsidR="008E42F1" w:rsidRPr="008E42F1" w:rsidTr="00B9755E">
        <w:trPr>
          <w:trHeight w:hRule="exact" w:val="227"/>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8E42F1" w:rsidRPr="008E42F1" w:rsidRDefault="008E42F1" w:rsidP="008E42F1">
            <w:pPr>
              <w:rPr>
                <w:rFonts w:eastAsia="Times New Roman" w:cs="Calibri"/>
                <w:sz w:val="18"/>
                <w:szCs w:val="18"/>
              </w:rPr>
            </w:pPr>
            <w:r w:rsidRPr="008E42F1">
              <w:rPr>
                <w:rFonts w:eastAsia="Times New Roman" w:cs="Calibri"/>
                <w:sz w:val="18"/>
                <w:szCs w:val="18"/>
              </w:rPr>
              <w:t>PZN3101</w:t>
            </w:r>
          </w:p>
        </w:tc>
        <w:tc>
          <w:tcPr>
            <w:tcW w:w="4872" w:type="dxa"/>
            <w:tcBorders>
              <w:top w:val="nil"/>
              <w:left w:val="nil"/>
              <w:bottom w:val="single" w:sz="4" w:space="0" w:color="auto"/>
              <w:right w:val="single" w:sz="4" w:space="0" w:color="auto"/>
            </w:tcBorders>
            <w:shd w:val="clear" w:color="auto" w:fill="auto"/>
            <w:noWrap/>
            <w:vAlign w:val="bottom"/>
            <w:hideMark/>
          </w:tcPr>
          <w:p w:rsidR="008E42F1" w:rsidRPr="008E42F1" w:rsidRDefault="008E42F1" w:rsidP="008E42F1">
            <w:pPr>
              <w:rPr>
                <w:rFonts w:eastAsia="Times New Roman" w:cs="Calibri"/>
                <w:sz w:val="18"/>
                <w:szCs w:val="18"/>
              </w:rPr>
            </w:pPr>
            <w:r w:rsidRPr="008E42F1">
              <w:rPr>
                <w:rFonts w:eastAsia="Times New Roman" w:cs="Calibri"/>
                <w:sz w:val="18"/>
                <w:szCs w:val="18"/>
              </w:rPr>
              <w:t>Kurativni patronažni obisk pri pacientu z APD-podaljšan obisk (zjutraj)</w:t>
            </w:r>
          </w:p>
        </w:tc>
        <w:tc>
          <w:tcPr>
            <w:tcW w:w="851" w:type="dxa"/>
            <w:tcBorders>
              <w:top w:val="nil"/>
              <w:left w:val="nil"/>
              <w:bottom w:val="single" w:sz="4" w:space="0" w:color="auto"/>
              <w:right w:val="single" w:sz="8" w:space="0" w:color="auto"/>
            </w:tcBorders>
            <w:shd w:val="clear" w:color="auto" w:fill="auto"/>
            <w:noWrap/>
            <w:vAlign w:val="bottom"/>
            <w:hideMark/>
          </w:tcPr>
          <w:p w:rsidR="008E42F1" w:rsidRPr="008E42F1" w:rsidRDefault="008E42F1" w:rsidP="008E42F1">
            <w:pPr>
              <w:jc w:val="right"/>
              <w:rPr>
                <w:rFonts w:eastAsia="Times New Roman" w:cs="Calibri"/>
                <w:sz w:val="18"/>
                <w:szCs w:val="18"/>
              </w:rPr>
            </w:pPr>
            <w:r w:rsidRPr="008E42F1">
              <w:rPr>
                <w:rFonts w:eastAsia="Times New Roman" w:cs="Calibri"/>
                <w:sz w:val="18"/>
                <w:szCs w:val="18"/>
              </w:rPr>
              <w:t>39,64</w:t>
            </w:r>
          </w:p>
        </w:tc>
      </w:tr>
      <w:tr w:rsidR="008E42F1" w:rsidRPr="008E42F1" w:rsidTr="00B9755E">
        <w:trPr>
          <w:trHeight w:hRule="exact" w:val="227"/>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8E42F1" w:rsidRPr="008E42F1" w:rsidRDefault="008E42F1" w:rsidP="008E42F1">
            <w:pPr>
              <w:rPr>
                <w:rFonts w:eastAsia="Times New Roman" w:cs="Calibri"/>
                <w:sz w:val="18"/>
                <w:szCs w:val="18"/>
              </w:rPr>
            </w:pPr>
            <w:r w:rsidRPr="008E42F1">
              <w:rPr>
                <w:rFonts w:eastAsia="Times New Roman" w:cs="Calibri"/>
                <w:sz w:val="18"/>
                <w:szCs w:val="18"/>
              </w:rPr>
              <w:t>PZN3102</w:t>
            </w:r>
          </w:p>
        </w:tc>
        <w:tc>
          <w:tcPr>
            <w:tcW w:w="4872" w:type="dxa"/>
            <w:tcBorders>
              <w:top w:val="nil"/>
              <w:left w:val="nil"/>
              <w:bottom w:val="single" w:sz="4" w:space="0" w:color="auto"/>
              <w:right w:val="single" w:sz="4" w:space="0" w:color="auto"/>
            </w:tcBorders>
            <w:shd w:val="clear" w:color="auto" w:fill="auto"/>
            <w:noWrap/>
            <w:vAlign w:val="bottom"/>
            <w:hideMark/>
          </w:tcPr>
          <w:p w:rsidR="008E42F1" w:rsidRPr="008E42F1" w:rsidRDefault="008E42F1" w:rsidP="008E42F1">
            <w:pPr>
              <w:rPr>
                <w:rFonts w:eastAsia="Times New Roman" w:cs="Calibri"/>
                <w:sz w:val="18"/>
                <w:szCs w:val="18"/>
              </w:rPr>
            </w:pPr>
            <w:r w:rsidRPr="008E42F1">
              <w:rPr>
                <w:rFonts w:eastAsia="Times New Roman" w:cs="Calibri"/>
                <w:sz w:val="18"/>
                <w:szCs w:val="18"/>
              </w:rPr>
              <w:t>Kurativni patronažni obisk pri pacientu z APD (zvečer)</w:t>
            </w:r>
          </w:p>
        </w:tc>
        <w:tc>
          <w:tcPr>
            <w:tcW w:w="851" w:type="dxa"/>
            <w:tcBorders>
              <w:top w:val="nil"/>
              <w:left w:val="nil"/>
              <w:bottom w:val="single" w:sz="4" w:space="0" w:color="auto"/>
              <w:right w:val="single" w:sz="8" w:space="0" w:color="auto"/>
            </w:tcBorders>
            <w:shd w:val="clear" w:color="auto" w:fill="auto"/>
            <w:noWrap/>
            <w:vAlign w:val="bottom"/>
            <w:hideMark/>
          </w:tcPr>
          <w:p w:rsidR="008E42F1" w:rsidRPr="008E42F1" w:rsidRDefault="008E42F1" w:rsidP="008E42F1">
            <w:pPr>
              <w:jc w:val="right"/>
              <w:rPr>
                <w:rFonts w:eastAsia="Times New Roman" w:cs="Calibri"/>
                <w:sz w:val="18"/>
                <w:szCs w:val="18"/>
              </w:rPr>
            </w:pPr>
            <w:r w:rsidRPr="008E42F1">
              <w:rPr>
                <w:rFonts w:eastAsia="Times New Roman" w:cs="Calibri"/>
                <w:sz w:val="18"/>
                <w:szCs w:val="18"/>
              </w:rPr>
              <w:t>30,01</w:t>
            </w:r>
          </w:p>
        </w:tc>
      </w:tr>
      <w:tr w:rsidR="008E42F1" w:rsidRPr="008E42F1" w:rsidTr="00B9755E">
        <w:trPr>
          <w:trHeight w:hRule="exact" w:val="227"/>
        </w:trPr>
        <w:tc>
          <w:tcPr>
            <w:tcW w:w="945" w:type="dxa"/>
            <w:tcBorders>
              <w:top w:val="nil"/>
              <w:left w:val="single" w:sz="4" w:space="0" w:color="auto"/>
              <w:bottom w:val="single" w:sz="8" w:space="0" w:color="auto"/>
              <w:right w:val="single" w:sz="4" w:space="0" w:color="auto"/>
            </w:tcBorders>
            <w:shd w:val="clear" w:color="auto" w:fill="auto"/>
            <w:noWrap/>
            <w:vAlign w:val="bottom"/>
            <w:hideMark/>
          </w:tcPr>
          <w:p w:rsidR="008E42F1" w:rsidRPr="008E42F1" w:rsidRDefault="008E42F1" w:rsidP="008E42F1">
            <w:pPr>
              <w:rPr>
                <w:rFonts w:eastAsia="Times New Roman" w:cs="Calibri"/>
                <w:sz w:val="18"/>
                <w:szCs w:val="18"/>
              </w:rPr>
            </w:pPr>
            <w:r w:rsidRPr="008E42F1">
              <w:rPr>
                <w:rFonts w:eastAsia="Times New Roman" w:cs="Calibri"/>
                <w:sz w:val="18"/>
                <w:szCs w:val="18"/>
              </w:rPr>
              <w:t>PZN3103</w:t>
            </w:r>
          </w:p>
        </w:tc>
        <w:tc>
          <w:tcPr>
            <w:tcW w:w="4872" w:type="dxa"/>
            <w:tcBorders>
              <w:top w:val="nil"/>
              <w:left w:val="nil"/>
              <w:bottom w:val="single" w:sz="8" w:space="0" w:color="auto"/>
              <w:right w:val="single" w:sz="4" w:space="0" w:color="auto"/>
            </w:tcBorders>
            <w:shd w:val="clear" w:color="auto" w:fill="auto"/>
            <w:noWrap/>
            <w:vAlign w:val="bottom"/>
            <w:hideMark/>
          </w:tcPr>
          <w:p w:rsidR="008E42F1" w:rsidRPr="008E42F1" w:rsidRDefault="008E42F1" w:rsidP="008E42F1">
            <w:pPr>
              <w:rPr>
                <w:rFonts w:eastAsia="Times New Roman" w:cs="Calibri"/>
                <w:sz w:val="18"/>
                <w:szCs w:val="18"/>
              </w:rPr>
            </w:pPr>
            <w:r w:rsidRPr="008E42F1">
              <w:rPr>
                <w:rFonts w:eastAsia="Times New Roman" w:cs="Calibri"/>
                <w:sz w:val="18"/>
                <w:szCs w:val="18"/>
              </w:rPr>
              <w:t>Kurativni patronažni obisk pri pacientu s CAPD</w:t>
            </w:r>
          </w:p>
        </w:tc>
        <w:tc>
          <w:tcPr>
            <w:tcW w:w="851" w:type="dxa"/>
            <w:tcBorders>
              <w:top w:val="nil"/>
              <w:left w:val="nil"/>
              <w:bottom w:val="single" w:sz="8" w:space="0" w:color="auto"/>
              <w:right w:val="single" w:sz="8" w:space="0" w:color="auto"/>
            </w:tcBorders>
            <w:shd w:val="clear" w:color="auto" w:fill="auto"/>
            <w:noWrap/>
            <w:vAlign w:val="bottom"/>
            <w:hideMark/>
          </w:tcPr>
          <w:p w:rsidR="008E42F1" w:rsidRPr="008E42F1" w:rsidRDefault="008E42F1" w:rsidP="008E42F1">
            <w:pPr>
              <w:jc w:val="right"/>
              <w:rPr>
                <w:rFonts w:eastAsia="Times New Roman" w:cs="Calibri"/>
                <w:sz w:val="18"/>
                <w:szCs w:val="18"/>
              </w:rPr>
            </w:pPr>
            <w:r w:rsidRPr="008E42F1">
              <w:rPr>
                <w:rFonts w:eastAsia="Times New Roman" w:cs="Calibri"/>
                <w:sz w:val="18"/>
                <w:szCs w:val="18"/>
              </w:rPr>
              <w:t>30,01</w:t>
            </w:r>
          </w:p>
        </w:tc>
      </w:tr>
    </w:tbl>
    <w:p w:rsidR="008E42F1" w:rsidRDefault="008E42F1" w:rsidP="008E42F1">
      <w:pPr>
        <w:overflowPunct w:val="0"/>
        <w:autoSpaceDE w:val="0"/>
        <w:autoSpaceDN w:val="0"/>
        <w:adjustRightInd w:val="0"/>
        <w:spacing w:before="120" w:after="120"/>
        <w:textAlignment w:val="baseline"/>
        <w:rPr>
          <w:rFonts w:eastAsia="Times New Roman" w:cs="Calibri"/>
          <w:color w:val="000000"/>
          <w:sz w:val="20"/>
          <w:szCs w:val="20"/>
          <w:lang w:eastAsia="x-none"/>
        </w:rPr>
      </w:pPr>
      <w:r w:rsidRPr="008E42F1">
        <w:rPr>
          <w:rFonts w:eastAsia="Times New Roman" w:cs="Calibri"/>
          <w:color w:val="000000"/>
          <w:sz w:val="20"/>
          <w:szCs w:val="20"/>
          <w:lang w:eastAsia="x-none"/>
        </w:rPr>
        <w:t>*nosilec:diplomirana medicinska sestra</w:t>
      </w:r>
    </w:p>
    <w:p w:rsidR="00B05258" w:rsidRDefault="00B05258" w:rsidP="00B05258">
      <w:pPr>
        <w:overflowPunct w:val="0"/>
        <w:autoSpaceDE w:val="0"/>
        <w:autoSpaceDN w:val="0"/>
        <w:adjustRightInd w:val="0"/>
        <w:spacing w:line="120" w:lineRule="exact"/>
        <w:jc w:val="left"/>
        <w:textAlignment w:val="baseline"/>
        <w:rPr>
          <w:rFonts w:eastAsia="Times New Roman" w:cs="Calibri"/>
          <w:color w:val="000000"/>
          <w:sz w:val="20"/>
          <w:szCs w:val="20"/>
          <w:lang w:eastAsia="x-none"/>
        </w:rPr>
      </w:pPr>
    </w:p>
    <w:p w:rsidR="00B9755E" w:rsidRPr="008E42F1" w:rsidRDefault="00B9755E" w:rsidP="00B9755E">
      <w:pPr>
        <w:overflowPunct w:val="0"/>
        <w:autoSpaceDE w:val="0"/>
        <w:autoSpaceDN w:val="0"/>
        <w:adjustRightInd w:val="0"/>
        <w:spacing w:before="120" w:after="120"/>
        <w:textAlignment w:val="baseline"/>
        <w:rPr>
          <w:rFonts w:eastAsia="Times New Roman" w:cs="Calibri"/>
          <w:color w:val="000000"/>
          <w:sz w:val="20"/>
          <w:szCs w:val="20"/>
          <w:lang w:eastAsia="x-none"/>
        </w:rPr>
      </w:pPr>
      <w:r w:rsidRPr="00B9755E">
        <w:rPr>
          <w:rFonts w:eastAsia="Times New Roman" w:cs="Calibri"/>
          <w:color w:val="000000"/>
          <w:sz w:val="20"/>
          <w:szCs w:val="20"/>
          <w:lang w:eastAsia="x-none"/>
        </w:rPr>
        <w:t xml:space="preserve">Klasifikacija in cene storitev v povezavi z </w:t>
      </w:r>
      <w:proofErr w:type="spellStart"/>
      <w:r w:rsidRPr="00B9755E">
        <w:rPr>
          <w:rFonts w:eastAsia="Times New Roman" w:cs="Calibri"/>
          <w:color w:val="000000"/>
          <w:sz w:val="20"/>
          <w:szCs w:val="20"/>
          <w:lang w:eastAsia="x-none"/>
        </w:rPr>
        <w:t>asistirano</w:t>
      </w:r>
      <w:proofErr w:type="spellEnd"/>
      <w:r w:rsidRPr="00B9755E">
        <w:rPr>
          <w:rFonts w:eastAsia="Times New Roman" w:cs="Calibri"/>
          <w:color w:val="000000"/>
          <w:sz w:val="20"/>
          <w:szCs w:val="20"/>
          <w:lang w:eastAsia="x-none"/>
        </w:rPr>
        <w:t xml:space="preserve"> </w:t>
      </w:r>
      <w:proofErr w:type="spellStart"/>
      <w:r w:rsidRPr="00B9755E">
        <w:rPr>
          <w:rFonts w:eastAsia="Times New Roman" w:cs="Calibri"/>
          <w:color w:val="000000"/>
          <w:sz w:val="20"/>
          <w:szCs w:val="20"/>
          <w:lang w:eastAsia="x-none"/>
        </w:rPr>
        <w:t>peritonealno</w:t>
      </w:r>
      <w:proofErr w:type="spellEnd"/>
      <w:r w:rsidRPr="00B9755E">
        <w:rPr>
          <w:rFonts w:eastAsia="Times New Roman" w:cs="Calibri"/>
          <w:color w:val="000000"/>
          <w:sz w:val="20"/>
          <w:szCs w:val="20"/>
          <w:lang w:eastAsia="x-none"/>
        </w:rPr>
        <w:t xml:space="preserve"> dializo v socialno varstvenih</w:t>
      </w:r>
      <w:r>
        <w:rPr>
          <w:rFonts w:eastAsia="Times New Roman" w:cs="Calibri"/>
          <w:color w:val="000000"/>
          <w:sz w:val="20"/>
          <w:szCs w:val="20"/>
          <w:lang w:eastAsia="x-none"/>
        </w:rPr>
        <w:t xml:space="preserve"> </w:t>
      </w:r>
      <w:r w:rsidRPr="00B9755E">
        <w:rPr>
          <w:rFonts w:eastAsia="Times New Roman" w:cs="Calibri"/>
          <w:color w:val="000000"/>
          <w:sz w:val="20"/>
          <w:szCs w:val="20"/>
          <w:lang w:eastAsia="x-none"/>
        </w:rPr>
        <w:t>zavodih</w:t>
      </w:r>
    </w:p>
    <w:tbl>
      <w:tblPr>
        <w:tblW w:w="6809" w:type="dxa"/>
        <w:tblInd w:w="65" w:type="dxa"/>
        <w:tblCellMar>
          <w:left w:w="70" w:type="dxa"/>
          <w:right w:w="70" w:type="dxa"/>
        </w:tblCellMar>
        <w:tblLook w:val="04A0" w:firstRow="1" w:lastRow="0" w:firstColumn="1" w:lastColumn="0" w:noHBand="0" w:noVBand="1"/>
      </w:tblPr>
      <w:tblGrid>
        <w:gridCol w:w="945"/>
        <w:gridCol w:w="5014"/>
        <w:gridCol w:w="850"/>
      </w:tblGrid>
      <w:tr w:rsidR="00B9755E" w:rsidRPr="00B9755E" w:rsidTr="00B9755E">
        <w:trPr>
          <w:trHeight w:val="315"/>
        </w:trPr>
        <w:tc>
          <w:tcPr>
            <w:tcW w:w="945" w:type="dxa"/>
            <w:tcBorders>
              <w:top w:val="single" w:sz="8" w:space="0" w:color="auto"/>
              <w:left w:val="single" w:sz="4" w:space="0" w:color="auto"/>
              <w:bottom w:val="single" w:sz="8" w:space="0" w:color="auto"/>
              <w:right w:val="single" w:sz="4" w:space="0" w:color="auto"/>
            </w:tcBorders>
            <w:shd w:val="clear" w:color="auto" w:fill="auto"/>
            <w:noWrap/>
            <w:vAlign w:val="bottom"/>
          </w:tcPr>
          <w:p w:rsidR="00B9755E" w:rsidRPr="00B9755E" w:rsidRDefault="00B9755E" w:rsidP="00B9755E">
            <w:pPr>
              <w:rPr>
                <w:rFonts w:eastAsia="Times New Roman" w:cs="Calibri"/>
                <w:b/>
                <w:bCs/>
                <w:sz w:val="18"/>
                <w:szCs w:val="18"/>
              </w:rPr>
            </w:pPr>
          </w:p>
        </w:tc>
        <w:tc>
          <w:tcPr>
            <w:tcW w:w="5014" w:type="dxa"/>
            <w:tcBorders>
              <w:top w:val="single" w:sz="8" w:space="0" w:color="auto"/>
              <w:left w:val="nil"/>
              <w:bottom w:val="single" w:sz="8" w:space="0" w:color="auto"/>
              <w:right w:val="single" w:sz="4" w:space="0" w:color="auto"/>
            </w:tcBorders>
            <w:shd w:val="clear" w:color="auto" w:fill="auto"/>
            <w:noWrap/>
            <w:vAlign w:val="bottom"/>
          </w:tcPr>
          <w:p w:rsidR="00B9755E" w:rsidRPr="00B9755E" w:rsidRDefault="00B9755E" w:rsidP="00B9755E">
            <w:pPr>
              <w:rPr>
                <w:rFonts w:eastAsia="Times New Roman" w:cs="Calibri"/>
                <w:b/>
                <w:bCs/>
                <w:sz w:val="18"/>
                <w:szCs w:val="18"/>
              </w:rPr>
            </w:pPr>
            <w:proofErr w:type="spellStart"/>
            <w:r w:rsidRPr="00B9755E">
              <w:rPr>
                <w:rFonts w:eastAsia="Times New Roman" w:cs="Calibri"/>
                <w:b/>
                <w:bCs/>
                <w:sz w:val="18"/>
                <w:szCs w:val="18"/>
              </w:rPr>
              <w:t>Asistirana</w:t>
            </w:r>
            <w:proofErr w:type="spellEnd"/>
            <w:r w:rsidRPr="00B9755E">
              <w:rPr>
                <w:rFonts w:eastAsia="Times New Roman" w:cs="Calibri"/>
                <w:b/>
                <w:bCs/>
                <w:sz w:val="18"/>
                <w:szCs w:val="18"/>
              </w:rPr>
              <w:t xml:space="preserve"> </w:t>
            </w:r>
            <w:proofErr w:type="spellStart"/>
            <w:r w:rsidRPr="00B9755E">
              <w:rPr>
                <w:rFonts w:eastAsia="Times New Roman" w:cs="Calibri"/>
                <w:b/>
                <w:bCs/>
                <w:sz w:val="18"/>
                <w:szCs w:val="18"/>
              </w:rPr>
              <w:t>peritonealna</w:t>
            </w:r>
            <w:proofErr w:type="spellEnd"/>
            <w:r w:rsidRPr="00B9755E">
              <w:rPr>
                <w:rFonts w:eastAsia="Times New Roman" w:cs="Calibri"/>
                <w:b/>
                <w:bCs/>
                <w:sz w:val="18"/>
                <w:szCs w:val="18"/>
              </w:rPr>
              <w:t xml:space="preserve"> dializa v SVZ*</w:t>
            </w:r>
          </w:p>
        </w:tc>
        <w:tc>
          <w:tcPr>
            <w:tcW w:w="850" w:type="dxa"/>
            <w:tcBorders>
              <w:top w:val="single" w:sz="8" w:space="0" w:color="auto"/>
              <w:left w:val="nil"/>
              <w:bottom w:val="single" w:sz="8" w:space="0" w:color="auto"/>
              <w:right w:val="single" w:sz="8" w:space="0" w:color="auto"/>
            </w:tcBorders>
            <w:shd w:val="clear" w:color="auto" w:fill="auto"/>
            <w:noWrap/>
            <w:vAlign w:val="bottom"/>
            <w:hideMark/>
          </w:tcPr>
          <w:p w:rsidR="00B9755E" w:rsidRPr="00B9755E" w:rsidRDefault="00B9755E" w:rsidP="00B9755E">
            <w:pPr>
              <w:rPr>
                <w:rFonts w:eastAsia="Times New Roman" w:cs="Calibri"/>
                <w:b/>
                <w:bCs/>
                <w:sz w:val="18"/>
                <w:szCs w:val="18"/>
              </w:rPr>
            </w:pPr>
          </w:p>
        </w:tc>
      </w:tr>
      <w:tr w:rsidR="00B9755E" w:rsidRPr="00B9755E" w:rsidTr="00B9755E">
        <w:trPr>
          <w:trHeight w:hRule="exact" w:val="227"/>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B9755E" w:rsidRPr="00B9755E" w:rsidRDefault="00B9755E" w:rsidP="00B9755E">
            <w:pPr>
              <w:rPr>
                <w:rFonts w:eastAsia="Times New Roman" w:cs="Calibri"/>
                <w:sz w:val="18"/>
                <w:szCs w:val="18"/>
              </w:rPr>
            </w:pPr>
            <w:r w:rsidRPr="00B9755E">
              <w:rPr>
                <w:rFonts w:eastAsia="Times New Roman" w:cs="Calibri"/>
                <w:sz w:val="18"/>
                <w:szCs w:val="18"/>
              </w:rPr>
              <w:t>PZN4101</w:t>
            </w:r>
          </w:p>
        </w:tc>
        <w:tc>
          <w:tcPr>
            <w:tcW w:w="5014" w:type="dxa"/>
            <w:tcBorders>
              <w:top w:val="nil"/>
              <w:left w:val="nil"/>
              <w:bottom w:val="single" w:sz="4" w:space="0" w:color="auto"/>
              <w:right w:val="single" w:sz="4" w:space="0" w:color="auto"/>
            </w:tcBorders>
            <w:shd w:val="clear" w:color="auto" w:fill="auto"/>
            <w:noWrap/>
            <w:vAlign w:val="bottom"/>
            <w:hideMark/>
          </w:tcPr>
          <w:p w:rsidR="00B9755E" w:rsidRPr="00B9755E" w:rsidRDefault="00B9755E" w:rsidP="00B9755E">
            <w:pPr>
              <w:rPr>
                <w:rFonts w:eastAsia="Times New Roman" w:cs="Calibri"/>
                <w:sz w:val="18"/>
                <w:szCs w:val="18"/>
              </w:rPr>
            </w:pPr>
            <w:r w:rsidRPr="00B9755E">
              <w:rPr>
                <w:rFonts w:eastAsia="Times New Roman" w:cs="Calibri"/>
                <w:sz w:val="18"/>
                <w:szCs w:val="18"/>
              </w:rPr>
              <w:t>Kurativna obravnava pri pacientu z APD-podaljšana obravnava (zjutraj)</w:t>
            </w:r>
          </w:p>
        </w:tc>
        <w:tc>
          <w:tcPr>
            <w:tcW w:w="850" w:type="dxa"/>
            <w:tcBorders>
              <w:top w:val="nil"/>
              <w:left w:val="nil"/>
              <w:bottom w:val="single" w:sz="4" w:space="0" w:color="auto"/>
              <w:right w:val="single" w:sz="8" w:space="0" w:color="auto"/>
            </w:tcBorders>
            <w:shd w:val="clear" w:color="auto" w:fill="auto"/>
            <w:noWrap/>
            <w:vAlign w:val="bottom"/>
            <w:hideMark/>
          </w:tcPr>
          <w:p w:rsidR="00B9755E" w:rsidRPr="00B9755E" w:rsidRDefault="00B9755E" w:rsidP="00B9755E">
            <w:pPr>
              <w:jc w:val="right"/>
              <w:rPr>
                <w:rFonts w:eastAsia="Times New Roman" w:cs="Calibri"/>
                <w:sz w:val="18"/>
                <w:szCs w:val="18"/>
              </w:rPr>
            </w:pPr>
            <w:r w:rsidRPr="00B9755E">
              <w:rPr>
                <w:rFonts w:eastAsia="Times New Roman" w:cs="Calibri"/>
                <w:sz w:val="18"/>
                <w:szCs w:val="18"/>
              </w:rPr>
              <w:t>29,91</w:t>
            </w:r>
          </w:p>
        </w:tc>
      </w:tr>
      <w:tr w:rsidR="00B9755E" w:rsidRPr="00B9755E" w:rsidTr="00B9755E">
        <w:trPr>
          <w:trHeight w:hRule="exact" w:val="227"/>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B9755E" w:rsidRPr="00B9755E" w:rsidRDefault="00B9755E" w:rsidP="00B9755E">
            <w:pPr>
              <w:rPr>
                <w:rFonts w:eastAsia="Times New Roman" w:cs="Calibri"/>
                <w:sz w:val="18"/>
                <w:szCs w:val="18"/>
              </w:rPr>
            </w:pPr>
            <w:r w:rsidRPr="00B9755E">
              <w:rPr>
                <w:rFonts w:eastAsia="Times New Roman" w:cs="Calibri"/>
                <w:sz w:val="18"/>
                <w:szCs w:val="18"/>
              </w:rPr>
              <w:t>PZN4102</w:t>
            </w:r>
          </w:p>
        </w:tc>
        <w:tc>
          <w:tcPr>
            <w:tcW w:w="5014" w:type="dxa"/>
            <w:tcBorders>
              <w:top w:val="nil"/>
              <w:left w:val="nil"/>
              <w:bottom w:val="single" w:sz="4" w:space="0" w:color="auto"/>
              <w:right w:val="single" w:sz="4" w:space="0" w:color="auto"/>
            </w:tcBorders>
            <w:shd w:val="clear" w:color="auto" w:fill="auto"/>
            <w:noWrap/>
            <w:vAlign w:val="bottom"/>
            <w:hideMark/>
          </w:tcPr>
          <w:p w:rsidR="00B9755E" w:rsidRPr="00B9755E" w:rsidRDefault="00B9755E" w:rsidP="00B9755E">
            <w:pPr>
              <w:rPr>
                <w:rFonts w:eastAsia="Times New Roman" w:cs="Calibri"/>
                <w:sz w:val="18"/>
                <w:szCs w:val="18"/>
              </w:rPr>
            </w:pPr>
            <w:r w:rsidRPr="00B9755E">
              <w:rPr>
                <w:rFonts w:eastAsia="Times New Roman" w:cs="Calibri"/>
                <w:sz w:val="18"/>
                <w:szCs w:val="18"/>
              </w:rPr>
              <w:t>Kurativna obravnava pri pacientu z APD (zvečer)</w:t>
            </w:r>
          </w:p>
        </w:tc>
        <w:tc>
          <w:tcPr>
            <w:tcW w:w="850" w:type="dxa"/>
            <w:tcBorders>
              <w:top w:val="nil"/>
              <w:left w:val="nil"/>
              <w:bottom w:val="single" w:sz="4" w:space="0" w:color="auto"/>
              <w:right w:val="single" w:sz="8" w:space="0" w:color="auto"/>
            </w:tcBorders>
            <w:shd w:val="clear" w:color="auto" w:fill="auto"/>
            <w:noWrap/>
            <w:vAlign w:val="bottom"/>
            <w:hideMark/>
          </w:tcPr>
          <w:p w:rsidR="00B9755E" w:rsidRPr="00B9755E" w:rsidRDefault="00B9755E" w:rsidP="00B9755E">
            <w:pPr>
              <w:jc w:val="right"/>
              <w:rPr>
                <w:rFonts w:eastAsia="Times New Roman" w:cs="Calibri"/>
                <w:sz w:val="18"/>
                <w:szCs w:val="18"/>
              </w:rPr>
            </w:pPr>
            <w:r w:rsidRPr="00B9755E">
              <w:rPr>
                <w:rFonts w:eastAsia="Times New Roman" w:cs="Calibri"/>
                <w:sz w:val="18"/>
                <w:szCs w:val="18"/>
              </w:rPr>
              <w:t>20,28</w:t>
            </w:r>
          </w:p>
        </w:tc>
      </w:tr>
      <w:tr w:rsidR="00B9755E" w:rsidRPr="00B9755E" w:rsidTr="00B9755E">
        <w:trPr>
          <w:trHeight w:hRule="exact" w:val="227"/>
        </w:trPr>
        <w:tc>
          <w:tcPr>
            <w:tcW w:w="945" w:type="dxa"/>
            <w:tcBorders>
              <w:top w:val="nil"/>
              <w:left w:val="single" w:sz="4" w:space="0" w:color="auto"/>
              <w:bottom w:val="single" w:sz="8" w:space="0" w:color="auto"/>
              <w:right w:val="single" w:sz="4" w:space="0" w:color="auto"/>
            </w:tcBorders>
            <w:shd w:val="clear" w:color="auto" w:fill="auto"/>
            <w:noWrap/>
            <w:vAlign w:val="bottom"/>
            <w:hideMark/>
          </w:tcPr>
          <w:p w:rsidR="00B9755E" w:rsidRPr="00B9755E" w:rsidRDefault="00B9755E" w:rsidP="00B9755E">
            <w:pPr>
              <w:rPr>
                <w:rFonts w:eastAsia="Times New Roman" w:cs="Calibri"/>
                <w:sz w:val="18"/>
                <w:szCs w:val="18"/>
              </w:rPr>
            </w:pPr>
            <w:r w:rsidRPr="00B9755E">
              <w:rPr>
                <w:rFonts w:eastAsia="Times New Roman" w:cs="Calibri"/>
                <w:sz w:val="18"/>
                <w:szCs w:val="18"/>
              </w:rPr>
              <w:t>PZN4103</w:t>
            </w:r>
          </w:p>
        </w:tc>
        <w:tc>
          <w:tcPr>
            <w:tcW w:w="5014" w:type="dxa"/>
            <w:tcBorders>
              <w:top w:val="nil"/>
              <w:left w:val="nil"/>
              <w:bottom w:val="single" w:sz="8" w:space="0" w:color="auto"/>
              <w:right w:val="single" w:sz="4" w:space="0" w:color="auto"/>
            </w:tcBorders>
            <w:shd w:val="clear" w:color="auto" w:fill="auto"/>
            <w:noWrap/>
            <w:vAlign w:val="bottom"/>
            <w:hideMark/>
          </w:tcPr>
          <w:p w:rsidR="00B9755E" w:rsidRPr="00B9755E" w:rsidRDefault="00B9755E" w:rsidP="00B9755E">
            <w:pPr>
              <w:rPr>
                <w:rFonts w:eastAsia="Times New Roman" w:cs="Calibri"/>
                <w:sz w:val="18"/>
                <w:szCs w:val="18"/>
              </w:rPr>
            </w:pPr>
            <w:r w:rsidRPr="00B9755E">
              <w:rPr>
                <w:rFonts w:eastAsia="Times New Roman" w:cs="Calibri"/>
                <w:sz w:val="18"/>
                <w:szCs w:val="18"/>
              </w:rPr>
              <w:t>Kurativna obravnava pri pacientu s CAPD</w:t>
            </w:r>
          </w:p>
        </w:tc>
        <w:tc>
          <w:tcPr>
            <w:tcW w:w="850" w:type="dxa"/>
            <w:tcBorders>
              <w:top w:val="nil"/>
              <w:left w:val="nil"/>
              <w:bottom w:val="single" w:sz="8" w:space="0" w:color="auto"/>
              <w:right w:val="single" w:sz="8" w:space="0" w:color="auto"/>
            </w:tcBorders>
            <w:shd w:val="clear" w:color="auto" w:fill="auto"/>
            <w:noWrap/>
            <w:vAlign w:val="bottom"/>
            <w:hideMark/>
          </w:tcPr>
          <w:p w:rsidR="00B9755E" w:rsidRPr="00B9755E" w:rsidRDefault="00B9755E" w:rsidP="00B9755E">
            <w:pPr>
              <w:jc w:val="right"/>
              <w:rPr>
                <w:rFonts w:eastAsia="Times New Roman" w:cs="Calibri"/>
                <w:sz w:val="18"/>
                <w:szCs w:val="18"/>
              </w:rPr>
            </w:pPr>
            <w:r w:rsidRPr="00B9755E">
              <w:rPr>
                <w:rFonts w:eastAsia="Times New Roman" w:cs="Calibri"/>
                <w:sz w:val="18"/>
                <w:szCs w:val="18"/>
              </w:rPr>
              <w:t>20,28</w:t>
            </w:r>
          </w:p>
        </w:tc>
      </w:tr>
    </w:tbl>
    <w:p w:rsidR="00B9755E" w:rsidRPr="00B9755E" w:rsidRDefault="00B9755E" w:rsidP="00B9755E">
      <w:pPr>
        <w:overflowPunct w:val="0"/>
        <w:autoSpaceDE w:val="0"/>
        <w:autoSpaceDN w:val="0"/>
        <w:adjustRightInd w:val="0"/>
        <w:spacing w:before="120" w:after="120"/>
        <w:textAlignment w:val="baseline"/>
        <w:rPr>
          <w:rFonts w:eastAsia="Times New Roman" w:cs="Calibri"/>
          <w:color w:val="000000"/>
          <w:sz w:val="20"/>
          <w:szCs w:val="20"/>
          <w:lang w:eastAsia="x-none"/>
        </w:rPr>
      </w:pPr>
      <w:r w:rsidRPr="00B9755E">
        <w:rPr>
          <w:rFonts w:eastAsia="Times New Roman" w:cs="Calibri"/>
          <w:color w:val="000000"/>
          <w:sz w:val="20"/>
          <w:szCs w:val="20"/>
          <w:lang w:eastAsia="x-none"/>
        </w:rPr>
        <w:t>* nosilec: diplomirana medicinska sestra</w:t>
      </w:r>
    </w:p>
    <w:p w:rsidR="00B56585" w:rsidRDefault="00B56585" w:rsidP="00B56585">
      <w:pPr>
        <w:spacing w:line="120" w:lineRule="exact"/>
        <w:jc w:val="left"/>
        <w:rPr>
          <w:rFonts w:eastAsia="Times New Roman" w:cs="Calibri"/>
          <w:color w:val="000000"/>
          <w:sz w:val="20"/>
          <w:szCs w:val="20"/>
          <w:lang w:eastAsia="x-none"/>
        </w:rPr>
      </w:pPr>
    </w:p>
    <w:p w:rsidR="00C273E5" w:rsidRPr="00565208" w:rsidRDefault="00B56585" w:rsidP="00C273E5">
      <w:r w:rsidRPr="00B56585">
        <w:rPr>
          <w:rFonts w:eastAsia="Times New Roman" w:cs="Calibri"/>
          <w:color w:val="000000"/>
          <w:sz w:val="20"/>
          <w:szCs w:val="20"/>
          <w:lang w:eastAsia="x-none"/>
        </w:rPr>
        <w:t>Sprememba velja od 1. 1. 2018 naprej.</w:t>
      </w:r>
    </w:p>
    <w:p w:rsidR="005E13A2" w:rsidRPr="00786D96" w:rsidRDefault="005E13A2" w:rsidP="005E13A2">
      <w:pPr>
        <w:pStyle w:val="Naslov3"/>
      </w:pPr>
      <w:r w:rsidRPr="00786D96">
        <w:t>člen</w:t>
      </w:r>
    </w:p>
    <w:p w:rsidR="005E13A2" w:rsidRPr="00CE48DE" w:rsidRDefault="005E13A2" w:rsidP="00CE48DE">
      <w:pPr>
        <w:pStyle w:val="Slog1"/>
        <w:spacing w:before="120" w:after="120"/>
        <w:jc w:val="both"/>
        <w:rPr>
          <w:rFonts w:cs="Calibri"/>
          <w:b/>
          <w:color w:val="000000"/>
          <w:szCs w:val="22"/>
        </w:rPr>
      </w:pPr>
      <w:r w:rsidRPr="00CE48DE">
        <w:rPr>
          <w:rFonts w:cs="Calibri"/>
          <w:b/>
          <w:color w:val="000000"/>
          <w:szCs w:val="22"/>
        </w:rPr>
        <w:t xml:space="preserve">V Prilogi III se program splošne ambulante za obsojence in pripornike na primarni ravni v ZD Ljubljana spremeni tako, da se glasi: </w:t>
      </w:r>
    </w:p>
    <w:p w:rsidR="00FA0498" w:rsidRDefault="00FA0498" w:rsidP="00FA0498">
      <w:pPr>
        <w:pStyle w:val="Predlog2"/>
        <w:spacing w:before="0" w:after="0" w:line="120" w:lineRule="exact"/>
        <w:jc w:val="left"/>
      </w:pPr>
    </w:p>
    <w:p w:rsidR="00FA0498" w:rsidRPr="005E13A2" w:rsidRDefault="00FA0498" w:rsidP="00FA0498">
      <w:pPr>
        <w:pStyle w:val="Predlog2"/>
        <w:spacing w:before="0" w:after="0" w:line="120" w:lineRule="exact"/>
        <w:jc w:val="left"/>
      </w:pPr>
    </w:p>
    <w:tbl>
      <w:tblPr>
        <w:tblW w:w="9371" w:type="dxa"/>
        <w:tblInd w:w="55" w:type="dxa"/>
        <w:tblCellMar>
          <w:left w:w="70" w:type="dxa"/>
          <w:right w:w="70" w:type="dxa"/>
        </w:tblCellMar>
        <w:tblLook w:val="04A0" w:firstRow="1" w:lastRow="0" w:firstColumn="1" w:lastColumn="0" w:noHBand="0" w:noVBand="1"/>
      </w:tblPr>
      <w:tblGrid>
        <w:gridCol w:w="444"/>
        <w:gridCol w:w="1125"/>
        <w:gridCol w:w="920"/>
        <w:gridCol w:w="1205"/>
        <w:gridCol w:w="872"/>
        <w:gridCol w:w="999"/>
        <w:gridCol w:w="3806"/>
      </w:tblGrid>
      <w:tr w:rsidR="005E13A2" w:rsidRPr="00936DE2" w:rsidTr="0073565A">
        <w:trPr>
          <w:trHeight w:val="705"/>
          <w:tblHead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3A2" w:rsidRPr="00936DE2" w:rsidRDefault="005E13A2" w:rsidP="005E13A2">
            <w:pPr>
              <w:jc w:val="center"/>
              <w:rPr>
                <w:rFonts w:cs="Arial"/>
                <w:b/>
                <w:bCs/>
                <w:sz w:val="18"/>
                <w:szCs w:val="18"/>
              </w:rPr>
            </w:pPr>
            <w:proofErr w:type="spellStart"/>
            <w:r w:rsidRPr="00936DE2">
              <w:rPr>
                <w:rFonts w:cs="Arial"/>
                <w:b/>
                <w:bCs/>
                <w:sz w:val="18"/>
                <w:szCs w:val="18"/>
              </w:rPr>
              <w:t>Zap</w:t>
            </w:r>
            <w:proofErr w:type="spellEnd"/>
            <w:r w:rsidRPr="00936DE2">
              <w:rPr>
                <w:rFonts w:cs="Arial"/>
                <w:b/>
                <w:bCs/>
                <w:sz w:val="18"/>
                <w:szCs w:val="18"/>
              </w:rPr>
              <w:t>. št.</w:t>
            </w: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5E13A2" w:rsidRPr="00936DE2" w:rsidRDefault="005E13A2" w:rsidP="005E13A2">
            <w:pPr>
              <w:jc w:val="center"/>
              <w:rPr>
                <w:rFonts w:cs="Arial"/>
                <w:b/>
                <w:bCs/>
                <w:sz w:val="18"/>
                <w:szCs w:val="18"/>
              </w:rPr>
            </w:pPr>
            <w:r w:rsidRPr="00936DE2">
              <w:rPr>
                <w:rFonts w:cs="Arial"/>
                <w:b/>
                <w:bCs/>
                <w:sz w:val="18"/>
                <w:szCs w:val="18"/>
              </w:rPr>
              <w:t>Zdravstveni dom</w:t>
            </w: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5E13A2" w:rsidRPr="00936DE2" w:rsidRDefault="005E13A2" w:rsidP="005E13A2">
            <w:pPr>
              <w:jc w:val="center"/>
              <w:rPr>
                <w:rFonts w:cs="Arial"/>
                <w:b/>
                <w:bCs/>
                <w:sz w:val="18"/>
                <w:szCs w:val="18"/>
              </w:rPr>
            </w:pPr>
            <w:r w:rsidRPr="00936DE2">
              <w:rPr>
                <w:rFonts w:cs="Arial"/>
                <w:b/>
                <w:bCs/>
                <w:sz w:val="18"/>
                <w:szCs w:val="18"/>
              </w:rPr>
              <w:t>Število zapornikov</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5E13A2" w:rsidRPr="00936DE2" w:rsidRDefault="005E13A2" w:rsidP="005E13A2">
            <w:pPr>
              <w:jc w:val="center"/>
              <w:rPr>
                <w:rFonts w:cs="Arial"/>
                <w:b/>
                <w:bCs/>
                <w:sz w:val="18"/>
                <w:szCs w:val="18"/>
              </w:rPr>
            </w:pPr>
            <w:r w:rsidRPr="00936DE2">
              <w:rPr>
                <w:rFonts w:cs="Arial"/>
                <w:b/>
                <w:bCs/>
                <w:sz w:val="18"/>
                <w:szCs w:val="18"/>
              </w:rPr>
              <w:t>Vrsta tima</w:t>
            </w:r>
          </w:p>
        </w:tc>
        <w:tc>
          <w:tcPr>
            <w:tcW w:w="872" w:type="dxa"/>
            <w:tcBorders>
              <w:top w:val="single" w:sz="4" w:space="0" w:color="auto"/>
              <w:left w:val="nil"/>
              <w:bottom w:val="single" w:sz="4" w:space="0" w:color="auto"/>
              <w:right w:val="single" w:sz="4" w:space="0" w:color="auto"/>
            </w:tcBorders>
            <w:shd w:val="clear" w:color="auto" w:fill="auto"/>
            <w:vAlign w:val="center"/>
            <w:hideMark/>
          </w:tcPr>
          <w:p w:rsidR="005E13A2" w:rsidRPr="00936DE2" w:rsidRDefault="005E13A2" w:rsidP="005E13A2">
            <w:pPr>
              <w:jc w:val="center"/>
              <w:rPr>
                <w:rFonts w:cs="Arial"/>
                <w:b/>
                <w:bCs/>
                <w:sz w:val="18"/>
                <w:szCs w:val="18"/>
              </w:rPr>
            </w:pPr>
            <w:r w:rsidRPr="00936DE2">
              <w:rPr>
                <w:rFonts w:cs="Arial"/>
                <w:b/>
                <w:bCs/>
                <w:sz w:val="18"/>
                <w:szCs w:val="18"/>
              </w:rPr>
              <w:t>Št.</w:t>
            </w:r>
            <w:r w:rsidRPr="00936DE2">
              <w:rPr>
                <w:rFonts w:cs="Arial"/>
                <w:b/>
                <w:bCs/>
                <w:sz w:val="18"/>
                <w:szCs w:val="18"/>
              </w:rPr>
              <w:br/>
              <w:t>timov</w:t>
            </w:r>
          </w:p>
        </w:tc>
        <w:tc>
          <w:tcPr>
            <w:tcW w:w="999" w:type="dxa"/>
            <w:tcBorders>
              <w:top w:val="single" w:sz="4" w:space="0" w:color="auto"/>
              <w:left w:val="nil"/>
              <w:bottom w:val="single" w:sz="4" w:space="0" w:color="auto"/>
              <w:right w:val="single" w:sz="4" w:space="0" w:color="auto"/>
            </w:tcBorders>
            <w:shd w:val="clear" w:color="auto" w:fill="auto"/>
            <w:vAlign w:val="center"/>
            <w:hideMark/>
          </w:tcPr>
          <w:p w:rsidR="005E13A2" w:rsidRPr="00936DE2" w:rsidRDefault="005E13A2" w:rsidP="005E13A2">
            <w:pPr>
              <w:jc w:val="center"/>
              <w:rPr>
                <w:rFonts w:cs="Arial"/>
                <w:b/>
                <w:bCs/>
                <w:sz w:val="18"/>
                <w:szCs w:val="18"/>
              </w:rPr>
            </w:pPr>
            <w:r w:rsidRPr="00936DE2">
              <w:rPr>
                <w:rFonts w:cs="Arial"/>
                <w:b/>
                <w:bCs/>
                <w:sz w:val="18"/>
                <w:szCs w:val="18"/>
              </w:rPr>
              <w:t>Vrednost</w:t>
            </w:r>
            <w:r w:rsidRPr="00936DE2">
              <w:rPr>
                <w:rFonts w:cs="Arial"/>
                <w:b/>
                <w:bCs/>
                <w:sz w:val="18"/>
                <w:szCs w:val="18"/>
              </w:rPr>
              <w:br/>
              <w:t>v EUR</w:t>
            </w:r>
            <w:r w:rsidRPr="00936DE2">
              <w:rPr>
                <w:rFonts w:cs="Arial"/>
                <w:b/>
                <w:bCs/>
                <w:sz w:val="18"/>
                <w:szCs w:val="18"/>
              </w:rPr>
              <w:br/>
              <w:t>(cene jan17)</w:t>
            </w:r>
          </w:p>
        </w:tc>
        <w:tc>
          <w:tcPr>
            <w:tcW w:w="3919" w:type="dxa"/>
            <w:tcBorders>
              <w:top w:val="single" w:sz="4" w:space="0" w:color="auto"/>
              <w:left w:val="nil"/>
              <w:bottom w:val="single" w:sz="4" w:space="0" w:color="auto"/>
              <w:right w:val="single" w:sz="4" w:space="0" w:color="auto"/>
            </w:tcBorders>
            <w:shd w:val="clear" w:color="auto" w:fill="auto"/>
            <w:vAlign w:val="center"/>
            <w:hideMark/>
          </w:tcPr>
          <w:p w:rsidR="005E13A2" w:rsidRPr="00936DE2" w:rsidRDefault="005E13A2" w:rsidP="005E13A2">
            <w:pPr>
              <w:jc w:val="center"/>
              <w:rPr>
                <w:rFonts w:cs="Arial"/>
                <w:b/>
                <w:bCs/>
                <w:sz w:val="18"/>
                <w:szCs w:val="18"/>
              </w:rPr>
            </w:pPr>
            <w:proofErr w:type="spellStart"/>
            <w:r w:rsidRPr="00936DE2">
              <w:rPr>
                <w:rFonts w:cs="Arial"/>
                <w:b/>
                <w:bCs/>
                <w:sz w:val="18"/>
                <w:szCs w:val="18"/>
              </w:rPr>
              <w:t>Ordinacijski</w:t>
            </w:r>
            <w:proofErr w:type="spellEnd"/>
            <w:r w:rsidRPr="00936DE2">
              <w:rPr>
                <w:rFonts w:cs="Arial"/>
                <w:b/>
                <w:bCs/>
                <w:sz w:val="18"/>
                <w:szCs w:val="18"/>
              </w:rPr>
              <w:t xml:space="preserve"> časi</w:t>
            </w:r>
          </w:p>
        </w:tc>
      </w:tr>
      <w:tr w:rsidR="005E13A2" w:rsidRPr="00936DE2" w:rsidTr="0073565A">
        <w:trPr>
          <w:trHeight w:val="27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3A2" w:rsidRPr="00936DE2" w:rsidRDefault="005E13A2" w:rsidP="005E13A2">
            <w:pPr>
              <w:rPr>
                <w:rFonts w:cs="Arial"/>
                <w:sz w:val="18"/>
                <w:szCs w:val="18"/>
              </w:rPr>
            </w:pPr>
          </w:p>
        </w:tc>
        <w:tc>
          <w:tcPr>
            <w:tcW w:w="1125" w:type="dxa"/>
            <w:tcBorders>
              <w:top w:val="single" w:sz="4" w:space="0" w:color="auto"/>
              <w:left w:val="nil"/>
              <w:bottom w:val="single" w:sz="4" w:space="0" w:color="auto"/>
              <w:right w:val="single" w:sz="4" w:space="0" w:color="auto"/>
            </w:tcBorders>
            <w:shd w:val="clear" w:color="auto" w:fill="auto"/>
            <w:vAlign w:val="bottom"/>
          </w:tcPr>
          <w:p w:rsidR="005E13A2" w:rsidRPr="00936DE2" w:rsidRDefault="005E13A2" w:rsidP="005E13A2">
            <w:pPr>
              <w:rPr>
                <w:rFonts w:cs="Arial"/>
                <w:sz w:val="18"/>
                <w:szCs w:val="18"/>
              </w:rPr>
            </w:pPr>
            <w:r w:rsidRPr="00936DE2">
              <w:rPr>
                <w:rFonts w:cs="Arial"/>
                <w:sz w:val="18"/>
                <w:szCs w:val="18"/>
              </w:rPr>
              <w:t>dejansko število</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5E13A2" w:rsidRPr="00936DE2" w:rsidRDefault="005E13A2" w:rsidP="005E13A2">
            <w:pPr>
              <w:jc w:val="right"/>
              <w:rPr>
                <w:rFonts w:cs="Arial"/>
                <w:bCs/>
                <w:sz w:val="18"/>
                <w:szCs w:val="18"/>
              </w:rPr>
            </w:pPr>
            <w:r w:rsidRPr="00936DE2">
              <w:rPr>
                <w:rFonts w:cs="Arial"/>
                <w:bCs/>
                <w:sz w:val="18"/>
                <w:szCs w:val="18"/>
              </w:rPr>
              <w:t>381</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rsidR="005E13A2" w:rsidRPr="00936DE2" w:rsidRDefault="005E13A2" w:rsidP="005E13A2">
            <w:pPr>
              <w:rPr>
                <w:rFonts w:cs="Arial"/>
                <w:sz w:val="18"/>
                <w:szCs w:val="18"/>
              </w:rPr>
            </w:pPr>
            <w:r w:rsidRPr="00936DE2">
              <w:rPr>
                <w:rFonts w:cs="Arial"/>
                <w:sz w:val="18"/>
                <w:szCs w:val="18"/>
              </w:rPr>
              <w:t>spl.</w:t>
            </w:r>
            <w:proofErr w:type="spellStart"/>
            <w:r w:rsidRPr="00936DE2">
              <w:rPr>
                <w:rFonts w:cs="Arial"/>
                <w:sz w:val="18"/>
                <w:szCs w:val="18"/>
              </w:rPr>
              <w:t>amb</w:t>
            </w:r>
            <w:proofErr w:type="spellEnd"/>
            <w:r w:rsidRPr="00936DE2">
              <w:rPr>
                <w:rFonts w:cs="Arial"/>
                <w:sz w:val="18"/>
                <w:szCs w:val="18"/>
              </w:rPr>
              <w:t>.</w:t>
            </w:r>
          </w:p>
        </w:tc>
        <w:tc>
          <w:tcPr>
            <w:tcW w:w="872" w:type="dxa"/>
            <w:tcBorders>
              <w:top w:val="single" w:sz="4" w:space="0" w:color="auto"/>
              <w:left w:val="nil"/>
              <w:bottom w:val="single" w:sz="4" w:space="0" w:color="auto"/>
              <w:right w:val="single" w:sz="4" w:space="0" w:color="auto"/>
            </w:tcBorders>
            <w:shd w:val="clear" w:color="000000" w:fill="FFFFFF"/>
            <w:noWrap/>
            <w:vAlign w:val="bottom"/>
            <w:hideMark/>
          </w:tcPr>
          <w:p w:rsidR="005E13A2" w:rsidRPr="00936DE2" w:rsidRDefault="005E13A2" w:rsidP="005E13A2">
            <w:pPr>
              <w:jc w:val="right"/>
              <w:rPr>
                <w:rFonts w:cs="Arial"/>
                <w:sz w:val="18"/>
                <w:szCs w:val="18"/>
              </w:rPr>
            </w:pPr>
            <w:r w:rsidRPr="00936DE2">
              <w:rPr>
                <w:rFonts w:cs="Arial"/>
                <w:sz w:val="18"/>
                <w:szCs w:val="18"/>
              </w:rPr>
              <w:t>1,790</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5E13A2" w:rsidRPr="00936DE2" w:rsidRDefault="005E13A2" w:rsidP="005E13A2">
            <w:pPr>
              <w:jc w:val="right"/>
              <w:rPr>
                <w:rFonts w:cs="Arial"/>
                <w:sz w:val="18"/>
                <w:szCs w:val="18"/>
              </w:rPr>
            </w:pPr>
            <w:r w:rsidRPr="00936DE2">
              <w:rPr>
                <w:rFonts w:cs="Arial"/>
                <w:sz w:val="18"/>
                <w:szCs w:val="18"/>
              </w:rPr>
              <w:t>212.953</w:t>
            </w:r>
          </w:p>
        </w:tc>
        <w:tc>
          <w:tcPr>
            <w:tcW w:w="3919" w:type="dxa"/>
            <w:tcBorders>
              <w:top w:val="single" w:sz="4" w:space="0" w:color="auto"/>
              <w:left w:val="nil"/>
              <w:bottom w:val="single" w:sz="4" w:space="0" w:color="auto"/>
              <w:right w:val="single" w:sz="4" w:space="0" w:color="auto"/>
            </w:tcBorders>
            <w:shd w:val="clear" w:color="auto" w:fill="auto"/>
            <w:vAlign w:val="bottom"/>
            <w:hideMark/>
          </w:tcPr>
          <w:p w:rsidR="005E13A2" w:rsidRPr="00936DE2" w:rsidRDefault="005E13A2" w:rsidP="005E13A2">
            <w:pPr>
              <w:rPr>
                <w:rFonts w:cs="Arial"/>
                <w:sz w:val="18"/>
                <w:szCs w:val="18"/>
              </w:rPr>
            </w:pPr>
            <w:r w:rsidRPr="00936DE2">
              <w:rPr>
                <w:rFonts w:cs="Arial"/>
                <w:sz w:val="18"/>
                <w:szCs w:val="18"/>
              </w:rPr>
              <w:t>Povšetova: 3 x tedensko 6 ur + po potrebi</w:t>
            </w:r>
          </w:p>
          <w:p w:rsidR="005E13A2" w:rsidRPr="00936DE2" w:rsidRDefault="005E13A2" w:rsidP="005E13A2">
            <w:pPr>
              <w:rPr>
                <w:rFonts w:cs="Arial"/>
                <w:sz w:val="18"/>
                <w:szCs w:val="18"/>
              </w:rPr>
            </w:pPr>
            <w:r w:rsidRPr="00936DE2">
              <w:rPr>
                <w:rFonts w:cs="Arial"/>
                <w:sz w:val="18"/>
                <w:szCs w:val="18"/>
              </w:rPr>
              <w:t>Ig: 2x tedensko 4 ure + po potrebi</w:t>
            </w:r>
          </w:p>
        </w:tc>
      </w:tr>
    </w:tbl>
    <w:p w:rsidR="00A56E97" w:rsidRDefault="005E13A2" w:rsidP="00CA0A64">
      <w:pPr>
        <w:spacing w:before="120"/>
        <w:rPr>
          <w:rFonts w:eastAsia="Times New Roman"/>
        </w:rPr>
      </w:pPr>
      <w:r>
        <w:rPr>
          <w:rFonts w:eastAsia="Times New Roman"/>
        </w:rPr>
        <w:t>Sprememba velja od 1. 1. 2018 naprej.</w:t>
      </w:r>
    </w:p>
    <w:p w:rsidR="004B5D29" w:rsidRPr="00786D96" w:rsidRDefault="004B5D29" w:rsidP="004B5D29">
      <w:pPr>
        <w:pStyle w:val="Naslov3"/>
      </w:pPr>
      <w:r w:rsidRPr="00786D96">
        <w:t>člen</w:t>
      </w:r>
    </w:p>
    <w:p w:rsidR="004B5D29" w:rsidRPr="00CE48DE" w:rsidRDefault="004B5D29" w:rsidP="00CE48DE">
      <w:pPr>
        <w:pStyle w:val="Slog1"/>
        <w:spacing w:before="120" w:after="120"/>
        <w:jc w:val="both"/>
        <w:rPr>
          <w:rFonts w:cs="Calibri"/>
          <w:b/>
          <w:color w:val="000000"/>
          <w:szCs w:val="22"/>
        </w:rPr>
      </w:pPr>
      <w:r w:rsidRPr="00CE48DE">
        <w:rPr>
          <w:rFonts w:cs="Calibri"/>
          <w:b/>
          <w:color w:val="000000"/>
          <w:szCs w:val="22"/>
        </w:rPr>
        <w:t>V Prilogi ZD ZAS se v 8. členu:</w:t>
      </w:r>
    </w:p>
    <w:p w:rsidR="004B5D29" w:rsidRPr="00CA0A64" w:rsidRDefault="004B5D29" w:rsidP="00CA0A64">
      <w:pPr>
        <w:pStyle w:val="Odstavekseznama"/>
        <w:numPr>
          <w:ilvl w:val="0"/>
          <w:numId w:val="10"/>
        </w:numPr>
        <w:tabs>
          <w:tab w:val="left" w:pos="360"/>
        </w:tabs>
        <w:autoSpaceDE w:val="0"/>
        <w:autoSpaceDN w:val="0"/>
        <w:adjustRightInd w:val="0"/>
      </w:pPr>
      <w:r w:rsidRPr="00CA0A64">
        <w:t>v sedmem odstavku spremeni datum veljavnosti iz 1. 10. 2017 na</w:t>
      </w:r>
      <w:r w:rsidR="0012449F">
        <w:t xml:space="preserve"> </w:t>
      </w:r>
      <w:r w:rsidRPr="00CA0A64">
        <w:t>1. 11. 2017;</w:t>
      </w:r>
    </w:p>
    <w:p w:rsidR="00930085" w:rsidRDefault="004B5D29" w:rsidP="00CA0A64">
      <w:pPr>
        <w:pStyle w:val="Odstavekseznama"/>
        <w:numPr>
          <w:ilvl w:val="0"/>
          <w:numId w:val="10"/>
        </w:numPr>
        <w:tabs>
          <w:tab w:val="left" w:pos="360"/>
        </w:tabs>
        <w:autoSpaceDE w:val="0"/>
        <w:autoSpaceDN w:val="0"/>
        <w:adjustRightInd w:val="0"/>
      </w:pPr>
      <w:r w:rsidRPr="00CA0A64">
        <w:t xml:space="preserve">v osmem odstavku spremeni </w:t>
      </w:r>
      <w:r w:rsidR="001472DB">
        <w:t>zaključek</w:t>
      </w:r>
      <w:r w:rsidRPr="00CA0A64">
        <w:t xml:space="preserve"> veljavnosti iz</w:t>
      </w:r>
      <w:r w:rsidR="00936DE2">
        <w:t xml:space="preserve"> </w:t>
      </w:r>
      <w:r w:rsidRPr="00CA0A64">
        <w:t>30. 9. 2017 na 31. 10. 2017.</w:t>
      </w:r>
    </w:p>
    <w:p w:rsidR="00930085" w:rsidRDefault="00930085">
      <w:r>
        <w:br w:type="page"/>
      </w:r>
    </w:p>
    <w:p w:rsidR="00235294" w:rsidRPr="00786D96" w:rsidRDefault="00235294" w:rsidP="00235294">
      <w:pPr>
        <w:pStyle w:val="Naslov3"/>
      </w:pPr>
      <w:r w:rsidRPr="00786D96">
        <w:lastRenderedPageBreak/>
        <w:t>člen</w:t>
      </w:r>
    </w:p>
    <w:p w:rsidR="00235294" w:rsidRDefault="00235294" w:rsidP="00235294">
      <w:pPr>
        <w:pStyle w:val="Slog1"/>
        <w:spacing w:before="120" w:after="120"/>
        <w:jc w:val="both"/>
        <w:rPr>
          <w:rFonts w:cs="Calibri"/>
          <w:b/>
          <w:color w:val="000000"/>
          <w:szCs w:val="22"/>
        </w:rPr>
      </w:pPr>
      <w:r w:rsidRPr="00235294">
        <w:rPr>
          <w:rFonts w:cs="Calibri"/>
          <w:b/>
          <w:color w:val="000000"/>
          <w:szCs w:val="22"/>
        </w:rPr>
        <w:t>V Prilogi ZD ZAS v 12. členu v (2) odstavku se briše peti stavek.</w:t>
      </w:r>
    </w:p>
    <w:p w:rsidR="00FD7588" w:rsidRPr="00FD7588" w:rsidRDefault="00FD7588" w:rsidP="00FD7588">
      <w:pPr>
        <w:overflowPunct w:val="0"/>
        <w:autoSpaceDE w:val="0"/>
        <w:autoSpaceDN w:val="0"/>
        <w:adjustRightInd w:val="0"/>
        <w:textAlignment w:val="baseline"/>
        <w:rPr>
          <w:rFonts w:eastAsia="Times New Roman" w:cstheme="minorHAnsi"/>
          <w:bCs/>
          <w:color w:val="000000"/>
        </w:rPr>
      </w:pPr>
      <w:r w:rsidRPr="00FD7588">
        <w:rPr>
          <w:rFonts w:eastAsia="Times New Roman" w:cstheme="minorHAnsi"/>
          <w:bCs/>
          <w:color w:val="000000"/>
        </w:rPr>
        <w:t xml:space="preserve">Sprememba velja od </w:t>
      </w:r>
      <w:r w:rsidRPr="00B05258">
        <w:rPr>
          <w:rFonts w:eastAsia="Times New Roman" w:cstheme="minorHAnsi"/>
          <w:bCs/>
          <w:color w:val="000000"/>
        </w:rPr>
        <w:t>1. 1. 2017 naprej</w:t>
      </w:r>
      <w:r w:rsidRPr="00FD7588">
        <w:rPr>
          <w:rFonts w:eastAsia="Times New Roman" w:cstheme="minorHAnsi"/>
          <w:bCs/>
          <w:color w:val="000000"/>
        </w:rPr>
        <w:t>.</w:t>
      </w:r>
    </w:p>
    <w:p w:rsidR="00C273E5" w:rsidRPr="00786D96" w:rsidRDefault="00C273E5" w:rsidP="00930085">
      <w:pPr>
        <w:pStyle w:val="Naslov3"/>
        <w:spacing w:before="300"/>
      </w:pPr>
      <w:r w:rsidRPr="00786D96">
        <w:t>člen</w:t>
      </w:r>
    </w:p>
    <w:p w:rsidR="00C273E5" w:rsidRDefault="00C273E5" w:rsidP="00C273E5">
      <w:pPr>
        <w:pStyle w:val="Slog1"/>
        <w:spacing w:before="120" w:after="120"/>
        <w:jc w:val="both"/>
        <w:rPr>
          <w:rFonts w:cs="Calibri"/>
          <w:b/>
          <w:color w:val="000000"/>
          <w:szCs w:val="22"/>
        </w:rPr>
      </w:pPr>
      <w:r w:rsidRPr="00235294">
        <w:rPr>
          <w:rFonts w:cs="Calibri"/>
          <w:b/>
          <w:color w:val="000000"/>
          <w:szCs w:val="22"/>
        </w:rPr>
        <w:t>V Prilogi ZD ZAS v 1</w:t>
      </w:r>
      <w:r>
        <w:rPr>
          <w:rFonts w:cs="Calibri"/>
          <w:b/>
          <w:color w:val="000000"/>
          <w:szCs w:val="22"/>
        </w:rPr>
        <w:t>8</w:t>
      </w:r>
      <w:r w:rsidRPr="00235294">
        <w:rPr>
          <w:rFonts w:cs="Calibri"/>
          <w:b/>
          <w:color w:val="000000"/>
          <w:szCs w:val="22"/>
        </w:rPr>
        <w:t>. členu v (</w:t>
      </w:r>
      <w:r>
        <w:rPr>
          <w:rFonts w:cs="Calibri"/>
          <w:b/>
          <w:color w:val="000000"/>
          <w:szCs w:val="22"/>
        </w:rPr>
        <w:t>7</w:t>
      </w:r>
      <w:r w:rsidRPr="00235294">
        <w:rPr>
          <w:rFonts w:cs="Calibri"/>
          <w:b/>
          <w:color w:val="000000"/>
          <w:szCs w:val="22"/>
        </w:rPr>
        <w:t xml:space="preserve">) odstavku se </w:t>
      </w:r>
      <w:r>
        <w:rPr>
          <w:rFonts w:cs="Calibri"/>
          <w:b/>
          <w:color w:val="000000"/>
          <w:szCs w:val="22"/>
        </w:rPr>
        <w:t>uvodni</w:t>
      </w:r>
      <w:r w:rsidRPr="00235294">
        <w:rPr>
          <w:rFonts w:cs="Calibri"/>
          <w:b/>
          <w:color w:val="000000"/>
          <w:szCs w:val="22"/>
        </w:rPr>
        <w:t xml:space="preserve"> stavek</w:t>
      </w:r>
      <w:r>
        <w:rPr>
          <w:rFonts w:cs="Calibri"/>
          <w:b/>
          <w:color w:val="000000"/>
          <w:szCs w:val="22"/>
        </w:rPr>
        <w:t xml:space="preserve"> spremeni tako, da se glasi:</w:t>
      </w:r>
    </w:p>
    <w:p w:rsidR="00C273E5" w:rsidRDefault="00C273E5" w:rsidP="00C273E5">
      <w:pPr>
        <w:overflowPunct w:val="0"/>
        <w:autoSpaceDE w:val="0"/>
        <w:autoSpaceDN w:val="0"/>
        <w:adjustRightInd w:val="0"/>
        <w:textAlignment w:val="baseline"/>
        <w:rPr>
          <w:rFonts w:eastAsia="Times New Roman" w:cstheme="minorHAnsi"/>
          <w:bCs/>
          <w:color w:val="000000"/>
        </w:rPr>
      </w:pPr>
      <w:r w:rsidRPr="00C273E5">
        <w:rPr>
          <w:rFonts w:eastAsia="Times New Roman" w:cstheme="minorHAnsi"/>
          <w:bCs/>
          <w:color w:val="000000"/>
        </w:rPr>
        <w:t xml:space="preserve">»Priznana vrednost realiziranega programa (brez </w:t>
      </w:r>
      <w:proofErr w:type="spellStart"/>
      <w:r w:rsidRPr="00C273E5">
        <w:rPr>
          <w:rFonts w:eastAsia="Times New Roman" w:cstheme="minorHAnsi"/>
          <w:bCs/>
          <w:color w:val="000000"/>
        </w:rPr>
        <w:t>asistirane</w:t>
      </w:r>
      <w:proofErr w:type="spellEnd"/>
      <w:r w:rsidRPr="00C273E5">
        <w:rPr>
          <w:rFonts w:eastAsia="Times New Roman" w:cstheme="minorHAnsi"/>
          <w:bCs/>
          <w:color w:val="000000"/>
        </w:rPr>
        <w:t xml:space="preserve"> </w:t>
      </w:r>
      <w:proofErr w:type="spellStart"/>
      <w:r w:rsidRPr="00C273E5">
        <w:rPr>
          <w:rFonts w:eastAsia="Times New Roman" w:cstheme="minorHAnsi"/>
          <w:bCs/>
          <w:color w:val="000000"/>
        </w:rPr>
        <w:t>peritonealne</w:t>
      </w:r>
      <w:proofErr w:type="spellEnd"/>
      <w:r w:rsidRPr="00C273E5">
        <w:rPr>
          <w:rFonts w:eastAsia="Times New Roman" w:cstheme="minorHAnsi"/>
          <w:bCs/>
          <w:color w:val="000000"/>
        </w:rPr>
        <w:t xml:space="preserve"> dialize) se v končnem</w:t>
      </w:r>
      <w:r>
        <w:rPr>
          <w:rFonts w:eastAsia="Times New Roman" w:cstheme="minorHAnsi"/>
          <w:bCs/>
          <w:color w:val="000000"/>
        </w:rPr>
        <w:t xml:space="preserve"> </w:t>
      </w:r>
      <w:r w:rsidRPr="00C273E5">
        <w:rPr>
          <w:rFonts w:eastAsia="Times New Roman" w:cstheme="minorHAnsi"/>
          <w:bCs/>
          <w:color w:val="000000"/>
        </w:rPr>
        <w:t>letnem obračunu, ki se izvaja za obdobje koledarskega leta, opredeli na naslednji način:«</w:t>
      </w:r>
    </w:p>
    <w:p w:rsidR="00C273E5" w:rsidRDefault="00C273E5" w:rsidP="00930085">
      <w:pPr>
        <w:overflowPunct w:val="0"/>
        <w:autoSpaceDE w:val="0"/>
        <w:autoSpaceDN w:val="0"/>
        <w:adjustRightInd w:val="0"/>
        <w:spacing w:line="120" w:lineRule="exact"/>
        <w:jc w:val="left"/>
        <w:textAlignment w:val="baseline"/>
        <w:rPr>
          <w:rFonts w:eastAsia="Times New Roman" w:cstheme="minorHAnsi"/>
          <w:bCs/>
          <w:color w:val="000000"/>
        </w:rPr>
      </w:pPr>
    </w:p>
    <w:p w:rsidR="00930085" w:rsidRPr="00C273E5" w:rsidRDefault="00930085" w:rsidP="00930085">
      <w:pPr>
        <w:overflowPunct w:val="0"/>
        <w:autoSpaceDE w:val="0"/>
        <w:autoSpaceDN w:val="0"/>
        <w:adjustRightInd w:val="0"/>
        <w:spacing w:line="120" w:lineRule="exact"/>
        <w:jc w:val="left"/>
        <w:textAlignment w:val="baseline"/>
        <w:rPr>
          <w:rFonts w:eastAsia="Times New Roman" w:cstheme="minorHAnsi"/>
          <w:bCs/>
          <w:color w:val="000000"/>
        </w:rPr>
      </w:pPr>
    </w:p>
    <w:p w:rsidR="00C273E5" w:rsidRDefault="00C273E5" w:rsidP="00C273E5">
      <w:pPr>
        <w:overflowPunct w:val="0"/>
        <w:autoSpaceDE w:val="0"/>
        <w:autoSpaceDN w:val="0"/>
        <w:adjustRightInd w:val="0"/>
        <w:textAlignment w:val="baseline"/>
        <w:rPr>
          <w:rFonts w:eastAsia="Times New Roman" w:cstheme="minorHAnsi"/>
          <w:b/>
          <w:bCs/>
          <w:color w:val="000000"/>
        </w:rPr>
      </w:pPr>
      <w:r w:rsidRPr="00C273E5">
        <w:rPr>
          <w:rFonts w:eastAsia="Times New Roman" w:cstheme="minorHAnsi"/>
          <w:b/>
          <w:bCs/>
          <w:color w:val="000000"/>
        </w:rPr>
        <w:t>V Prilogi ZD ZAS v 18. členu se za (8) odstavkom doda nov (9) odstavek, ki se glasi:</w:t>
      </w:r>
    </w:p>
    <w:p w:rsidR="00C273E5" w:rsidRPr="00C273E5" w:rsidRDefault="00C273E5" w:rsidP="00C273E5">
      <w:pPr>
        <w:overflowPunct w:val="0"/>
        <w:autoSpaceDE w:val="0"/>
        <w:autoSpaceDN w:val="0"/>
        <w:adjustRightInd w:val="0"/>
        <w:spacing w:line="60" w:lineRule="exact"/>
        <w:jc w:val="left"/>
        <w:textAlignment w:val="baseline"/>
        <w:rPr>
          <w:rFonts w:eastAsia="Times New Roman" w:cstheme="minorHAnsi"/>
          <w:b/>
          <w:bCs/>
          <w:color w:val="000000"/>
        </w:rPr>
      </w:pPr>
    </w:p>
    <w:p w:rsidR="00C273E5" w:rsidRDefault="00C273E5" w:rsidP="00C273E5">
      <w:pPr>
        <w:overflowPunct w:val="0"/>
        <w:autoSpaceDE w:val="0"/>
        <w:autoSpaceDN w:val="0"/>
        <w:adjustRightInd w:val="0"/>
        <w:textAlignment w:val="baseline"/>
        <w:rPr>
          <w:rFonts w:eastAsia="Times New Roman" w:cstheme="minorHAnsi"/>
          <w:bCs/>
          <w:color w:val="000000"/>
        </w:rPr>
      </w:pPr>
      <w:r w:rsidRPr="00C273E5">
        <w:rPr>
          <w:rFonts w:eastAsia="Times New Roman" w:cstheme="minorHAnsi"/>
          <w:bCs/>
          <w:color w:val="000000"/>
        </w:rPr>
        <w:t xml:space="preserve">»(9) Storitve v povezavi z </w:t>
      </w:r>
      <w:proofErr w:type="spellStart"/>
      <w:r w:rsidRPr="00C273E5">
        <w:rPr>
          <w:rFonts w:eastAsia="Times New Roman" w:cstheme="minorHAnsi"/>
          <w:bCs/>
          <w:color w:val="000000"/>
        </w:rPr>
        <w:t>asistirano</w:t>
      </w:r>
      <w:proofErr w:type="spellEnd"/>
      <w:r w:rsidRPr="00C273E5">
        <w:rPr>
          <w:rFonts w:eastAsia="Times New Roman" w:cstheme="minorHAnsi"/>
          <w:bCs/>
          <w:color w:val="000000"/>
        </w:rPr>
        <w:t xml:space="preserve"> </w:t>
      </w:r>
      <w:proofErr w:type="spellStart"/>
      <w:r w:rsidRPr="00C273E5">
        <w:rPr>
          <w:rFonts w:eastAsia="Times New Roman" w:cstheme="minorHAnsi"/>
          <w:bCs/>
          <w:color w:val="000000"/>
        </w:rPr>
        <w:t>peritonealno</w:t>
      </w:r>
      <w:proofErr w:type="spellEnd"/>
      <w:r w:rsidRPr="00C273E5">
        <w:rPr>
          <w:rFonts w:eastAsia="Times New Roman" w:cstheme="minorHAnsi"/>
          <w:bCs/>
          <w:color w:val="000000"/>
        </w:rPr>
        <w:t xml:space="preserve"> dializo izvajalci evidentirajo in obračunavajo na</w:t>
      </w:r>
      <w:r>
        <w:rPr>
          <w:rFonts w:eastAsia="Times New Roman" w:cstheme="minorHAnsi"/>
          <w:bCs/>
          <w:color w:val="000000"/>
        </w:rPr>
        <w:t xml:space="preserve"> </w:t>
      </w:r>
      <w:r w:rsidRPr="00C273E5">
        <w:rPr>
          <w:rFonts w:eastAsia="Times New Roman" w:cstheme="minorHAnsi"/>
          <w:bCs/>
          <w:color w:val="000000"/>
        </w:rPr>
        <w:t>podlagi cen storitev iz Priloge I/c. Načrtovani obseg programa se opredeli na podlagi predloga</w:t>
      </w:r>
      <w:r>
        <w:rPr>
          <w:rFonts w:eastAsia="Times New Roman" w:cstheme="minorHAnsi"/>
          <w:bCs/>
          <w:color w:val="000000"/>
        </w:rPr>
        <w:t xml:space="preserve"> </w:t>
      </w:r>
      <w:r w:rsidRPr="00C273E5">
        <w:rPr>
          <w:rFonts w:eastAsia="Times New Roman" w:cstheme="minorHAnsi"/>
          <w:bCs/>
          <w:color w:val="000000"/>
        </w:rPr>
        <w:t>izvajalca. Storitve se plačajo po realizaciji.«</w:t>
      </w:r>
    </w:p>
    <w:p w:rsidR="00B56585" w:rsidRDefault="00B56585" w:rsidP="00930085">
      <w:pPr>
        <w:overflowPunct w:val="0"/>
        <w:autoSpaceDE w:val="0"/>
        <w:autoSpaceDN w:val="0"/>
        <w:adjustRightInd w:val="0"/>
        <w:spacing w:line="120" w:lineRule="exact"/>
        <w:jc w:val="left"/>
        <w:textAlignment w:val="baseline"/>
        <w:rPr>
          <w:rFonts w:eastAsia="Times New Roman" w:cstheme="minorHAnsi"/>
          <w:bCs/>
          <w:color w:val="000000"/>
        </w:rPr>
      </w:pPr>
    </w:p>
    <w:p w:rsidR="00B56585" w:rsidRPr="00FD7588" w:rsidRDefault="00B56585" w:rsidP="00C273E5">
      <w:pPr>
        <w:overflowPunct w:val="0"/>
        <w:autoSpaceDE w:val="0"/>
        <w:autoSpaceDN w:val="0"/>
        <w:adjustRightInd w:val="0"/>
        <w:textAlignment w:val="baseline"/>
        <w:rPr>
          <w:rFonts w:eastAsia="Times New Roman" w:cstheme="minorHAnsi"/>
          <w:bCs/>
          <w:color w:val="000000"/>
        </w:rPr>
      </w:pPr>
      <w:r>
        <w:rPr>
          <w:rFonts w:eastAsia="Times New Roman" w:cstheme="minorHAnsi"/>
          <w:bCs/>
          <w:color w:val="000000"/>
        </w:rPr>
        <w:t>Spremembi veljata od 1. 1. 2018 naprej.</w:t>
      </w:r>
    </w:p>
    <w:p w:rsidR="005E13A2" w:rsidRPr="00786D96" w:rsidRDefault="005E13A2" w:rsidP="00930085">
      <w:pPr>
        <w:pStyle w:val="Naslov3"/>
        <w:spacing w:before="300"/>
      </w:pPr>
      <w:r w:rsidRPr="00786D96">
        <w:t>člen</w:t>
      </w:r>
    </w:p>
    <w:p w:rsidR="005E13A2" w:rsidRPr="00CE48DE" w:rsidRDefault="005E13A2" w:rsidP="00CE48DE">
      <w:pPr>
        <w:pStyle w:val="Slog1"/>
        <w:spacing w:before="120" w:after="120"/>
        <w:jc w:val="both"/>
        <w:rPr>
          <w:rFonts w:cs="Calibri"/>
          <w:b/>
          <w:color w:val="000000"/>
          <w:szCs w:val="22"/>
        </w:rPr>
      </w:pPr>
      <w:r w:rsidRPr="00CE48DE">
        <w:rPr>
          <w:rFonts w:cs="Calibri"/>
          <w:b/>
          <w:color w:val="000000"/>
          <w:szCs w:val="22"/>
        </w:rPr>
        <w:t xml:space="preserve">V Prilogi ZD ZAS v 26. členu </w:t>
      </w:r>
      <w:r w:rsidR="001472DB" w:rsidRPr="00CE48DE">
        <w:rPr>
          <w:rFonts w:cs="Calibri"/>
          <w:b/>
          <w:color w:val="000000"/>
          <w:szCs w:val="22"/>
        </w:rPr>
        <w:t xml:space="preserve">se </w:t>
      </w:r>
      <w:r w:rsidRPr="00CE48DE">
        <w:rPr>
          <w:rFonts w:cs="Calibri"/>
          <w:b/>
          <w:color w:val="000000"/>
          <w:szCs w:val="22"/>
        </w:rPr>
        <w:t>na koncu doda nov (8) odstavek, ki se glasi:</w:t>
      </w:r>
    </w:p>
    <w:p w:rsidR="005E13A2" w:rsidRDefault="005E13A2" w:rsidP="005E13A2">
      <w:pPr>
        <w:overflowPunct w:val="0"/>
        <w:autoSpaceDE w:val="0"/>
        <w:autoSpaceDN w:val="0"/>
        <w:adjustRightInd w:val="0"/>
        <w:spacing w:line="60" w:lineRule="exact"/>
        <w:textAlignment w:val="baseline"/>
        <w:rPr>
          <w:rFonts w:eastAsia="Times New Roman" w:cstheme="minorHAnsi"/>
          <w:bCs/>
          <w:color w:val="000000"/>
        </w:rPr>
      </w:pPr>
    </w:p>
    <w:p w:rsidR="005E13A2" w:rsidRDefault="005E13A2" w:rsidP="005E13A2">
      <w:pPr>
        <w:overflowPunct w:val="0"/>
        <w:autoSpaceDE w:val="0"/>
        <w:autoSpaceDN w:val="0"/>
        <w:adjustRightInd w:val="0"/>
        <w:textAlignment w:val="baseline"/>
        <w:rPr>
          <w:rFonts w:eastAsia="Times New Roman" w:cstheme="minorHAnsi"/>
          <w:bCs/>
          <w:color w:val="000000"/>
        </w:rPr>
      </w:pPr>
      <w:r>
        <w:rPr>
          <w:rFonts w:eastAsia="Times New Roman" w:cstheme="minorHAnsi"/>
          <w:bCs/>
          <w:color w:val="000000"/>
        </w:rPr>
        <w:t>»</w:t>
      </w:r>
      <w:r w:rsidRPr="00CC600E">
        <w:rPr>
          <w:rFonts w:eastAsia="Times New Roman" w:cstheme="minorHAnsi"/>
          <w:bCs/>
          <w:color w:val="000000"/>
        </w:rPr>
        <w:t xml:space="preserve">(8) Zaradi drugačne vsebine programa </w:t>
      </w:r>
      <w:r>
        <w:rPr>
          <w:rFonts w:eastAsia="Times New Roman" w:cstheme="minorHAnsi"/>
          <w:bCs/>
          <w:color w:val="000000"/>
        </w:rPr>
        <w:t>peti</w:t>
      </w:r>
      <w:r w:rsidRPr="00CC600E">
        <w:rPr>
          <w:rFonts w:eastAsia="Times New Roman" w:cstheme="minorHAnsi"/>
          <w:bCs/>
          <w:color w:val="000000"/>
        </w:rPr>
        <w:t xml:space="preserve"> in </w:t>
      </w:r>
      <w:r>
        <w:rPr>
          <w:rFonts w:eastAsia="Times New Roman" w:cstheme="minorHAnsi"/>
          <w:bCs/>
          <w:color w:val="000000"/>
        </w:rPr>
        <w:t>sedmi</w:t>
      </w:r>
      <w:r w:rsidRPr="00CC600E">
        <w:rPr>
          <w:rFonts w:eastAsia="Times New Roman" w:cstheme="minorHAnsi"/>
          <w:bCs/>
          <w:color w:val="000000"/>
        </w:rPr>
        <w:t xml:space="preserve"> odstavek tega člena ne veljata za izvajalca Hospic in UKC Ljubljana.</w:t>
      </w:r>
      <w:r>
        <w:rPr>
          <w:rFonts w:eastAsia="Times New Roman" w:cstheme="minorHAnsi"/>
          <w:bCs/>
          <w:color w:val="000000"/>
        </w:rPr>
        <w:t>«</w:t>
      </w:r>
    </w:p>
    <w:p w:rsidR="00930085" w:rsidRDefault="00930085" w:rsidP="00930085">
      <w:pPr>
        <w:spacing w:line="60" w:lineRule="exact"/>
        <w:jc w:val="left"/>
        <w:rPr>
          <w:rFonts w:eastAsia="Times New Roman"/>
        </w:rPr>
      </w:pPr>
    </w:p>
    <w:p w:rsidR="00302447" w:rsidRDefault="005E13A2" w:rsidP="00930085">
      <w:pPr>
        <w:rPr>
          <w:rFonts w:eastAsia="Times New Roman"/>
        </w:rPr>
      </w:pPr>
      <w:r w:rsidRPr="00CA0A64">
        <w:rPr>
          <w:rFonts w:eastAsia="Times New Roman"/>
        </w:rPr>
        <w:t>Sprememba velja od 1. 1. 2017 naprej.</w:t>
      </w:r>
    </w:p>
    <w:p w:rsidR="00B9755E" w:rsidRPr="00786D96" w:rsidRDefault="00B9755E" w:rsidP="00930085">
      <w:pPr>
        <w:pStyle w:val="Naslov3"/>
        <w:spacing w:before="300"/>
      </w:pPr>
      <w:r w:rsidRPr="00786D96">
        <w:t>člen</w:t>
      </w:r>
    </w:p>
    <w:p w:rsidR="00B9755E" w:rsidRPr="00CE48DE" w:rsidRDefault="00B9755E" w:rsidP="00B9755E">
      <w:pPr>
        <w:pStyle w:val="Slog1"/>
        <w:spacing w:before="120" w:after="120"/>
        <w:jc w:val="both"/>
        <w:rPr>
          <w:rFonts w:cs="Calibri"/>
          <w:b/>
          <w:color w:val="000000"/>
          <w:szCs w:val="22"/>
        </w:rPr>
      </w:pPr>
      <w:r w:rsidRPr="00CE48DE">
        <w:rPr>
          <w:rFonts w:cs="Calibri"/>
          <w:b/>
          <w:color w:val="000000"/>
          <w:szCs w:val="22"/>
        </w:rPr>
        <w:t>V Prilogi ZD ZAS v 2</w:t>
      </w:r>
      <w:r>
        <w:rPr>
          <w:rFonts w:cs="Calibri"/>
          <w:b/>
          <w:color w:val="000000"/>
          <w:szCs w:val="22"/>
        </w:rPr>
        <w:t>8</w:t>
      </w:r>
      <w:r w:rsidRPr="00CE48DE">
        <w:rPr>
          <w:rFonts w:cs="Calibri"/>
          <w:b/>
          <w:color w:val="000000"/>
          <w:szCs w:val="22"/>
        </w:rPr>
        <w:t xml:space="preserve">. členu </w:t>
      </w:r>
      <w:r>
        <w:rPr>
          <w:rFonts w:cs="Calibri"/>
          <w:b/>
          <w:color w:val="000000"/>
          <w:szCs w:val="22"/>
        </w:rPr>
        <w:t xml:space="preserve">v (6) odstavku </w:t>
      </w:r>
      <w:r w:rsidRPr="00CE48DE">
        <w:rPr>
          <w:rFonts w:cs="Calibri"/>
          <w:b/>
          <w:color w:val="000000"/>
          <w:szCs w:val="22"/>
        </w:rPr>
        <w:t xml:space="preserve">se </w:t>
      </w:r>
      <w:r>
        <w:rPr>
          <w:rFonts w:cs="Calibri"/>
          <w:b/>
          <w:color w:val="000000"/>
          <w:szCs w:val="22"/>
        </w:rPr>
        <w:t>drugi stavek spremeni tako, da</w:t>
      </w:r>
      <w:r w:rsidRPr="00CE48DE">
        <w:rPr>
          <w:rFonts w:cs="Calibri"/>
          <w:b/>
          <w:color w:val="000000"/>
          <w:szCs w:val="22"/>
        </w:rPr>
        <w:t xml:space="preserve"> se glasi:</w:t>
      </w:r>
    </w:p>
    <w:p w:rsidR="00B9755E" w:rsidRDefault="00B9755E" w:rsidP="00B9755E">
      <w:pPr>
        <w:spacing w:before="120"/>
        <w:rPr>
          <w:rFonts w:eastAsia="Times New Roman"/>
        </w:rPr>
      </w:pPr>
      <w:r w:rsidRPr="00B9755E">
        <w:rPr>
          <w:rFonts w:eastAsia="Times New Roman"/>
        </w:rPr>
        <w:t xml:space="preserve">»Izvajanje prenovljenega programa se v ZD Celje, ZD Vrhnika in ZD Sevnica nadaljuje </w:t>
      </w:r>
      <w:r w:rsidRPr="00B05258">
        <w:rPr>
          <w:rFonts w:eastAsia="Times New Roman"/>
        </w:rPr>
        <w:t>od leta 2017</w:t>
      </w:r>
      <w:r w:rsidRPr="00B9755E">
        <w:rPr>
          <w:rFonts w:eastAsia="Times New Roman"/>
        </w:rPr>
        <w:t>.«</w:t>
      </w:r>
    </w:p>
    <w:p w:rsidR="00B9755E" w:rsidRDefault="00B9755E" w:rsidP="00B9755E">
      <w:pPr>
        <w:spacing w:before="120"/>
        <w:rPr>
          <w:rFonts w:eastAsia="Times New Roman"/>
        </w:rPr>
      </w:pPr>
    </w:p>
    <w:p w:rsidR="00B9755E" w:rsidRDefault="00B9755E" w:rsidP="00B9755E">
      <w:pPr>
        <w:spacing w:before="120"/>
        <w:rPr>
          <w:rFonts w:eastAsia="Times New Roman"/>
          <w:b/>
        </w:rPr>
      </w:pPr>
      <w:r w:rsidRPr="00B9755E">
        <w:rPr>
          <w:rFonts w:eastAsia="Times New Roman"/>
          <w:b/>
        </w:rPr>
        <w:t xml:space="preserve">V Prilogi ZD ZAS v 28. členu </w:t>
      </w:r>
      <w:r>
        <w:rPr>
          <w:rFonts w:eastAsia="Times New Roman"/>
          <w:b/>
        </w:rPr>
        <w:t>se</w:t>
      </w:r>
      <w:r w:rsidRPr="00B9755E">
        <w:rPr>
          <w:rFonts w:eastAsia="Times New Roman"/>
          <w:b/>
        </w:rPr>
        <w:t xml:space="preserve"> (</w:t>
      </w:r>
      <w:r>
        <w:rPr>
          <w:rFonts w:eastAsia="Times New Roman"/>
          <w:b/>
        </w:rPr>
        <w:t>7</w:t>
      </w:r>
      <w:r w:rsidRPr="00B9755E">
        <w:rPr>
          <w:rFonts w:eastAsia="Times New Roman"/>
          <w:b/>
        </w:rPr>
        <w:t>) odstav</w:t>
      </w:r>
      <w:r w:rsidR="00A56E97">
        <w:rPr>
          <w:rFonts w:eastAsia="Times New Roman"/>
          <w:b/>
        </w:rPr>
        <w:t>e</w:t>
      </w:r>
      <w:r w:rsidRPr="00B9755E">
        <w:rPr>
          <w:rFonts w:eastAsia="Times New Roman"/>
          <w:b/>
        </w:rPr>
        <w:t>k spremeni tako, da se glasi:</w:t>
      </w:r>
    </w:p>
    <w:p w:rsidR="00A56E97" w:rsidRPr="00A56E97" w:rsidRDefault="00A56E97" w:rsidP="00A56E97">
      <w:pPr>
        <w:spacing w:before="120"/>
        <w:rPr>
          <w:rFonts w:eastAsia="Times New Roman"/>
        </w:rPr>
      </w:pPr>
      <w:r w:rsidRPr="00A56E97">
        <w:rPr>
          <w:rFonts w:eastAsia="Times New Roman"/>
        </w:rPr>
        <w:t xml:space="preserve">»(7) Za izvajanje koordinacije, strokovne podpore pri implementaciji, spremljanju in </w:t>
      </w:r>
      <w:proofErr w:type="spellStart"/>
      <w:r w:rsidRPr="00A56E97">
        <w:rPr>
          <w:rFonts w:eastAsia="Times New Roman"/>
        </w:rPr>
        <w:t>evalviranju</w:t>
      </w:r>
      <w:proofErr w:type="spellEnd"/>
      <w:r>
        <w:rPr>
          <w:rFonts w:eastAsia="Times New Roman"/>
        </w:rPr>
        <w:t xml:space="preserve"> </w:t>
      </w:r>
      <w:r w:rsidRPr="00A56E97">
        <w:rPr>
          <w:rFonts w:eastAsia="Times New Roman"/>
        </w:rPr>
        <w:t>pilotnega testiranja projekta Skupaj za zdravje in za načrtovanje nacionalne implementacije se za</w:t>
      </w:r>
      <w:r>
        <w:rPr>
          <w:rFonts w:eastAsia="Times New Roman"/>
        </w:rPr>
        <w:t xml:space="preserve"> </w:t>
      </w:r>
      <w:r w:rsidRPr="00A56E97">
        <w:rPr>
          <w:rFonts w:eastAsia="Times New Roman"/>
        </w:rPr>
        <w:t xml:space="preserve">stroške kadra in materialne stroške NIJZ </w:t>
      </w:r>
      <w:r w:rsidRPr="00B05258">
        <w:rPr>
          <w:rFonts w:eastAsia="Times New Roman"/>
        </w:rPr>
        <w:t>od 2017 nameni 280.662,46 evra.«</w:t>
      </w:r>
    </w:p>
    <w:p w:rsidR="00282A12" w:rsidRPr="00786D96" w:rsidRDefault="00282A12" w:rsidP="00930085">
      <w:pPr>
        <w:pStyle w:val="Naslov3"/>
        <w:spacing w:before="300"/>
      </w:pPr>
      <w:r w:rsidRPr="00786D96">
        <w:t>člen</w:t>
      </w:r>
    </w:p>
    <w:p w:rsidR="00282A12" w:rsidRPr="00CE48DE" w:rsidRDefault="00282A12" w:rsidP="00CE48DE">
      <w:pPr>
        <w:pStyle w:val="Slog1"/>
        <w:spacing w:before="120" w:after="120"/>
        <w:jc w:val="both"/>
        <w:rPr>
          <w:rFonts w:cs="Calibri"/>
          <w:b/>
          <w:color w:val="000000"/>
          <w:szCs w:val="22"/>
        </w:rPr>
      </w:pPr>
      <w:r w:rsidRPr="00CE48DE">
        <w:rPr>
          <w:rFonts w:cs="Calibri"/>
          <w:b/>
          <w:color w:val="000000"/>
          <w:szCs w:val="22"/>
        </w:rPr>
        <w:t>V Prilogi ZD ZAS se v 35. členu v (1) odstavku tabela popravi tako, da glasi:</w:t>
      </w:r>
    </w:p>
    <w:p w:rsidR="00FA0498" w:rsidRPr="00282A12" w:rsidRDefault="00FA0498" w:rsidP="00282A12">
      <w:pPr>
        <w:pStyle w:val="Predlog2"/>
      </w:pPr>
    </w:p>
    <w:p w:rsidR="00936DE2" w:rsidRDefault="00936DE2" w:rsidP="00940665">
      <w:pPr>
        <w:rPr>
          <w:rFonts w:eastAsia="Times New Roman" w:cs="Arial"/>
          <w:sz w:val="18"/>
          <w:szCs w:val="18"/>
          <w:lang w:eastAsia="sl-SI"/>
        </w:rPr>
        <w:sectPr w:rsidR="00936DE2" w:rsidSect="00486F5A">
          <w:footerReference w:type="default" r:id="rId10"/>
          <w:type w:val="continuous"/>
          <w:pgSz w:w="11906" w:h="16838"/>
          <w:pgMar w:top="1134" w:right="1304" w:bottom="851" w:left="1304" w:header="709" w:footer="198" w:gutter="0"/>
          <w:cols w:space="708"/>
          <w:docGrid w:linePitch="360"/>
        </w:sectPr>
      </w:pPr>
    </w:p>
    <w:tbl>
      <w:tblPr>
        <w:tblW w:w="4534" w:type="dxa"/>
        <w:tblInd w:w="70" w:type="dxa"/>
        <w:tblLayout w:type="fixed"/>
        <w:tblCellMar>
          <w:left w:w="70" w:type="dxa"/>
          <w:right w:w="70" w:type="dxa"/>
        </w:tblCellMar>
        <w:tblLook w:val="04A0" w:firstRow="1" w:lastRow="0" w:firstColumn="1" w:lastColumn="0" w:noHBand="0" w:noVBand="1"/>
      </w:tblPr>
      <w:tblGrid>
        <w:gridCol w:w="1134"/>
        <w:gridCol w:w="1010"/>
        <w:gridCol w:w="956"/>
        <w:gridCol w:w="728"/>
        <w:gridCol w:w="706"/>
      </w:tblGrid>
      <w:tr w:rsidR="00936DE2" w:rsidRPr="00EE771C" w:rsidTr="0073565A">
        <w:trPr>
          <w:trHeight w:val="227"/>
          <w:tblHeader/>
        </w:trPr>
        <w:tc>
          <w:tcPr>
            <w:tcW w:w="1134" w:type="dxa"/>
            <w:vMerge w:val="restart"/>
            <w:tcBorders>
              <w:top w:val="single" w:sz="4" w:space="0" w:color="auto"/>
              <w:left w:val="single" w:sz="4" w:space="0" w:color="auto"/>
              <w:right w:val="single" w:sz="4" w:space="0" w:color="auto"/>
            </w:tcBorders>
            <w:shd w:val="clear" w:color="auto" w:fill="auto"/>
            <w:noWrap/>
            <w:vAlign w:val="bottom"/>
            <w:hideMark/>
          </w:tcPr>
          <w:p w:rsidR="00936DE2" w:rsidRPr="00EE771C" w:rsidRDefault="00936DE2" w:rsidP="00940665">
            <w:pPr>
              <w:rPr>
                <w:rFonts w:eastAsia="Times New Roman" w:cs="Arial"/>
                <w:sz w:val="18"/>
                <w:szCs w:val="18"/>
                <w:lang w:eastAsia="sl-SI"/>
              </w:rPr>
            </w:pPr>
            <w:r w:rsidRPr="00EE771C">
              <w:rPr>
                <w:rFonts w:eastAsia="Times New Roman" w:cs="Arial"/>
                <w:sz w:val="18"/>
                <w:szCs w:val="18"/>
                <w:lang w:eastAsia="sl-SI"/>
              </w:rPr>
              <w:lastRenderedPageBreak/>
              <w:t> </w:t>
            </w:r>
          </w:p>
          <w:p w:rsidR="00936DE2" w:rsidRPr="00EE771C" w:rsidRDefault="00936DE2" w:rsidP="00940665">
            <w:pPr>
              <w:rPr>
                <w:rFonts w:eastAsia="Times New Roman" w:cs="Arial"/>
                <w:sz w:val="18"/>
                <w:szCs w:val="18"/>
                <w:lang w:eastAsia="sl-SI"/>
              </w:rPr>
            </w:pPr>
            <w:r w:rsidRPr="00EE771C">
              <w:rPr>
                <w:rFonts w:eastAsia="Times New Roman" w:cs="Arial"/>
                <w:sz w:val="18"/>
                <w:szCs w:val="18"/>
                <w:lang w:eastAsia="sl-SI"/>
              </w:rPr>
              <w:t> </w:t>
            </w:r>
          </w:p>
        </w:tc>
        <w:tc>
          <w:tcPr>
            <w:tcW w:w="1010" w:type="dxa"/>
            <w:vMerge w:val="restart"/>
            <w:tcBorders>
              <w:top w:val="single" w:sz="4" w:space="0" w:color="auto"/>
              <w:left w:val="nil"/>
              <w:right w:val="single" w:sz="4" w:space="0" w:color="auto"/>
            </w:tcBorders>
            <w:shd w:val="clear" w:color="auto" w:fill="auto"/>
            <w:vAlign w:val="center"/>
            <w:hideMark/>
          </w:tcPr>
          <w:p w:rsidR="00936DE2" w:rsidRPr="00EE771C" w:rsidRDefault="00936DE2" w:rsidP="004B57E5">
            <w:pPr>
              <w:jc w:val="center"/>
              <w:rPr>
                <w:rFonts w:eastAsia="Times New Roman" w:cs="Arial"/>
                <w:b/>
                <w:sz w:val="18"/>
                <w:szCs w:val="18"/>
                <w:lang w:eastAsia="sl-SI"/>
              </w:rPr>
            </w:pPr>
            <w:r w:rsidRPr="00EE771C">
              <w:rPr>
                <w:rFonts w:eastAsia="Times New Roman" w:cs="Arial"/>
                <w:b/>
                <w:sz w:val="18"/>
                <w:szCs w:val="18"/>
                <w:lang w:eastAsia="sl-SI"/>
              </w:rPr>
              <w:t>vsi obravnavani   2016 </w:t>
            </w:r>
          </w:p>
        </w:tc>
        <w:tc>
          <w:tcPr>
            <w:tcW w:w="956" w:type="dxa"/>
            <w:vMerge w:val="restart"/>
            <w:tcBorders>
              <w:top w:val="single" w:sz="4" w:space="0" w:color="auto"/>
              <w:left w:val="nil"/>
              <w:right w:val="single" w:sz="4" w:space="0" w:color="auto"/>
            </w:tcBorders>
            <w:shd w:val="clear" w:color="auto" w:fill="auto"/>
            <w:vAlign w:val="center"/>
            <w:hideMark/>
          </w:tcPr>
          <w:p w:rsidR="00936DE2" w:rsidRPr="00EE771C" w:rsidRDefault="00936DE2" w:rsidP="00936DE2">
            <w:pPr>
              <w:jc w:val="center"/>
              <w:rPr>
                <w:rFonts w:eastAsia="Times New Roman" w:cs="Arial"/>
                <w:b/>
                <w:sz w:val="18"/>
                <w:szCs w:val="18"/>
                <w:lang w:eastAsia="sl-SI"/>
              </w:rPr>
            </w:pPr>
            <w:r w:rsidRPr="00EE771C">
              <w:rPr>
                <w:rFonts w:eastAsia="Times New Roman" w:cs="Arial"/>
                <w:b/>
                <w:sz w:val="18"/>
                <w:szCs w:val="18"/>
                <w:lang w:eastAsia="sl-SI"/>
              </w:rPr>
              <w:t>v substituciji 2016</w:t>
            </w:r>
          </w:p>
        </w:tc>
        <w:tc>
          <w:tcPr>
            <w:tcW w:w="1434" w:type="dxa"/>
            <w:gridSpan w:val="2"/>
            <w:tcBorders>
              <w:top w:val="single" w:sz="4" w:space="0" w:color="auto"/>
              <w:left w:val="nil"/>
              <w:bottom w:val="single" w:sz="4" w:space="0" w:color="auto"/>
              <w:right w:val="single" w:sz="4" w:space="0" w:color="000000"/>
            </w:tcBorders>
            <w:shd w:val="clear" w:color="auto" w:fill="auto"/>
            <w:vAlign w:val="bottom"/>
            <w:hideMark/>
          </w:tcPr>
          <w:p w:rsidR="00936DE2" w:rsidRPr="00EE771C" w:rsidRDefault="00936DE2" w:rsidP="00940665">
            <w:pPr>
              <w:jc w:val="center"/>
              <w:rPr>
                <w:rFonts w:eastAsia="Times New Roman" w:cs="Arial"/>
                <w:b/>
                <w:sz w:val="18"/>
                <w:szCs w:val="18"/>
                <w:lang w:eastAsia="sl-SI"/>
              </w:rPr>
            </w:pPr>
            <w:r w:rsidRPr="00EE771C">
              <w:rPr>
                <w:rFonts w:eastAsia="Times New Roman" w:cs="Arial"/>
                <w:b/>
                <w:sz w:val="18"/>
                <w:szCs w:val="18"/>
                <w:lang w:eastAsia="sl-SI"/>
              </w:rPr>
              <w:t>SD 2017</w:t>
            </w:r>
          </w:p>
        </w:tc>
      </w:tr>
      <w:tr w:rsidR="00936DE2" w:rsidRPr="00EE771C" w:rsidTr="0073565A">
        <w:trPr>
          <w:trHeight w:val="295"/>
          <w:tblHeader/>
        </w:trPr>
        <w:tc>
          <w:tcPr>
            <w:tcW w:w="1134" w:type="dxa"/>
            <w:vMerge/>
            <w:tcBorders>
              <w:left w:val="single" w:sz="4" w:space="0" w:color="auto"/>
              <w:bottom w:val="single" w:sz="4" w:space="0" w:color="auto"/>
              <w:right w:val="single" w:sz="4" w:space="0" w:color="auto"/>
            </w:tcBorders>
            <w:shd w:val="clear" w:color="auto" w:fill="auto"/>
            <w:noWrap/>
            <w:vAlign w:val="bottom"/>
          </w:tcPr>
          <w:p w:rsidR="00936DE2" w:rsidRPr="00EE771C" w:rsidRDefault="00936DE2" w:rsidP="00940665">
            <w:pPr>
              <w:rPr>
                <w:rFonts w:eastAsia="Times New Roman" w:cs="Arial"/>
                <w:sz w:val="18"/>
                <w:szCs w:val="18"/>
                <w:lang w:eastAsia="sl-SI"/>
              </w:rPr>
            </w:pPr>
          </w:p>
        </w:tc>
        <w:tc>
          <w:tcPr>
            <w:tcW w:w="1010" w:type="dxa"/>
            <w:vMerge/>
            <w:tcBorders>
              <w:top w:val="single" w:sz="4" w:space="0" w:color="auto"/>
              <w:left w:val="nil"/>
              <w:bottom w:val="single" w:sz="4" w:space="0" w:color="auto"/>
              <w:right w:val="single" w:sz="4" w:space="0" w:color="auto"/>
            </w:tcBorders>
            <w:shd w:val="clear" w:color="auto" w:fill="auto"/>
            <w:vAlign w:val="center"/>
          </w:tcPr>
          <w:p w:rsidR="00936DE2" w:rsidRPr="00EE771C" w:rsidRDefault="00936DE2" w:rsidP="00940665">
            <w:pPr>
              <w:jc w:val="center"/>
              <w:rPr>
                <w:rFonts w:eastAsia="Times New Roman" w:cs="Arial"/>
                <w:b/>
                <w:sz w:val="18"/>
                <w:szCs w:val="18"/>
                <w:lang w:eastAsia="sl-SI"/>
              </w:rPr>
            </w:pPr>
          </w:p>
        </w:tc>
        <w:tc>
          <w:tcPr>
            <w:tcW w:w="956" w:type="dxa"/>
            <w:vMerge/>
            <w:tcBorders>
              <w:top w:val="single" w:sz="4" w:space="0" w:color="auto"/>
              <w:left w:val="nil"/>
              <w:bottom w:val="single" w:sz="4" w:space="0" w:color="auto"/>
              <w:right w:val="single" w:sz="4" w:space="0" w:color="auto"/>
            </w:tcBorders>
            <w:shd w:val="clear" w:color="auto" w:fill="auto"/>
            <w:vAlign w:val="bottom"/>
          </w:tcPr>
          <w:p w:rsidR="00936DE2" w:rsidRPr="00EE771C" w:rsidRDefault="00936DE2" w:rsidP="00940665">
            <w:pPr>
              <w:jc w:val="center"/>
              <w:rPr>
                <w:rFonts w:eastAsia="Times New Roman" w:cs="Arial"/>
                <w:b/>
                <w:sz w:val="18"/>
                <w:szCs w:val="18"/>
                <w:lang w:eastAsia="sl-SI"/>
              </w:rPr>
            </w:pPr>
          </w:p>
        </w:tc>
        <w:tc>
          <w:tcPr>
            <w:tcW w:w="728" w:type="dxa"/>
            <w:tcBorders>
              <w:top w:val="single" w:sz="4" w:space="0" w:color="auto"/>
              <w:left w:val="nil"/>
              <w:bottom w:val="single" w:sz="4" w:space="0" w:color="auto"/>
              <w:right w:val="single" w:sz="4" w:space="0" w:color="auto"/>
            </w:tcBorders>
            <w:shd w:val="clear" w:color="auto" w:fill="auto"/>
            <w:vAlign w:val="center"/>
          </w:tcPr>
          <w:p w:rsidR="00936DE2" w:rsidRPr="00EE771C" w:rsidRDefault="00936DE2" w:rsidP="00936DE2">
            <w:pPr>
              <w:jc w:val="right"/>
              <w:rPr>
                <w:rFonts w:eastAsia="Times New Roman" w:cs="Arial"/>
                <w:b/>
                <w:sz w:val="18"/>
                <w:szCs w:val="18"/>
                <w:lang w:eastAsia="sl-SI"/>
              </w:rPr>
            </w:pPr>
            <w:r w:rsidRPr="00EE771C">
              <w:rPr>
                <w:rFonts w:eastAsia="Times New Roman" w:cs="Arial"/>
                <w:b/>
                <w:sz w:val="18"/>
                <w:szCs w:val="18"/>
                <w:lang w:eastAsia="sl-SI"/>
              </w:rPr>
              <w:t>za obračun</w:t>
            </w:r>
          </w:p>
        </w:tc>
        <w:tc>
          <w:tcPr>
            <w:tcW w:w="706" w:type="dxa"/>
            <w:tcBorders>
              <w:top w:val="single" w:sz="4" w:space="0" w:color="auto"/>
              <w:left w:val="nil"/>
              <w:bottom w:val="single" w:sz="4" w:space="0" w:color="auto"/>
              <w:right w:val="single" w:sz="4" w:space="0" w:color="auto"/>
            </w:tcBorders>
            <w:shd w:val="clear" w:color="auto" w:fill="auto"/>
            <w:vAlign w:val="center"/>
          </w:tcPr>
          <w:p w:rsidR="00936DE2" w:rsidRPr="00EE771C" w:rsidRDefault="00936DE2" w:rsidP="00936DE2">
            <w:pPr>
              <w:jc w:val="right"/>
              <w:rPr>
                <w:rFonts w:eastAsia="Times New Roman" w:cs="Arial"/>
                <w:b/>
                <w:sz w:val="18"/>
                <w:szCs w:val="18"/>
                <w:lang w:eastAsia="sl-SI"/>
              </w:rPr>
            </w:pPr>
            <w:r w:rsidRPr="00EE771C">
              <w:rPr>
                <w:rFonts w:eastAsia="Times New Roman" w:cs="Arial"/>
                <w:b/>
                <w:sz w:val="18"/>
                <w:szCs w:val="18"/>
                <w:lang w:eastAsia="sl-SI"/>
              </w:rPr>
              <w:t>št. timov</w:t>
            </w:r>
          </w:p>
        </w:tc>
      </w:tr>
      <w:tr w:rsidR="00282A12" w:rsidRPr="00EE771C" w:rsidTr="0073565A">
        <w:trPr>
          <w:trHeight w:val="227"/>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A12" w:rsidRPr="00EE771C" w:rsidRDefault="00936DE2" w:rsidP="00940665">
            <w:pPr>
              <w:rPr>
                <w:rFonts w:eastAsia="Times New Roman" w:cs="Arial"/>
                <w:sz w:val="18"/>
                <w:szCs w:val="18"/>
                <w:lang w:eastAsia="sl-SI"/>
              </w:rPr>
            </w:pPr>
            <w:r w:rsidRPr="00EE771C">
              <w:rPr>
                <w:rFonts w:eastAsia="Times New Roman" w:cs="Arial"/>
                <w:sz w:val="18"/>
                <w:szCs w:val="18"/>
                <w:lang w:eastAsia="sl-SI"/>
              </w:rPr>
              <w:t>Brežice</w:t>
            </w:r>
          </w:p>
        </w:tc>
        <w:tc>
          <w:tcPr>
            <w:tcW w:w="1010" w:type="dxa"/>
            <w:tcBorders>
              <w:top w:val="single" w:sz="4" w:space="0" w:color="auto"/>
              <w:left w:val="nil"/>
              <w:bottom w:val="single" w:sz="4" w:space="0" w:color="auto"/>
              <w:right w:val="single" w:sz="4" w:space="0" w:color="00B050"/>
            </w:tcBorders>
            <w:shd w:val="clear" w:color="auto" w:fill="auto"/>
            <w:noWrap/>
            <w:vAlign w:val="center"/>
            <w:hideMark/>
          </w:tcPr>
          <w:p w:rsidR="00282A12" w:rsidRPr="00EE771C" w:rsidRDefault="00282A12" w:rsidP="00940665">
            <w:pPr>
              <w:jc w:val="right"/>
              <w:rPr>
                <w:rFonts w:eastAsia="Times New Roman" w:cs="Arial"/>
                <w:sz w:val="18"/>
                <w:szCs w:val="18"/>
                <w:lang w:eastAsia="sl-SI"/>
              </w:rPr>
            </w:pPr>
            <w:r w:rsidRPr="00EE771C">
              <w:rPr>
                <w:rFonts w:eastAsia="Times New Roman" w:cs="Arial"/>
                <w:sz w:val="18"/>
                <w:szCs w:val="18"/>
                <w:lang w:eastAsia="sl-SI"/>
              </w:rPr>
              <w:t>88</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A12" w:rsidRPr="00EE771C" w:rsidRDefault="00282A12" w:rsidP="00940665">
            <w:pPr>
              <w:jc w:val="right"/>
              <w:rPr>
                <w:rFonts w:eastAsia="Times New Roman" w:cs="Arial"/>
                <w:sz w:val="18"/>
                <w:szCs w:val="18"/>
                <w:lang w:eastAsia="sl-SI"/>
              </w:rPr>
            </w:pPr>
            <w:r w:rsidRPr="00EE771C">
              <w:rPr>
                <w:rFonts w:eastAsia="Times New Roman" w:cs="Arial"/>
                <w:sz w:val="18"/>
                <w:szCs w:val="18"/>
                <w:lang w:eastAsia="sl-SI"/>
              </w:rPr>
              <w:t>59</w:t>
            </w:r>
          </w:p>
        </w:tc>
        <w:tc>
          <w:tcPr>
            <w:tcW w:w="728" w:type="dxa"/>
            <w:tcBorders>
              <w:top w:val="nil"/>
              <w:left w:val="nil"/>
              <w:bottom w:val="single" w:sz="4" w:space="0" w:color="auto"/>
              <w:right w:val="single" w:sz="4" w:space="0" w:color="auto"/>
            </w:tcBorders>
            <w:shd w:val="clear" w:color="auto" w:fill="auto"/>
            <w:noWrap/>
            <w:vAlign w:val="bottom"/>
            <w:hideMark/>
          </w:tcPr>
          <w:p w:rsidR="00282A12" w:rsidRPr="00EE771C" w:rsidRDefault="00282A12" w:rsidP="00940665">
            <w:pPr>
              <w:jc w:val="right"/>
              <w:rPr>
                <w:rFonts w:eastAsia="Times New Roman" w:cs="Arial"/>
                <w:sz w:val="18"/>
                <w:szCs w:val="18"/>
                <w:lang w:eastAsia="sl-SI"/>
              </w:rPr>
            </w:pPr>
            <w:r w:rsidRPr="00EE771C">
              <w:rPr>
                <w:rFonts w:eastAsia="Times New Roman" w:cs="Arial"/>
                <w:sz w:val="18"/>
                <w:szCs w:val="18"/>
                <w:lang w:eastAsia="sl-SI"/>
              </w:rPr>
              <w:t>73,5</w:t>
            </w:r>
          </w:p>
        </w:tc>
        <w:tc>
          <w:tcPr>
            <w:tcW w:w="706" w:type="dxa"/>
            <w:tcBorders>
              <w:top w:val="nil"/>
              <w:left w:val="nil"/>
              <w:bottom w:val="single" w:sz="4" w:space="0" w:color="auto"/>
              <w:right w:val="single" w:sz="4" w:space="0" w:color="auto"/>
            </w:tcBorders>
            <w:shd w:val="clear" w:color="auto" w:fill="auto"/>
            <w:noWrap/>
            <w:vAlign w:val="bottom"/>
            <w:hideMark/>
          </w:tcPr>
          <w:p w:rsidR="00282A12" w:rsidRPr="00EE771C" w:rsidRDefault="00282A12" w:rsidP="00940665">
            <w:pPr>
              <w:jc w:val="right"/>
              <w:rPr>
                <w:rFonts w:eastAsia="Times New Roman" w:cs="Arial"/>
                <w:sz w:val="18"/>
                <w:szCs w:val="18"/>
                <w:lang w:eastAsia="sl-SI"/>
              </w:rPr>
            </w:pPr>
            <w:r w:rsidRPr="00EE771C">
              <w:rPr>
                <w:rFonts w:eastAsia="Times New Roman" w:cs="Arial"/>
                <w:sz w:val="18"/>
                <w:szCs w:val="18"/>
                <w:lang w:eastAsia="sl-SI"/>
              </w:rPr>
              <w:t>0,41</w:t>
            </w:r>
          </w:p>
        </w:tc>
      </w:tr>
      <w:tr w:rsidR="00282A12" w:rsidRPr="00EE771C" w:rsidTr="0073565A">
        <w:trPr>
          <w:trHeight w:val="227"/>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A12" w:rsidRPr="00EE771C" w:rsidRDefault="00936DE2" w:rsidP="00940665">
            <w:pPr>
              <w:rPr>
                <w:rFonts w:eastAsia="Times New Roman" w:cs="Arial"/>
                <w:sz w:val="18"/>
                <w:szCs w:val="18"/>
                <w:lang w:eastAsia="sl-SI"/>
              </w:rPr>
            </w:pPr>
            <w:r w:rsidRPr="00EE771C">
              <w:rPr>
                <w:rFonts w:eastAsia="Times New Roman" w:cs="Arial"/>
                <w:sz w:val="18"/>
                <w:szCs w:val="18"/>
                <w:lang w:eastAsia="sl-SI"/>
              </w:rPr>
              <w:t>Celje</w:t>
            </w:r>
          </w:p>
        </w:tc>
        <w:tc>
          <w:tcPr>
            <w:tcW w:w="1010" w:type="dxa"/>
            <w:tcBorders>
              <w:top w:val="single" w:sz="4" w:space="0" w:color="auto"/>
              <w:left w:val="nil"/>
              <w:bottom w:val="single" w:sz="4" w:space="0" w:color="auto"/>
              <w:right w:val="single" w:sz="4" w:space="0" w:color="00B050"/>
            </w:tcBorders>
            <w:shd w:val="clear" w:color="auto" w:fill="auto"/>
            <w:noWrap/>
            <w:vAlign w:val="center"/>
            <w:hideMark/>
          </w:tcPr>
          <w:p w:rsidR="00282A12" w:rsidRPr="00EE771C" w:rsidRDefault="00282A12" w:rsidP="00940665">
            <w:pPr>
              <w:jc w:val="right"/>
              <w:rPr>
                <w:rFonts w:eastAsia="Times New Roman" w:cs="Arial"/>
                <w:sz w:val="18"/>
                <w:szCs w:val="18"/>
                <w:lang w:eastAsia="sl-SI"/>
              </w:rPr>
            </w:pPr>
            <w:r w:rsidRPr="00EE771C">
              <w:rPr>
                <w:rFonts w:eastAsia="Times New Roman" w:cs="Arial"/>
                <w:sz w:val="18"/>
                <w:szCs w:val="18"/>
                <w:lang w:eastAsia="sl-SI"/>
              </w:rPr>
              <w:t>236</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A12" w:rsidRPr="00EE771C" w:rsidRDefault="00282A12" w:rsidP="00940665">
            <w:pPr>
              <w:jc w:val="right"/>
              <w:rPr>
                <w:rFonts w:eastAsia="Times New Roman" w:cs="Arial"/>
                <w:sz w:val="18"/>
                <w:szCs w:val="18"/>
                <w:lang w:eastAsia="sl-SI"/>
              </w:rPr>
            </w:pPr>
            <w:r w:rsidRPr="00EE771C">
              <w:rPr>
                <w:rFonts w:eastAsia="Times New Roman" w:cs="Arial"/>
                <w:sz w:val="18"/>
                <w:szCs w:val="18"/>
                <w:lang w:eastAsia="sl-SI"/>
              </w:rPr>
              <w:t>202</w:t>
            </w:r>
          </w:p>
        </w:tc>
        <w:tc>
          <w:tcPr>
            <w:tcW w:w="728" w:type="dxa"/>
            <w:tcBorders>
              <w:top w:val="nil"/>
              <w:left w:val="nil"/>
              <w:bottom w:val="single" w:sz="4" w:space="0" w:color="auto"/>
              <w:right w:val="single" w:sz="4" w:space="0" w:color="auto"/>
            </w:tcBorders>
            <w:shd w:val="clear" w:color="auto" w:fill="auto"/>
            <w:noWrap/>
            <w:vAlign w:val="bottom"/>
            <w:hideMark/>
          </w:tcPr>
          <w:p w:rsidR="00282A12" w:rsidRPr="00EE771C" w:rsidRDefault="00282A12" w:rsidP="00940665">
            <w:pPr>
              <w:jc w:val="right"/>
              <w:rPr>
                <w:rFonts w:eastAsia="Times New Roman" w:cs="Arial"/>
                <w:sz w:val="18"/>
                <w:szCs w:val="18"/>
                <w:lang w:eastAsia="sl-SI"/>
              </w:rPr>
            </w:pPr>
            <w:r w:rsidRPr="00EE771C">
              <w:rPr>
                <w:rFonts w:eastAsia="Times New Roman" w:cs="Arial"/>
                <w:sz w:val="18"/>
                <w:szCs w:val="18"/>
                <w:lang w:eastAsia="sl-SI"/>
              </w:rPr>
              <w:t>219</w:t>
            </w:r>
          </w:p>
        </w:tc>
        <w:tc>
          <w:tcPr>
            <w:tcW w:w="706" w:type="dxa"/>
            <w:tcBorders>
              <w:top w:val="nil"/>
              <w:left w:val="nil"/>
              <w:bottom w:val="single" w:sz="4" w:space="0" w:color="auto"/>
              <w:right w:val="single" w:sz="4" w:space="0" w:color="auto"/>
            </w:tcBorders>
            <w:shd w:val="clear" w:color="auto" w:fill="auto"/>
            <w:noWrap/>
            <w:vAlign w:val="bottom"/>
            <w:hideMark/>
          </w:tcPr>
          <w:p w:rsidR="00282A12" w:rsidRPr="00EE771C" w:rsidRDefault="00282A12" w:rsidP="00940665">
            <w:pPr>
              <w:jc w:val="right"/>
              <w:rPr>
                <w:rFonts w:eastAsia="Times New Roman" w:cs="Arial"/>
                <w:sz w:val="18"/>
                <w:szCs w:val="18"/>
                <w:lang w:eastAsia="sl-SI"/>
              </w:rPr>
            </w:pPr>
            <w:r w:rsidRPr="00EE771C">
              <w:rPr>
                <w:rFonts w:eastAsia="Times New Roman" w:cs="Arial"/>
                <w:sz w:val="18"/>
                <w:szCs w:val="18"/>
                <w:lang w:eastAsia="sl-SI"/>
              </w:rPr>
              <w:t>1,23</w:t>
            </w:r>
          </w:p>
        </w:tc>
      </w:tr>
      <w:tr w:rsidR="00282A12" w:rsidRPr="00EE771C" w:rsidTr="0073565A">
        <w:trPr>
          <w:trHeight w:val="227"/>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A12" w:rsidRPr="00EE771C" w:rsidRDefault="00936DE2" w:rsidP="00940665">
            <w:pPr>
              <w:rPr>
                <w:rFonts w:eastAsia="Times New Roman" w:cs="Arial"/>
                <w:sz w:val="18"/>
                <w:szCs w:val="18"/>
                <w:lang w:eastAsia="sl-SI"/>
              </w:rPr>
            </w:pPr>
            <w:r w:rsidRPr="00EE771C">
              <w:rPr>
                <w:rFonts w:eastAsia="Times New Roman" w:cs="Arial"/>
                <w:sz w:val="18"/>
                <w:szCs w:val="18"/>
                <w:lang w:eastAsia="sl-SI"/>
              </w:rPr>
              <w:t>Ilirska Bistrica</w:t>
            </w:r>
          </w:p>
        </w:tc>
        <w:tc>
          <w:tcPr>
            <w:tcW w:w="1010" w:type="dxa"/>
            <w:tcBorders>
              <w:top w:val="single" w:sz="4" w:space="0" w:color="auto"/>
              <w:left w:val="nil"/>
              <w:bottom w:val="single" w:sz="4" w:space="0" w:color="auto"/>
              <w:right w:val="single" w:sz="4" w:space="0" w:color="00B050"/>
            </w:tcBorders>
            <w:shd w:val="clear" w:color="auto" w:fill="auto"/>
            <w:noWrap/>
            <w:vAlign w:val="center"/>
            <w:hideMark/>
          </w:tcPr>
          <w:p w:rsidR="00282A12" w:rsidRPr="00EE771C" w:rsidRDefault="00282A12" w:rsidP="00940665">
            <w:pPr>
              <w:jc w:val="right"/>
              <w:rPr>
                <w:rFonts w:eastAsia="Times New Roman" w:cs="Arial"/>
                <w:sz w:val="18"/>
                <w:szCs w:val="18"/>
                <w:lang w:eastAsia="sl-SI"/>
              </w:rPr>
            </w:pPr>
            <w:r w:rsidRPr="00EE771C">
              <w:rPr>
                <w:rFonts w:eastAsia="Times New Roman" w:cs="Arial"/>
                <w:sz w:val="18"/>
                <w:szCs w:val="18"/>
                <w:lang w:eastAsia="sl-SI"/>
              </w:rPr>
              <w:t>70</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A12" w:rsidRPr="00EE771C" w:rsidRDefault="00282A12" w:rsidP="00940665">
            <w:pPr>
              <w:jc w:val="right"/>
              <w:rPr>
                <w:rFonts w:eastAsia="Times New Roman" w:cs="Arial"/>
                <w:sz w:val="18"/>
                <w:szCs w:val="18"/>
                <w:lang w:eastAsia="sl-SI"/>
              </w:rPr>
            </w:pPr>
            <w:r w:rsidRPr="00EE771C">
              <w:rPr>
                <w:rFonts w:eastAsia="Times New Roman" w:cs="Arial"/>
                <w:sz w:val="18"/>
                <w:szCs w:val="18"/>
                <w:lang w:eastAsia="sl-SI"/>
              </w:rPr>
              <w:t>37</w:t>
            </w:r>
          </w:p>
        </w:tc>
        <w:tc>
          <w:tcPr>
            <w:tcW w:w="728" w:type="dxa"/>
            <w:tcBorders>
              <w:top w:val="nil"/>
              <w:left w:val="nil"/>
              <w:bottom w:val="single" w:sz="4" w:space="0" w:color="auto"/>
              <w:right w:val="single" w:sz="4" w:space="0" w:color="auto"/>
            </w:tcBorders>
            <w:shd w:val="clear" w:color="auto" w:fill="auto"/>
            <w:noWrap/>
            <w:vAlign w:val="bottom"/>
            <w:hideMark/>
          </w:tcPr>
          <w:p w:rsidR="00282A12" w:rsidRPr="00EE771C" w:rsidRDefault="00282A12" w:rsidP="00940665">
            <w:pPr>
              <w:jc w:val="right"/>
              <w:rPr>
                <w:rFonts w:eastAsia="Times New Roman" w:cs="Arial"/>
                <w:sz w:val="18"/>
                <w:szCs w:val="18"/>
                <w:lang w:eastAsia="sl-SI"/>
              </w:rPr>
            </w:pPr>
            <w:r w:rsidRPr="00EE771C">
              <w:rPr>
                <w:rFonts w:eastAsia="Times New Roman" w:cs="Arial"/>
                <w:sz w:val="18"/>
                <w:szCs w:val="18"/>
                <w:lang w:eastAsia="sl-SI"/>
              </w:rPr>
              <w:t>53,5</w:t>
            </w:r>
          </w:p>
        </w:tc>
        <w:tc>
          <w:tcPr>
            <w:tcW w:w="706" w:type="dxa"/>
            <w:tcBorders>
              <w:top w:val="nil"/>
              <w:left w:val="nil"/>
              <w:bottom w:val="single" w:sz="4" w:space="0" w:color="auto"/>
              <w:right w:val="single" w:sz="4" w:space="0" w:color="auto"/>
            </w:tcBorders>
            <w:shd w:val="clear" w:color="auto" w:fill="auto"/>
            <w:noWrap/>
            <w:vAlign w:val="bottom"/>
            <w:hideMark/>
          </w:tcPr>
          <w:p w:rsidR="00282A12" w:rsidRPr="00EE771C" w:rsidRDefault="00282A12" w:rsidP="00940665">
            <w:pPr>
              <w:jc w:val="right"/>
              <w:rPr>
                <w:rFonts w:eastAsia="Times New Roman" w:cs="Arial"/>
                <w:sz w:val="18"/>
                <w:szCs w:val="18"/>
                <w:lang w:eastAsia="sl-SI"/>
              </w:rPr>
            </w:pPr>
            <w:r w:rsidRPr="00EE771C">
              <w:rPr>
                <w:rFonts w:eastAsia="Times New Roman" w:cs="Arial"/>
                <w:sz w:val="18"/>
                <w:szCs w:val="18"/>
                <w:lang w:eastAsia="sl-SI"/>
              </w:rPr>
              <w:t>0,3</w:t>
            </w:r>
          </w:p>
        </w:tc>
      </w:tr>
      <w:tr w:rsidR="00282A12" w:rsidRPr="00EE771C" w:rsidTr="0073565A">
        <w:trPr>
          <w:trHeight w:val="227"/>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A12" w:rsidRPr="00EE771C" w:rsidRDefault="00936DE2" w:rsidP="00940665">
            <w:pPr>
              <w:rPr>
                <w:rFonts w:eastAsia="Times New Roman" w:cs="Arial"/>
                <w:sz w:val="18"/>
                <w:szCs w:val="18"/>
                <w:lang w:eastAsia="sl-SI"/>
              </w:rPr>
            </w:pPr>
            <w:r w:rsidRPr="00EE771C">
              <w:rPr>
                <w:rFonts w:eastAsia="Times New Roman" w:cs="Arial"/>
                <w:sz w:val="18"/>
                <w:szCs w:val="18"/>
                <w:lang w:eastAsia="sl-SI"/>
              </w:rPr>
              <w:t>Izola</w:t>
            </w:r>
          </w:p>
        </w:tc>
        <w:tc>
          <w:tcPr>
            <w:tcW w:w="1010" w:type="dxa"/>
            <w:tcBorders>
              <w:top w:val="single" w:sz="4" w:space="0" w:color="auto"/>
              <w:left w:val="nil"/>
              <w:bottom w:val="single" w:sz="4" w:space="0" w:color="auto"/>
              <w:right w:val="single" w:sz="4" w:space="0" w:color="00B050"/>
            </w:tcBorders>
            <w:shd w:val="clear" w:color="auto" w:fill="auto"/>
            <w:noWrap/>
            <w:vAlign w:val="center"/>
            <w:hideMark/>
          </w:tcPr>
          <w:p w:rsidR="00282A12" w:rsidRPr="00EE771C" w:rsidRDefault="00282A12" w:rsidP="00940665">
            <w:pPr>
              <w:jc w:val="right"/>
              <w:rPr>
                <w:rFonts w:eastAsia="Times New Roman" w:cs="Arial"/>
                <w:sz w:val="18"/>
                <w:szCs w:val="18"/>
                <w:lang w:eastAsia="sl-SI"/>
              </w:rPr>
            </w:pPr>
            <w:r w:rsidRPr="00EE771C">
              <w:rPr>
                <w:rFonts w:eastAsia="Times New Roman" w:cs="Arial"/>
                <w:sz w:val="18"/>
                <w:szCs w:val="18"/>
                <w:lang w:eastAsia="sl-SI"/>
              </w:rPr>
              <w:t>82</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A12" w:rsidRPr="00EE771C" w:rsidRDefault="00282A12" w:rsidP="00940665">
            <w:pPr>
              <w:jc w:val="right"/>
              <w:rPr>
                <w:rFonts w:eastAsia="Times New Roman" w:cs="Arial"/>
                <w:sz w:val="18"/>
                <w:szCs w:val="18"/>
                <w:lang w:eastAsia="sl-SI"/>
              </w:rPr>
            </w:pPr>
            <w:r w:rsidRPr="00EE771C">
              <w:rPr>
                <w:rFonts w:eastAsia="Times New Roman" w:cs="Arial"/>
                <w:sz w:val="18"/>
                <w:szCs w:val="18"/>
                <w:lang w:eastAsia="sl-SI"/>
              </w:rPr>
              <w:t>79</w:t>
            </w:r>
          </w:p>
        </w:tc>
        <w:tc>
          <w:tcPr>
            <w:tcW w:w="728" w:type="dxa"/>
            <w:tcBorders>
              <w:top w:val="nil"/>
              <w:left w:val="nil"/>
              <w:bottom w:val="single" w:sz="4" w:space="0" w:color="auto"/>
              <w:right w:val="single" w:sz="4" w:space="0" w:color="auto"/>
            </w:tcBorders>
            <w:shd w:val="clear" w:color="auto" w:fill="auto"/>
            <w:noWrap/>
            <w:vAlign w:val="bottom"/>
            <w:hideMark/>
          </w:tcPr>
          <w:p w:rsidR="00282A12" w:rsidRPr="00EE771C" w:rsidRDefault="00282A12" w:rsidP="00940665">
            <w:pPr>
              <w:jc w:val="right"/>
              <w:rPr>
                <w:rFonts w:eastAsia="Times New Roman" w:cs="Arial"/>
                <w:sz w:val="18"/>
                <w:szCs w:val="18"/>
                <w:lang w:eastAsia="sl-SI"/>
              </w:rPr>
            </w:pPr>
            <w:r w:rsidRPr="00EE771C">
              <w:rPr>
                <w:rFonts w:eastAsia="Times New Roman" w:cs="Arial"/>
                <w:sz w:val="18"/>
                <w:szCs w:val="18"/>
                <w:lang w:eastAsia="sl-SI"/>
              </w:rPr>
              <w:t>80,5</w:t>
            </w:r>
          </w:p>
        </w:tc>
        <w:tc>
          <w:tcPr>
            <w:tcW w:w="706" w:type="dxa"/>
            <w:tcBorders>
              <w:top w:val="nil"/>
              <w:left w:val="nil"/>
              <w:bottom w:val="single" w:sz="4" w:space="0" w:color="auto"/>
              <w:right w:val="single" w:sz="4" w:space="0" w:color="auto"/>
            </w:tcBorders>
            <w:shd w:val="clear" w:color="auto" w:fill="auto"/>
            <w:noWrap/>
            <w:vAlign w:val="bottom"/>
            <w:hideMark/>
          </w:tcPr>
          <w:p w:rsidR="00282A12" w:rsidRPr="00EE771C" w:rsidRDefault="00282A12" w:rsidP="00940665">
            <w:pPr>
              <w:jc w:val="right"/>
              <w:rPr>
                <w:rFonts w:eastAsia="Times New Roman" w:cs="Arial"/>
                <w:sz w:val="18"/>
                <w:szCs w:val="18"/>
                <w:lang w:eastAsia="sl-SI"/>
              </w:rPr>
            </w:pPr>
            <w:r w:rsidRPr="00EE771C">
              <w:rPr>
                <w:rFonts w:eastAsia="Times New Roman" w:cs="Arial"/>
                <w:sz w:val="18"/>
                <w:szCs w:val="18"/>
                <w:lang w:eastAsia="sl-SI"/>
              </w:rPr>
              <w:t>0,45</w:t>
            </w:r>
          </w:p>
        </w:tc>
      </w:tr>
      <w:tr w:rsidR="00282A12" w:rsidRPr="00EE771C" w:rsidTr="0073565A">
        <w:trPr>
          <w:trHeight w:val="227"/>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A12" w:rsidRPr="00EE771C" w:rsidRDefault="00936DE2" w:rsidP="00940665">
            <w:pPr>
              <w:rPr>
                <w:rFonts w:eastAsia="Times New Roman" w:cs="Arial"/>
                <w:sz w:val="18"/>
                <w:szCs w:val="18"/>
                <w:lang w:eastAsia="sl-SI"/>
              </w:rPr>
            </w:pPr>
            <w:r w:rsidRPr="00EE771C">
              <w:rPr>
                <w:rFonts w:eastAsia="Times New Roman" w:cs="Arial"/>
                <w:sz w:val="18"/>
                <w:szCs w:val="18"/>
                <w:lang w:eastAsia="sl-SI"/>
              </w:rPr>
              <w:t>Kočevje</w:t>
            </w:r>
          </w:p>
        </w:tc>
        <w:tc>
          <w:tcPr>
            <w:tcW w:w="1010" w:type="dxa"/>
            <w:tcBorders>
              <w:top w:val="single" w:sz="4" w:space="0" w:color="auto"/>
              <w:left w:val="nil"/>
              <w:bottom w:val="single" w:sz="4" w:space="0" w:color="auto"/>
              <w:right w:val="single" w:sz="4" w:space="0" w:color="00B050"/>
            </w:tcBorders>
            <w:shd w:val="clear" w:color="auto" w:fill="auto"/>
            <w:noWrap/>
            <w:vAlign w:val="center"/>
            <w:hideMark/>
          </w:tcPr>
          <w:p w:rsidR="00282A12" w:rsidRPr="00EE771C" w:rsidRDefault="00282A12" w:rsidP="00940665">
            <w:pPr>
              <w:jc w:val="right"/>
              <w:rPr>
                <w:rFonts w:eastAsia="Times New Roman" w:cs="Arial"/>
                <w:sz w:val="18"/>
                <w:szCs w:val="18"/>
                <w:lang w:eastAsia="sl-SI"/>
              </w:rPr>
            </w:pPr>
            <w:r w:rsidRPr="00EE771C">
              <w:rPr>
                <w:rFonts w:eastAsia="Times New Roman" w:cs="Arial"/>
                <w:sz w:val="18"/>
                <w:szCs w:val="18"/>
                <w:lang w:eastAsia="sl-SI"/>
              </w:rPr>
              <w:t>76</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A12" w:rsidRPr="00EE771C" w:rsidRDefault="00282A12" w:rsidP="00940665">
            <w:pPr>
              <w:jc w:val="right"/>
              <w:rPr>
                <w:rFonts w:eastAsia="Times New Roman" w:cs="Arial"/>
                <w:sz w:val="18"/>
                <w:szCs w:val="18"/>
                <w:lang w:eastAsia="sl-SI"/>
              </w:rPr>
            </w:pPr>
            <w:r w:rsidRPr="00EE771C">
              <w:rPr>
                <w:rFonts w:eastAsia="Times New Roman" w:cs="Arial"/>
                <w:sz w:val="18"/>
                <w:szCs w:val="18"/>
                <w:lang w:eastAsia="sl-SI"/>
              </w:rPr>
              <w:t>73</w:t>
            </w:r>
          </w:p>
        </w:tc>
        <w:tc>
          <w:tcPr>
            <w:tcW w:w="728" w:type="dxa"/>
            <w:tcBorders>
              <w:top w:val="nil"/>
              <w:left w:val="nil"/>
              <w:bottom w:val="single" w:sz="4" w:space="0" w:color="auto"/>
              <w:right w:val="single" w:sz="4" w:space="0" w:color="auto"/>
            </w:tcBorders>
            <w:shd w:val="clear" w:color="auto" w:fill="auto"/>
            <w:noWrap/>
            <w:vAlign w:val="bottom"/>
            <w:hideMark/>
          </w:tcPr>
          <w:p w:rsidR="00282A12" w:rsidRPr="00EE771C" w:rsidRDefault="00282A12" w:rsidP="00940665">
            <w:pPr>
              <w:jc w:val="right"/>
              <w:rPr>
                <w:rFonts w:eastAsia="Times New Roman" w:cs="Arial"/>
                <w:sz w:val="18"/>
                <w:szCs w:val="18"/>
                <w:lang w:eastAsia="sl-SI"/>
              </w:rPr>
            </w:pPr>
            <w:r w:rsidRPr="00EE771C">
              <w:rPr>
                <w:rFonts w:eastAsia="Times New Roman" w:cs="Arial"/>
                <w:sz w:val="18"/>
                <w:szCs w:val="18"/>
                <w:lang w:eastAsia="sl-SI"/>
              </w:rPr>
              <w:t>74,5</w:t>
            </w:r>
          </w:p>
        </w:tc>
        <w:tc>
          <w:tcPr>
            <w:tcW w:w="706" w:type="dxa"/>
            <w:tcBorders>
              <w:top w:val="nil"/>
              <w:left w:val="nil"/>
              <w:bottom w:val="single" w:sz="4" w:space="0" w:color="auto"/>
              <w:right w:val="single" w:sz="4" w:space="0" w:color="auto"/>
            </w:tcBorders>
            <w:shd w:val="clear" w:color="auto" w:fill="auto"/>
            <w:noWrap/>
            <w:vAlign w:val="bottom"/>
            <w:hideMark/>
          </w:tcPr>
          <w:p w:rsidR="00282A12" w:rsidRPr="00EE771C" w:rsidRDefault="00282A12" w:rsidP="00940665">
            <w:pPr>
              <w:jc w:val="right"/>
              <w:rPr>
                <w:rFonts w:eastAsia="Times New Roman" w:cs="Arial"/>
                <w:sz w:val="18"/>
                <w:szCs w:val="18"/>
                <w:lang w:eastAsia="sl-SI"/>
              </w:rPr>
            </w:pPr>
            <w:r w:rsidRPr="00EE771C">
              <w:rPr>
                <w:rFonts w:eastAsia="Times New Roman" w:cs="Arial"/>
                <w:sz w:val="18"/>
                <w:szCs w:val="18"/>
                <w:lang w:eastAsia="sl-SI"/>
              </w:rPr>
              <w:t>0,42</w:t>
            </w:r>
          </w:p>
        </w:tc>
      </w:tr>
      <w:tr w:rsidR="00282A12" w:rsidRPr="00EE771C" w:rsidTr="0073565A">
        <w:trPr>
          <w:trHeight w:val="227"/>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A12" w:rsidRPr="00EE771C" w:rsidRDefault="00936DE2" w:rsidP="00940665">
            <w:pPr>
              <w:rPr>
                <w:rFonts w:eastAsia="Times New Roman" w:cs="Arial"/>
                <w:sz w:val="18"/>
                <w:szCs w:val="18"/>
                <w:lang w:eastAsia="sl-SI"/>
              </w:rPr>
            </w:pPr>
            <w:r w:rsidRPr="00EE771C">
              <w:rPr>
                <w:rFonts w:eastAsia="Times New Roman" w:cs="Arial"/>
                <w:sz w:val="18"/>
                <w:szCs w:val="18"/>
                <w:lang w:eastAsia="sl-SI"/>
              </w:rPr>
              <w:t>Koper</w:t>
            </w:r>
          </w:p>
        </w:tc>
        <w:tc>
          <w:tcPr>
            <w:tcW w:w="1010" w:type="dxa"/>
            <w:tcBorders>
              <w:top w:val="single" w:sz="4" w:space="0" w:color="auto"/>
              <w:left w:val="nil"/>
              <w:bottom w:val="single" w:sz="4" w:space="0" w:color="auto"/>
              <w:right w:val="single" w:sz="4" w:space="0" w:color="00B050"/>
            </w:tcBorders>
            <w:shd w:val="clear" w:color="auto" w:fill="auto"/>
            <w:noWrap/>
            <w:vAlign w:val="center"/>
            <w:hideMark/>
          </w:tcPr>
          <w:p w:rsidR="00282A12" w:rsidRPr="00EE771C" w:rsidRDefault="00282A12" w:rsidP="00940665">
            <w:pPr>
              <w:jc w:val="right"/>
              <w:rPr>
                <w:rFonts w:eastAsia="Times New Roman" w:cs="Arial"/>
                <w:sz w:val="18"/>
                <w:szCs w:val="18"/>
                <w:lang w:eastAsia="sl-SI"/>
              </w:rPr>
            </w:pPr>
            <w:r w:rsidRPr="00EE771C">
              <w:rPr>
                <w:rFonts w:eastAsia="Times New Roman" w:cs="Arial"/>
                <w:sz w:val="18"/>
                <w:szCs w:val="18"/>
                <w:lang w:eastAsia="sl-SI"/>
              </w:rPr>
              <w:t>292</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A12" w:rsidRPr="00EE771C" w:rsidRDefault="00282A12" w:rsidP="00940665">
            <w:pPr>
              <w:jc w:val="right"/>
              <w:rPr>
                <w:rFonts w:eastAsia="Times New Roman" w:cs="Arial"/>
                <w:sz w:val="18"/>
                <w:szCs w:val="18"/>
                <w:lang w:eastAsia="sl-SI"/>
              </w:rPr>
            </w:pPr>
            <w:r w:rsidRPr="00EE771C">
              <w:rPr>
                <w:rFonts w:eastAsia="Times New Roman" w:cs="Arial"/>
                <w:sz w:val="18"/>
                <w:szCs w:val="18"/>
                <w:lang w:eastAsia="sl-SI"/>
              </w:rPr>
              <w:t>250</w:t>
            </w:r>
          </w:p>
        </w:tc>
        <w:tc>
          <w:tcPr>
            <w:tcW w:w="728" w:type="dxa"/>
            <w:tcBorders>
              <w:top w:val="nil"/>
              <w:left w:val="nil"/>
              <w:bottom w:val="single" w:sz="4" w:space="0" w:color="auto"/>
              <w:right w:val="single" w:sz="4" w:space="0" w:color="auto"/>
            </w:tcBorders>
            <w:shd w:val="clear" w:color="auto" w:fill="auto"/>
            <w:noWrap/>
            <w:vAlign w:val="bottom"/>
            <w:hideMark/>
          </w:tcPr>
          <w:p w:rsidR="00282A12" w:rsidRPr="00EE771C" w:rsidRDefault="00282A12" w:rsidP="00940665">
            <w:pPr>
              <w:jc w:val="right"/>
              <w:rPr>
                <w:rFonts w:eastAsia="Times New Roman" w:cs="Arial"/>
                <w:sz w:val="18"/>
                <w:szCs w:val="18"/>
                <w:lang w:eastAsia="sl-SI"/>
              </w:rPr>
            </w:pPr>
            <w:r w:rsidRPr="00EE771C">
              <w:rPr>
                <w:rFonts w:eastAsia="Times New Roman" w:cs="Arial"/>
                <w:sz w:val="18"/>
                <w:szCs w:val="18"/>
                <w:lang w:eastAsia="sl-SI"/>
              </w:rPr>
              <w:t>271</w:t>
            </w:r>
          </w:p>
        </w:tc>
        <w:tc>
          <w:tcPr>
            <w:tcW w:w="706" w:type="dxa"/>
            <w:tcBorders>
              <w:top w:val="nil"/>
              <w:left w:val="nil"/>
              <w:bottom w:val="single" w:sz="4" w:space="0" w:color="auto"/>
              <w:right w:val="single" w:sz="4" w:space="0" w:color="auto"/>
            </w:tcBorders>
            <w:shd w:val="clear" w:color="auto" w:fill="auto"/>
            <w:noWrap/>
            <w:vAlign w:val="bottom"/>
            <w:hideMark/>
          </w:tcPr>
          <w:p w:rsidR="00282A12" w:rsidRPr="00EE771C" w:rsidRDefault="00282A12" w:rsidP="00940665">
            <w:pPr>
              <w:jc w:val="right"/>
              <w:rPr>
                <w:rFonts w:eastAsia="Times New Roman" w:cs="Arial"/>
                <w:sz w:val="18"/>
                <w:szCs w:val="18"/>
                <w:lang w:eastAsia="sl-SI"/>
              </w:rPr>
            </w:pPr>
            <w:r w:rsidRPr="00EE771C">
              <w:rPr>
                <w:rFonts w:eastAsia="Times New Roman" w:cs="Arial"/>
                <w:sz w:val="18"/>
                <w:szCs w:val="18"/>
                <w:lang w:eastAsia="sl-SI"/>
              </w:rPr>
              <w:t>1,52</w:t>
            </w:r>
          </w:p>
        </w:tc>
      </w:tr>
      <w:tr w:rsidR="00282A12" w:rsidRPr="00EE771C" w:rsidTr="0073565A">
        <w:trPr>
          <w:trHeight w:val="227"/>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A12" w:rsidRPr="00EE771C" w:rsidRDefault="00936DE2" w:rsidP="00940665">
            <w:pPr>
              <w:rPr>
                <w:rFonts w:eastAsia="Times New Roman" w:cs="Arial"/>
                <w:sz w:val="18"/>
                <w:szCs w:val="18"/>
                <w:lang w:eastAsia="sl-SI"/>
              </w:rPr>
            </w:pPr>
            <w:r w:rsidRPr="00EE771C">
              <w:rPr>
                <w:rFonts w:eastAsia="Times New Roman" w:cs="Arial"/>
                <w:sz w:val="18"/>
                <w:szCs w:val="18"/>
                <w:lang w:eastAsia="sl-SI"/>
              </w:rPr>
              <w:t>Kranj</w:t>
            </w:r>
          </w:p>
        </w:tc>
        <w:tc>
          <w:tcPr>
            <w:tcW w:w="1010" w:type="dxa"/>
            <w:tcBorders>
              <w:top w:val="single" w:sz="4" w:space="0" w:color="auto"/>
              <w:left w:val="nil"/>
              <w:bottom w:val="single" w:sz="4" w:space="0" w:color="auto"/>
              <w:right w:val="single" w:sz="4" w:space="0" w:color="00B050"/>
            </w:tcBorders>
            <w:shd w:val="clear" w:color="auto" w:fill="auto"/>
            <w:noWrap/>
            <w:vAlign w:val="center"/>
            <w:hideMark/>
          </w:tcPr>
          <w:p w:rsidR="00282A12" w:rsidRPr="00EE771C" w:rsidRDefault="00282A12" w:rsidP="00940665">
            <w:pPr>
              <w:jc w:val="right"/>
              <w:rPr>
                <w:rFonts w:eastAsia="Times New Roman" w:cs="Arial"/>
                <w:sz w:val="18"/>
                <w:szCs w:val="18"/>
                <w:lang w:eastAsia="sl-SI"/>
              </w:rPr>
            </w:pPr>
            <w:r w:rsidRPr="00EE771C">
              <w:rPr>
                <w:rFonts w:eastAsia="Times New Roman" w:cs="Arial"/>
                <w:sz w:val="18"/>
                <w:szCs w:val="18"/>
                <w:lang w:eastAsia="sl-SI"/>
              </w:rPr>
              <w:t>273</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A12" w:rsidRPr="00EE771C" w:rsidRDefault="00282A12" w:rsidP="00940665">
            <w:pPr>
              <w:jc w:val="right"/>
              <w:rPr>
                <w:rFonts w:eastAsia="Times New Roman" w:cs="Arial"/>
                <w:sz w:val="18"/>
                <w:szCs w:val="18"/>
                <w:lang w:eastAsia="sl-SI"/>
              </w:rPr>
            </w:pPr>
            <w:r w:rsidRPr="00EE771C">
              <w:rPr>
                <w:rFonts w:eastAsia="Times New Roman" w:cs="Arial"/>
                <w:sz w:val="18"/>
                <w:szCs w:val="18"/>
                <w:lang w:eastAsia="sl-SI"/>
              </w:rPr>
              <w:t>274</w:t>
            </w:r>
          </w:p>
        </w:tc>
        <w:tc>
          <w:tcPr>
            <w:tcW w:w="728" w:type="dxa"/>
            <w:tcBorders>
              <w:top w:val="nil"/>
              <w:left w:val="nil"/>
              <w:bottom w:val="single" w:sz="4" w:space="0" w:color="auto"/>
              <w:right w:val="single" w:sz="4" w:space="0" w:color="auto"/>
            </w:tcBorders>
            <w:shd w:val="clear" w:color="auto" w:fill="auto"/>
            <w:noWrap/>
            <w:vAlign w:val="bottom"/>
            <w:hideMark/>
          </w:tcPr>
          <w:p w:rsidR="00282A12" w:rsidRPr="00EE771C" w:rsidRDefault="00282A12" w:rsidP="00940665">
            <w:pPr>
              <w:jc w:val="right"/>
              <w:rPr>
                <w:rFonts w:eastAsia="Times New Roman" w:cs="Arial"/>
                <w:sz w:val="18"/>
                <w:szCs w:val="18"/>
                <w:lang w:eastAsia="sl-SI"/>
              </w:rPr>
            </w:pPr>
            <w:r w:rsidRPr="00EE771C">
              <w:rPr>
                <w:rFonts w:eastAsia="Times New Roman" w:cs="Arial"/>
                <w:sz w:val="18"/>
                <w:szCs w:val="18"/>
                <w:lang w:eastAsia="sl-SI"/>
              </w:rPr>
              <w:t>273,5</w:t>
            </w:r>
          </w:p>
        </w:tc>
        <w:tc>
          <w:tcPr>
            <w:tcW w:w="706" w:type="dxa"/>
            <w:tcBorders>
              <w:top w:val="nil"/>
              <w:left w:val="nil"/>
              <w:bottom w:val="single" w:sz="4" w:space="0" w:color="auto"/>
              <w:right w:val="single" w:sz="4" w:space="0" w:color="auto"/>
            </w:tcBorders>
            <w:shd w:val="clear" w:color="auto" w:fill="auto"/>
            <w:noWrap/>
            <w:vAlign w:val="bottom"/>
            <w:hideMark/>
          </w:tcPr>
          <w:p w:rsidR="00282A12" w:rsidRPr="00EE771C" w:rsidRDefault="00282A12" w:rsidP="00940665">
            <w:pPr>
              <w:jc w:val="right"/>
              <w:rPr>
                <w:rFonts w:eastAsia="Times New Roman" w:cs="Arial"/>
                <w:sz w:val="18"/>
                <w:szCs w:val="18"/>
                <w:lang w:eastAsia="sl-SI"/>
              </w:rPr>
            </w:pPr>
            <w:r w:rsidRPr="00EE771C">
              <w:rPr>
                <w:rFonts w:eastAsia="Times New Roman" w:cs="Arial"/>
                <w:sz w:val="18"/>
                <w:szCs w:val="18"/>
                <w:lang w:eastAsia="sl-SI"/>
              </w:rPr>
              <w:t>1,54</w:t>
            </w:r>
          </w:p>
        </w:tc>
      </w:tr>
      <w:tr w:rsidR="00282A12" w:rsidRPr="00EE771C" w:rsidTr="0073565A">
        <w:trPr>
          <w:trHeight w:val="227"/>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A12" w:rsidRPr="00EE771C" w:rsidRDefault="00936DE2" w:rsidP="00940665">
            <w:pPr>
              <w:rPr>
                <w:rFonts w:eastAsia="Times New Roman" w:cs="Arial"/>
                <w:sz w:val="18"/>
                <w:szCs w:val="18"/>
                <w:lang w:eastAsia="sl-SI"/>
              </w:rPr>
            </w:pPr>
            <w:r w:rsidRPr="00EE771C">
              <w:rPr>
                <w:rFonts w:eastAsia="Times New Roman" w:cs="Arial"/>
                <w:sz w:val="18"/>
                <w:szCs w:val="18"/>
                <w:lang w:eastAsia="sl-SI"/>
              </w:rPr>
              <w:t>Ljubljana</w:t>
            </w:r>
          </w:p>
        </w:tc>
        <w:tc>
          <w:tcPr>
            <w:tcW w:w="1010" w:type="dxa"/>
            <w:tcBorders>
              <w:top w:val="single" w:sz="4" w:space="0" w:color="auto"/>
              <w:left w:val="nil"/>
              <w:bottom w:val="single" w:sz="4" w:space="0" w:color="auto"/>
              <w:right w:val="single" w:sz="4" w:space="0" w:color="00B050"/>
            </w:tcBorders>
            <w:shd w:val="clear" w:color="auto" w:fill="auto"/>
            <w:noWrap/>
            <w:vAlign w:val="center"/>
            <w:hideMark/>
          </w:tcPr>
          <w:p w:rsidR="00282A12" w:rsidRPr="00EE771C" w:rsidRDefault="00282A12" w:rsidP="00940665">
            <w:pPr>
              <w:jc w:val="right"/>
              <w:rPr>
                <w:rFonts w:eastAsia="Times New Roman" w:cs="Arial"/>
                <w:sz w:val="18"/>
                <w:szCs w:val="18"/>
                <w:lang w:eastAsia="sl-SI"/>
              </w:rPr>
            </w:pPr>
            <w:r w:rsidRPr="00EE771C">
              <w:rPr>
                <w:rFonts w:eastAsia="Times New Roman" w:cs="Arial"/>
                <w:sz w:val="18"/>
                <w:szCs w:val="18"/>
                <w:lang w:eastAsia="sl-SI"/>
              </w:rPr>
              <w:t>639</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A12" w:rsidRPr="00EE771C" w:rsidRDefault="00282A12" w:rsidP="00940665">
            <w:pPr>
              <w:jc w:val="right"/>
              <w:rPr>
                <w:rFonts w:eastAsia="Times New Roman" w:cs="Arial"/>
                <w:sz w:val="18"/>
                <w:szCs w:val="18"/>
                <w:lang w:eastAsia="sl-SI"/>
              </w:rPr>
            </w:pPr>
            <w:r w:rsidRPr="00EE771C">
              <w:rPr>
                <w:rFonts w:eastAsia="Times New Roman" w:cs="Arial"/>
                <w:sz w:val="18"/>
                <w:szCs w:val="18"/>
                <w:lang w:eastAsia="sl-SI"/>
              </w:rPr>
              <w:t>636</w:t>
            </w:r>
          </w:p>
        </w:tc>
        <w:tc>
          <w:tcPr>
            <w:tcW w:w="728" w:type="dxa"/>
            <w:tcBorders>
              <w:top w:val="nil"/>
              <w:left w:val="nil"/>
              <w:bottom w:val="single" w:sz="4" w:space="0" w:color="auto"/>
              <w:right w:val="single" w:sz="4" w:space="0" w:color="auto"/>
            </w:tcBorders>
            <w:shd w:val="clear" w:color="auto" w:fill="auto"/>
            <w:noWrap/>
            <w:vAlign w:val="bottom"/>
            <w:hideMark/>
          </w:tcPr>
          <w:p w:rsidR="00282A12" w:rsidRPr="00EE771C" w:rsidRDefault="00282A12" w:rsidP="00940665">
            <w:pPr>
              <w:jc w:val="right"/>
              <w:rPr>
                <w:rFonts w:eastAsia="Times New Roman" w:cs="Arial"/>
                <w:sz w:val="18"/>
                <w:szCs w:val="18"/>
                <w:lang w:eastAsia="sl-SI"/>
              </w:rPr>
            </w:pPr>
            <w:r w:rsidRPr="00EE771C">
              <w:rPr>
                <w:rFonts w:eastAsia="Times New Roman" w:cs="Arial"/>
                <w:sz w:val="18"/>
                <w:szCs w:val="18"/>
                <w:lang w:eastAsia="sl-SI"/>
              </w:rPr>
              <w:t>637,5</w:t>
            </w:r>
          </w:p>
        </w:tc>
        <w:tc>
          <w:tcPr>
            <w:tcW w:w="706" w:type="dxa"/>
            <w:tcBorders>
              <w:top w:val="nil"/>
              <w:left w:val="nil"/>
              <w:bottom w:val="single" w:sz="4" w:space="0" w:color="auto"/>
              <w:right w:val="single" w:sz="4" w:space="0" w:color="auto"/>
            </w:tcBorders>
            <w:shd w:val="clear" w:color="auto" w:fill="auto"/>
            <w:noWrap/>
            <w:vAlign w:val="bottom"/>
            <w:hideMark/>
          </w:tcPr>
          <w:p w:rsidR="00282A12" w:rsidRPr="00EE771C" w:rsidRDefault="00282A12" w:rsidP="00940665">
            <w:pPr>
              <w:jc w:val="right"/>
              <w:rPr>
                <w:rFonts w:eastAsia="Times New Roman" w:cs="Arial"/>
                <w:sz w:val="18"/>
                <w:szCs w:val="18"/>
                <w:lang w:eastAsia="sl-SI"/>
              </w:rPr>
            </w:pPr>
            <w:r w:rsidRPr="00EE771C">
              <w:rPr>
                <w:rFonts w:eastAsia="Times New Roman" w:cs="Arial"/>
                <w:sz w:val="18"/>
                <w:szCs w:val="18"/>
                <w:lang w:eastAsia="sl-SI"/>
              </w:rPr>
              <w:t>3,58</w:t>
            </w:r>
          </w:p>
        </w:tc>
      </w:tr>
      <w:tr w:rsidR="00282A12" w:rsidRPr="00EE771C" w:rsidTr="0073565A">
        <w:trPr>
          <w:trHeight w:val="227"/>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A12" w:rsidRPr="00EE771C" w:rsidRDefault="00936DE2" w:rsidP="00940665">
            <w:pPr>
              <w:rPr>
                <w:rFonts w:eastAsia="Times New Roman" w:cs="Arial"/>
                <w:sz w:val="18"/>
                <w:szCs w:val="18"/>
                <w:lang w:eastAsia="sl-SI"/>
              </w:rPr>
            </w:pPr>
            <w:r w:rsidRPr="00EE771C">
              <w:rPr>
                <w:rFonts w:eastAsia="Times New Roman" w:cs="Arial"/>
                <w:sz w:val="18"/>
                <w:szCs w:val="18"/>
                <w:lang w:eastAsia="sl-SI"/>
              </w:rPr>
              <w:t>Logatec</w:t>
            </w:r>
          </w:p>
        </w:tc>
        <w:tc>
          <w:tcPr>
            <w:tcW w:w="1010" w:type="dxa"/>
            <w:tcBorders>
              <w:top w:val="single" w:sz="4" w:space="0" w:color="auto"/>
              <w:left w:val="nil"/>
              <w:bottom w:val="single" w:sz="4" w:space="0" w:color="auto"/>
              <w:right w:val="single" w:sz="4" w:space="0" w:color="00B050"/>
            </w:tcBorders>
            <w:shd w:val="clear" w:color="auto" w:fill="auto"/>
            <w:noWrap/>
            <w:vAlign w:val="center"/>
            <w:hideMark/>
          </w:tcPr>
          <w:p w:rsidR="00282A12" w:rsidRPr="00EE771C" w:rsidRDefault="00282A12" w:rsidP="00940665">
            <w:pPr>
              <w:jc w:val="right"/>
              <w:rPr>
                <w:rFonts w:eastAsia="Times New Roman" w:cs="Arial"/>
                <w:sz w:val="18"/>
                <w:szCs w:val="18"/>
                <w:lang w:eastAsia="sl-SI"/>
              </w:rPr>
            </w:pPr>
            <w:r w:rsidRPr="00EE771C">
              <w:rPr>
                <w:rFonts w:eastAsia="Times New Roman" w:cs="Arial"/>
                <w:sz w:val="18"/>
                <w:szCs w:val="18"/>
                <w:lang w:eastAsia="sl-SI"/>
              </w:rPr>
              <w:t>173</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A12" w:rsidRPr="00EE771C" w:rsidRDefault="00282A12" w:rsidP="00940665">
            <w:pPr>
              <w:jc w:val="right"/>
              <w:rPr>
                <w:rFonts w:eastAsia="Times New Roman" w:cs="Arial"/>
                <w:sz w:val="18"/>
                <w:szCs w:val="18"/>
                <w:lang w:eastAsia="sl-SI"/>
              </w:rPr>
            </w:pPr>
            <w:r w:rsidRPr="00EE771C">
              <w:rPr>
                <w:rFonts w:eastAsia="Times New Roman" w:cs="Arial"/>
                <w:sz w:val="18"/>
                <w:szCs w:val="18"/>
                <w:lang w:eastAsia="sl-SI"/>
              </w:rPr>
              <w:t>146</w:t>
            </w:r>
          </w:p>
        </w:tc>
        <w:tc>
          <w:tcPr>
            <w:tcW w:w="728" w:type="dxa"/>
            <w:tcBorders>
              <w:top w:val="nil"/>
              <w:left w:val="nil"/>
              <w:bottom w:val="single" w:sz="4" w:space="0" w:color="auto"/>
              <w:right w:val="single" w:sz="4" w:space="0" w:color="auto"/>
            </w:tcBorders>
            <w:shd w:val="clear" w:color="auto" w:fill="auto"/>
            <w:noWrap/>
            <w:vAlign w:val="bottom"/>
            <w:hideMark/>
          </w:tcPr>
          <w:p w:rsidR="00282A12" w:rsidRPr="00EE771C" w:rsidRDefault="00282A12" w:rsidP="00940665">
            <w:pPr>
              <w:jc w:val="right"/>
              <w:rPr>
                <w:rFonts w:eastAsia="Times New Roman" w:cs="Arial"/>
                <w:sz w:val="18"/>
                <w:szCs w:val="18"/>
                <w:lang w:eastAsia="sl-SI"/>
              </w:rPr>
            </w:pPr>
            <w:r w:rsidRPr="00EE771C">
              <w:rPr>
                <w:rFonts w:eastAsia="Times New Roman" w:cs="Arial"/>
                <w:sz w:val="18"/>
                <w:szCs w:val="18"/>
                <w:lang w:eastAsia="sl-SI"/>
              </w:rPr>
              <w:t>159,5</w:t>
            </w:r>
          </w:p>
        </w:tc>
        <w:tc>
          <w:tcPr>
            <w:tcW w:w="706" w:type="dxa"/>
            <w:tcBorders>
              <w:top w:val="nil"/>
              <w:left w:val="nil"/>
              <w:bottom w:val="single" w:sz="4" w:space="0" w:color="auto"/>
              <w:right w:val="single" w:sz="4" w:space="0" w:color="auto"/>
            </w:tcBorders>
            <w:shd w:val="clear" w:color="auto" w:fill="auto"/>
            <w:noWrap/>
            <w:vAlign w:val="bottom"/>
            <w:hideMark/>
          </w:tcPr>
          <w:p w:rsidR="00282A12" w:rsidRPr="00EE771C" w:rsidRDefault="00282A12" w:rsidP="00940665">
            <w:pPr>
              <w:jc w:val="right"/>
              <w:rPr>
                <w:rFonts w:eastAsia="Times New Roman" w:cs="Arial"/>
                <w:sz w:val="18"/>
                <w:szCs w:val="18"/>
                <w:lang w:eastAsia="sl-SI"/>
              </w:rPr>
            </w:pPr>
            <w:r w:rsidRPr="00EE771C">
              <w:rPr>
                <w:rFonts w:eastAsia="Times New Roman" w:cs="Arial"/>
                <w:sz w:val="18"/>
                <w:szCs w:val="18"/>
                <w:lang w:eastAsia="sl-SI"/>
              </w:rPr>
              <w:t>0,9</w:t>
            </w:r>
          </w:p>
        </w:tc>
      </w:tr>
      <w:tr w:rsidR="00282A12" w:rsidRPr="00EE771C" w:rsidTr="0073565A">
        <w:trPr>
          <w:trHeight w:val="227"/>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A12" w:rsidRPr="00EE771C" w:rsidRDefault="00936DE2" w:rsidP="00940665">
            <w:pPr>
              <w:rPr>
                <w:rFonts w:eastAsia="Times New Roman" w:cs="Arial"/>
                <w:sz w:val="18"/>
                <w:szCs w:val="18"/>
                <w:lang w:eastAsia="sl-SI"/>
              </w:rPr>
            </w:pPr>
            <w:r w:rsidRPr="00EE771C">
              <w:rPr>
                <w:rFonts w:eastAsia="Times New Roman" w:cs="Arial"/>
                <w:sz w:val="18"/>
                <w:szCs w:val="18"/>
                <w:lang w:eastAsia="sl-SI"/>
              </w:rPr>
              <w:t>Maribor</w:t>
            </w:r>
          </w:p>
        </w:tc>
        <w:tc>
          <w:tcPr>
            <w:tcW w:w="1010" w:type="dxa"/>
            <w:tcBorders>
              <w:top w:val="single" w:sz="4" w:space="0" w:color="auto"/>
              <w:left w:val="nil"/>
              <w:bottom w:val="single" w:sz="4" w:space="0" w:color="auto"/>
              <w:right w:val="single" w:sz="4" w:space="0" w:color="00B050"/>
            </w:tcBorders>
            <w:shd w:val="clear" w:color="auto" w:fill="auto"/>
            <w:noWrap/>
            <w:vAlign w:val="center"/>
            <w:hideMark/>
          </w:tcPr>
          <w:p w:rsidR="00282A12" w:rsidRPr="00EE771C" w:rsidRDefault="00282A12" w:rsidP="00940665">
            <w:pPr>
              <w:jc w:val="right"/>
              <w:rPr>
                <w:rFonts w:eastAsia="Times New Roman" w:cs="Arial"/>
                <w:sz w:val="18"/>
                <w:szCs w:val="18"/>
                <w:lang w:eastAsia="sl-SI"/>
              </w:rPr>
            </w:pPr>
            <w:r w:rsidRPr="00EE771C">
              <w:rPr>
                <w:rFonts w:eastAsia="Times New Roman" w:cs="Arial"/>
                <w:sz w:val="18"/>
                <w:szCs w:val="18"/>
                <w:lang w:eastAsia="sl-SI"/>
              </w:rPr>
              <w:t>308</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A12" w:rsidRPr="00EE771C" w:rsidRDefault="00282A12" w:rsidP="00940665">
            <w:pPr>
              <w:jc w:val="right"/>
              <w:rPr>
                <w:rFonts w:eastAsia="Times New Roman" w:cs="Arial"/>
                <w:sz w:val="18"/>
                <w:szCs w:val="18"/>
                <w:lang w:eastAsia="sl-SI"/>
              </w:rPr>
            </w:pPr>
            <w:r w:rsidRPr="00EE771C">
              <w:rPr>
                <w:rFonts w:eastAsia="Times New Roman" w:cs="Arial"/>
                <w:sz w:val="18"/>
                <w:szCs w:val="18"/>
                <w:lang w:eastAsia="sl-SI"/>
              </w:rPr>
              <w:t>252</w:t>
            </w:r>
          </w:p>
        </w:tc>
        <w:tc>
          <w:tcPr>
            <w:tcW w:w="728" w:type="dxa"/>
            <w:tcBorders>
              <w:top w:val="nil"/>
              <w:left w:val="nil"/>
              <w:bottom w:val="single" w:sz="4" w:space="0" w:color="auto"/>
              <w:right w:val="single" w:sz="4" w:space="0" w:color="auto"/>
            </w:tcBorders>
            <w:shd w:val="clear" w:color="auto" w:fill="auto"/>
            <w:noWrap/>
            <w:vAlign w:val="bottom"/>
            <w:hideMark/>
          </w:tcPr>
          <w:p w:rsidR="00282A12" w:rsidRPr="00EE771C" w:rsidRDefault="00282A12" w:rsidP="00940665">
            <w:pPr>
              <w:jc w:val="right"/>
              <w:rPr>
                <w:rFonts w:eastAsia="Times New Roman" w:cs="Arial"/>
                <w:sz w:val="18"/>
                <w:szCs w:val="18"/>
                <w:lang w:eastAsia="sl-SI"/>
              </w:rPr>
            </w:pPr>
            <w:r w:rsidRPr="00EE771C">
              <w:rPr>
                <w:rFonts w:eastAsia="Times New Roman" w:cs="Arial"/>
                <w:sz w:val="18"/>
                <w:szCs w:val="18"/>
                <w:lang w:eastAsia="sl-SI"/>
              </w:rPr>
              <w:t>280</w:t>
            </w:r>
          </w:p>
        </w:tc>
        <w:tc>
          <w:tcPr>
            <w:tcW w:w="706" w:type="dxa"/>
            <w:tcBorders>
              <w:top w:val="nil"/>
              <w:left w:val="nil"/>
              <w:bottom w:val="single" w:sz="4" w:space="0" w:color="auto"/>
              <w:right w:val="single" w:sz="4" w:space="0" w:color="auto"/>
            </w:tcBorders>
            <w:shd w:val="clear" w:color="auto" w:fill="auto"/>
            <w:noWrap/>
            <w:vAlign w:val="bottom"/>
            <w:hideMark/>
          </w:tcPr>
          <w:p w:rsidR="00282A12" w:rsidRPr="00EE771C" w:rsidRDefault="00282A12" w:rsidP="00940665">
            <w:pPr>
              <w:jc w:val="right"/>
              <w:rPr>
                <w:rFonts w:eastAsia="Times New Roman" w:cs="Arial"/>
                <w:sz w:val="18"/>
                <w:szCs w:val="18"/>
                <w:lang w:eastAsia="sl-SI"/>
              </w:rPr>
            </w:pPr>
            <w:r w:rsidRPr="00EE771C">
              <w:rPr>
                <w:rFonts w:eastAsia="Times New Roman" w:cs="Arial"/>
                <w:sz w:val="18"/>
                <w:szCs w:val="18"/>
                <w:lang w:eastAsia="sl-SI"/>
              </w:rPr>
              <w:t>1,57</w:t>
            </w:r>
          </w:p>
        </w:tc>
      </w:tr>
      <w:tr w:rsidR="00282A12" w:rsidRPr="00EE771C" w:rsidTr="0073565A">
        <w:trPr>
          <w:trHeight w:val="227"/>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A12" w:rsidRPr="00EE771C" w:rsidRDefault="00936DE2" w:rsidP="00940665">
            <w:pPr>
              <w:rPr>
                <w:rFonts w:eastAsia="Times New Roman" w:cs="Arial"/>
                <w:sz w:val="18"/>
                <w:szCs w:val="18"/>
                <w:lang w:eastAsia="sl-SI"/>
              </w:rPr>
            </w:pPr>
            <w:r w:rsidRPr="00EE771C">
              <w:rPr>
                <w:rFonts w:eastAsia="Times New Roman" w:cs="Arial"/>
                <w:sz w:val="18"/>
                <w:szCs w:val="18"/>
                <w:lang w:eastAsia="sl-SI"/>
              </w:rPr>
              <w:t>Murska Sobota</w:t>
            </w:r>
          </w:p>
        </w:tc>
        <w:tc>
          <w:tcPr>
            <w:tcW w:w="1010" w:type="dxa"/>
            <w:tcBorders>
              <w:top w:val="single" w:sz="4" w:space="0" w:color="auto"/>
              <w:left w:val="nil"/>
              <w:bottom w:val="single" w:sz="4" w:space="0" w:color="auto"/>
              <w:right w:val="single" w:sz="4" w:space="0" w:color="00B050"/>
            </w:tcBorders>
            <w:shd w:val="clear" w:color="auto" w:fill="auto"/>
            <w:noWrap/>
            <w:vAlign w:val="center"/>
            <w:hideMark/>
          </w:tcPr>
          <w:p w:rsidR="00282A12" w:rsidRPr="00EE771C" w:rsidRDefault="00282A12" w:rsidP="00940665">
            <w:pPr>
              <w:jc w:val="right"/>
              <w:rPr>
                <w:rFonts w:eastAsia="Times New Roman" w:cs="Arial"/>
                <w:sz w:val="18"/>
                <w:szCs w:val="18"/>
                <w:lang w:eastAsia="sl-SI"/>
              </w:rPr>
            </w:pPr>
            <w:r w:rsidRPr="00EE771C">
              <w:rPr>
                <w:rFonts w:eastAsia="Times New Roman" w:cs="Arial"/>
                <w:sz w:val="18"/>
                <w:szCs w:val="18"/>
                <w:lang w:eastAsia="sl-SI"/>
              </w:rPr>
              <w:t>135</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A12" w:rsidRPr="00EE771C" w:rsidRDefault="00282A12" w:rsidP="00940665">
            <w:pPr>
              <w:jc w:val="right"/>
              <w:rPr>
                <w:rFonts w:eastAsia="Times New Roman" w:cs="Arial"/>
                <w:sz w:val="18"/>
                <w:szCs w:val="18"/>
                <w:lang w:eastAsia="sl-SI"/>
              </w:rPr>
            </w:pPr>
            <w:r w:rsidRPr="00EE771C">
              <w:rPr>
                <w:rFonts w:eastAsia="Times New Roman" w:cs="Arial"/>
                <w:sz w:val="18"/>
                <w:szCs w:val="18"/>
                <w:lang w:eastAsia="sl-SI"/>
              </w:rPr>
              <w:t>100</w:t>
            </w:r>
          </w:p>
        </w:tc>
        <w:tc>
          <w:tcPr>
            <w:tcW w:w="728" w:type="dxa"/>
            <w:tcBorders>
              <w:top w:val="nil"/>
              <w:left w:val="nil"/>
              <w:bottom w:val="single" w:sz="4" w:space="0" w:color="auto"/>
              <w:right w:val="single" w:sz="4" w:space="0" w:color="auto"/>
            </w:tcBorders>
            <w:shd w:val="clear" w:color="auto" w:fill="auto"/>
            <w:noWrap/>
            <w:vAlign w:val="bottom"/>
            <w:hideMark/>
          </w:tcPr>
          <w:p w:rsidR="00282A12" w:rsidRPr="00EE771C" w:rsidRDefault="00282A12" w:rsidP="00940665">
            <w:pPr>
              <w:jc w:val="right"/>
              <w:rPr>
                <w:rFonts w:eastAsia="Times New Roman" w:cs="Arial"/>
                <w:sz w:val="18"/>
                <w:szCs w:val="18"/>
                <w:lang w:eastAsia="sl-SI"/>
              </w:rPr>
            </w:pPr>
            <w:r w:rsidRPr="00EE771C">
              <w:rPr>
                <w:rFonts w:eastAsia="Times New Roman" w:cs="Arial"/>
                <w:sz w:val="18"/>
                <w:szCs w:val="18"/>
                <w:lang w:eastAsia="sl-SI"/>
              </w:rPr>
              <w:t>117,5</w:t>
            </w:r>
          </w:p>
        </w:tc>
        <w:tc>
          <w:tcPr>
            <w:tcW w:w="706" w:type="dxa"/>
            <w:tcBorders>
              <w:top w:val="nil"/>
              <w:left w:val="nil"/>
              <w:bottom w:val="single" w:sz="4" w:space="0" w:color="auto"/>
              <w:right w:val="single" w:sz="4" w:space="0" w:color="auto"/>
            </w:tcBorders>
            <w:shd w:val="clear" w:color="auto" w:fill="auto"/>
            <w:noWrap/>
            <w:vAlign w:val="bottom"/>
            <w:hideMark/>
          </w:tcPr>
          <w:p w:rsidR="00282A12" w:rsidRPr="00EE771C" w:rsidRDefault="00282A12" w:rsidP="00940665">
            <w:pPr>
              <w:jc w:val="right"/>
              <w:rPr>
                <w:rFonts w:eastAsia="Times New Roman" w:cs="Arial"/>
                <w:sz w:val="18"/>
                <w:szCs w:val="18"/>
                <w:lang w:eastAsia="sl-SI"/>
              </w:rPr>
            </w:pPr>
            <w:r w:rsidRPr="00EE771C">
              <w:rPr>
                <w:rFonts w:eastAsia="Times New Roman" w:cs="Arial"/>
                <w:sz w:val="18"/>
                <w:szCs w:val="18"/>
                <w:lang w:eastAsia="sl-SI"/>
              </w:rPr>
              <w:t>0,66</w:t>
            </w:r>
          </w:p>
        </w:tc>
      </w:tr>
      <w:tr w:rsidR="00282A12" w:rsidRPr="00EE771C" w:rsidTr="0073565A">
        <w:trPr>
          <w:trHeight w:val="227"/>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A12" w:rsidRPr="00EE771C" w:rsidRDefault="00936DE2" w:rsidP="00940665">
            <w:pPr>
              <w:rPr>
                <w:rFonts w:eastAsia="Times New Roman" w:cs="Arial"/>
                <w:sz w:val="18"/>
                <w:szCs w:val="18"/>
                <w:lang w:eastAsia="sl-SI"/>
              </w:rPr>
            </w:pPr>
            <w:r w:rsidRPr="00EE771C">
              <w:rPr>
                <w:rFonts w:eastAsia="Times New Roman" w:cs="Arial"/>
                <w:sz w:val="18"/>
                <w:szCs w:val="18"/>
                <w:lang w:eastAsia="sl-SI"/>
              </w:rPr>
              <w:lastRenderedPageBreak/>
              <w:t>Nova Gorica</w:t>
            </w:r>
          </w:p>
        </w:tc>
        <w:tc>
          <w:tcPr>
            <w:tcW w:w="1010" w:type="dxa"/>
            <w:tcBorders>
              <w:top w:val="single" w:sz="4" w:space="0" w:color="auto"/>
              <w:left w:val="nil"/>
              <w:bottom w:val="single" w:sz="4" w:space="0" w:color="auto"/>
              <w:right w:val="single" w:sz="4" w:space="0" w:color="00B050"/>
            </w:tcBorders>
            <w:shd w:val="clear" w:color="auto" w:fill="auto"/>
            <w:noWrap/>
            <w:vAlign w:val="center"/>
            <w:hideMark/>
          </w:tcPr>
          <w:p w:rsidR="00282A12" w:rsidRPr="00EE771C" w:rsidRDefault="00282A12" w:rsidP="00940665">
            <w:pPr>
              <w:jc w:val="right"/>
              <w:rPr>
                <w:rFonts w:eastAsia="Times New Roman" w:cs="Arial"/>
                <w:sz w:val="18"/>
                <w:szCs w:val="18"/>
                <w:lang w:eastAsia="sl-SI"/>
              </w:rPr>
            </w:pPr>
            <w:r w:rsidRPr="00EE771C">
              <w:rPr>
                <w:rFonts w:eastAsia="Times New Roman" w:cs="Arial"/>
                <w:sz w:val="18"/>
                <w:szCs w:val="18"/>
                <w:lang w:eastAsia="sl-SI"/>
              </w:rPr>
              <w:t>428</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A12" w:rsidRPr="00EE771C" w:rsidRDefault="00282A12" w:rsidP="00940665">
            <w:pPr>
              <w:jc w:val="right"/>
              <w:rPr>
                <w:rFonts w:eastAsia="Times New Roman" w:cs="Arial"/>
                <w:sz w:val="18"/>
                <w:szCs w:val="18"/>
                <w:lang w:eastAsia="sl-SI"/>
              </w:rPr>
            </w:pPr>
            <w:r w:rsidRPr="00EE771C">
              <w:rPr>
                <w:rFonts w:eastAsia="Times New Roman" w:cs="Arial"/>
                <w:sz w:val="18"/>
                <w:szCs w:val="18"/>
                <w:lang w:eastAsia="sl-SI"/>
              </w:rPr>
              <w:t>227</w:t>
            </w:r>
          </w:p>
        </w:tc>
        <w:tc>
          <w:tcPr>
            <w:tcW w:w="728" w:type="dxa"/>
            <w:tcBorders>
              <w:top w:val="nil"/>
              <w:left w:val="nil"/>
              <w:bottom w:val="single" w:sz="4" w:space="0" w:color="auto"/>
              <w:right w:val="single" w:sz="4" w:space="0" w:color="auto"/>
            </w:tcBorders>
            <w:shd w:val="clear" w:color="auto" w:fill="auto"/>
            <w:noWrap/>
            <w:vAlign w:val="bottom"/>
            <w:hideMark/>
          </w:tcPr>
          <w:p w:rsidR="00282A12" w:rsidRPr="00EE771C" w:rsidRDefault="00282A12" w:rsidP="00940665">
            <w:pPr>
              <w:jc w:val="right"/>
              <w:rPr>
                <w:rFonts w:eastAsia="Times New Roman" w:cs="Arial"/>
                <w:sz w:val="18"/>
                <w:szCs w:val="18"/>
                <w:lang w:eastAsia="sl-SI"/>
              </w:rPr>
            </w:pPr>
            <w:r w:rsidRPr="00EE771C">
              <w:rPr>
                <w:rFonts w:eastAsia="Times New Roman" w:cs="Arial"/>
                <w:sz w:val="18"/>
                <w:szCs w:val="18"/>
                <w:lang w:eastAsia="sl-SI"/>
              </w:rPr>
              <w:t>327,5</w:t>
            </w:r>
          </w:p>
        </w:tc>
        <w:tc>
          <w:tcPr>
            <w:tcW w:w="706" w:type="dxa"/>
            <w:tcBorders>
              <w:top w:val="nil"/>
              <w:left w:val="nil"/>
              <w:bottom w:val="single" w:sz="4" w:space="0" w:color="auto"/>
              <w:right w:val="single" w:sz="4" w:space="0" w:color="auto"/>
            </w:tcBorders>
            <w:shd w:val="clear" w:color="auto" w:fill="auto"/>
            <w:noWrap/>
            <w:vAlign w:val="bottom"/>
            <w:hideMark/>
          </w:tcPr>
          <w:p w:rsidR="00282A12" w:rsidRPr="00EE771C" w:rsidRDefault="00282A12" w:rsidP="00940665">
            <w:pPr>
              <w:jc w:val="right"/>
              <w:rPr>
                <w:rFonts w:eastAsia="Times New Roman" w:cs="Arial"/>
                <w:sz w:val="18"/>
                <w:szCs w:val="18"/>
                <w:lang w:eastAsia="sl-SI"/>
              </w:rPr>
            </w:pPr>
            <w:r w:rsidRPr="00EE771C">
              <w:rPr>
                <w:rFonts w:eastAsia="Times New Roman" w:cs="Arial"/>
                <w:sz w:val="18"/>
                <w:szCs w:val="18"/>
                <w:lang w:eastAsia="sl-SI"/>
              </w:rPr>
              <w:t>1,84</w:t>
            </w:r>
          </w:p>
        </w:tc>
      </w:tr>
      <w:tr w:rsidR="00282A12" w:rsidRPr="00EE771C" w:rsidTr="0073565A">
        <w:trPr>
          <w:trHeight w:val="227"/>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A12" w:rsidRPr="00EE771C" w:rsidRDefault="00936DE2" w:rsidP="00936DE2">
            <w:pPr>
              <w:rPr>
                <w:rFonts w:eastAsia="Times New Roman" w:cs="Arial"/>
                <w:sz w:val="18"/>
                <w:szCs w:val="18"/>
                <w:lang w:eastAsia="sl-SI"/>
              </w:rPr>
            </w:pPr>
            <w:r w:rsidRPr="00EE771C">
              <w:rPr>
                <w:rFonts w:eastAsia="Times New Roman" w:cs="Arial"/>
                <w:sz w:val="18"/>
                <w:szCs w:val="18"/>
                <w:lang w:eastAsia="sl-SI"/>
              </w:rPr>
              <w:t>Novo mesto</w:t>
            </w:r>
          </w:p>
        </w:tc>
        <w:tc>
          <w:tcPr>
            <w:tcW w:w="1010" w:type="dxa"/>
            <w:tcBorders>
              <w:top w:val="single" w:sz="4" w:space="0" w:color="auto"/>
              <w:left w:val="nil"/>
              <w:bottom w:val="single" w:sz="4" w:space="0" w:color="auto"/>
              <w:right w:val="single" w:sz="4" w:space="0" w:color="00B050"/>
            </w:tcBorders>
            <w:shd w:val="clear" w:color="auto" w:fill="auto"/>
            <w:noWrap/>
            <w:vAlign w:val="center"/>
            <w:hideMark/>
          </w:tcPr>
          <w:p w:rsidR="00282A12" w:rsidRPr="00EE771C" w:rsidRDefault="00282A12" w:rsidP="00940665">
            <w:pPr>
              <w:jc w:val="right"/>
              <w:rPr>
                <w:rFonts w:eastAsia="Times New Roman" w:cs="Arial"/>
                <w:sz w:val="18"/>
                <w:szCs w:val="18"/>
                <w:lang w:eastAsia="sl-SI"/>
              </w:rPr>
            </w:pPr>
            <w:r w:rsidRPr="00EE771C">
              <w:rPr>
                <w:rFonts w:eastAsia="Times New Roman" w:cs="Arial"/>
                <w:sz w:val="18"/>
                <w:szCs w:val="18"/>
                <w:lang w:eastAsia="sl-SI"/>
              </w:rPr>
              <w:t>108</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A12" w:rsidRPr="00EE771C" w:rsidRDefault="00282A12" w:rsidP="00940665">
            <w:pPr>
              <w:jc w:val="right"/>
              <w:rPr>
                <w:rFonts w:eastAsia="Times New Roman" w:cs="Arial"/>
                <w:sz w:val="18"/>
                <w:szCs w:val="18"/>
                <w:lang w:eastAsia="sl-SI"/>
              </w:rPr>
            </w:pPr>
            <w:r w:rsidRPr="00EE771C">
              <w:rPr>
                <w:rFonts w:eastAsia="Times New Roman" w:cs="Arial"/>
                <w:sz w:val="18"/>
                <w:szCs w:val="18"/>
                <w:lang w:eastAsia="sl-SI"/>
              </w:rPr>
              <w:t>108</w:t>
            </w:r>
          </w:p>
        </w:tc>
        <w:tc>
          <w:tcPr>
            <w:tcW w:w="728" w:type="dxa"/>
            <w:tcBorders>
              <w:top w:val="nil"/>
              <w:left w:val="nil"/>
              <w:bottom w:val="single" w:sz="4" w:space="0" w:color="auto"/>
              <w:right w:val="single" w:sz="4" w:space="0" w:color="auto"/>
            </w:tcBorders>
            <w:shd w:val="clear" w:color="auto" w:fill="auto"/>
            <w:noWrap/>
            <w:vAlign w:val="bottom"/>
            <w:hideMark/>
          </w:tcPr>
          <w:p w:rsidR="00282A12" w:rsidRPr="00EE771C" w:rsidRDefault="00282A12" w:rsidP="00940665">
            <w:pPr>
              <w:jc w:val="right"/>
              <w:rPr>
                <w:rFonts w:eastAsia="Times New Roman" w:cs="Arial"/>
                <w:sz w:val="18"/>
                <w:szCs w:val="18"/>
                <w:lang w:eastAsia="sl-SI"/>
              </w:rPr>
            </w:pPr>
            <w:r w:rsidRPr="00EE771C">
              <w:rPr>
                <w:rFonts w:eastAsia="Times New Roman" w:cs="Arial"/>
                <w:sz w:val="18"/>
                <w:szCs w:val="18"/>
                <w:lang w:eastAsia="sl-SI"/>
              </w:rPr>
              <w:t>108</w:t>
            </w:r>
          </w:p>
        </w:tc>
        <w:tc>
          <w:tcPr>
            <w:tcW w:w="706" w:type="dxa"/>
            <w:tcBorders>
              <w:top w:val="nil"/>
              <w:left w:val="nil"/>
              <w:bottom w:val="single" w:sz="4" w:space="0" w:color="auto"/>
              <w:right w:val="single" w:sz="4" w:space="0" w:color="auto"/>
            </w:tcBorders>
            <w:shd w:val="clear" w:color="auto" w:fill="auto"/>
            <w:noWrap/>
            <w:vAlign w:val="bottom"/>
            <w:hideMark/>
          </w:tcPr>
          <w:p w:rsidR="00282A12" w:rsidRPr="00EE771C" w:rsidRDefault="00282A12" w:rsidP="00940665">
            <w:pPr>
              <w:jc w:val="right"/>
              <w:rPr>
                <w:rFonts w:eastAsia="Times New Roman" w:cs="Arial"/>
                <w:sz w:val="18"/>
                <w:szCs w:val="18"/>
                <w:lang w:eastAsia="sl-SI"/>
              </w:rPr>
            </w:pPr>
            <w:r w:rsidRPr="00EE771C">
              <w:rPr>
                <w:rFonts w:eastAsia="Times New Roman" w:cs="Arial"/>
                <w:sz w:val="18"/>
                <w:szCs w:val="18"/>
                <w:lang w:eastAsia="sl-SI"/>
              </w:rPr>
              <w:t>0,61</w:t>
            </w:r>
          </w:p>
        </w:tc>
      </w:tr>
      <w:tr w:rsidR="00282A12" w:rsidRPr="00EE771C" w:rsidTr="0073565A">
        <w:trPr>
          <w:trHeight w:val="227"/>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A12" w:rsidRPr="00EE771C" w:rsidRDefault="00936DE2" w:rsidP="00940665">
            <w:pPr>
              <w:rPr>
                <w:rFonts w:eastAsia="Times New Roman" w:cs="Arial"/>
                <w:sz w:val="18"/>
                <w:szCs w:val="18"/>
                <w:lang w:eastAsia="sl-SI"/>
              </w:rPr>
            </w:pPr>
            <w:r w:rsidRPr="00EE771C">
              <w:rPr>
                <w:rFonts w:eastAsia="Times New Roman" w:cs="Arial"/>
                <w:sz w:val="18"/>
                <w:szCs w:val="18"/>
                <w:lang w:eastAsia="sl-SI"/>
              </w:rPr>
              <w:t>Piran</w:t>
            </w:r>
          </w:p>
        </w:tc>
        <w:tc>
          <w:tcPr>
            <w:tcW w:w="1010" w:type="dxa"/>
            <w:tcBorders>
              <w:top w:val="single" w:sz="4" w:space="0" w:color="auto"/>
              <w:left w:val="nil"/>
              <w:bottom w:val="single" w:sz="4" w:space="0" w:color="auto"/>
              <w:right w:val="single" w:sz="4" w:space="0" w:color="00B050"/>
            </w:tcBorders>
            <w:shd w:val="clear" w:color="auto" w:fill="auto"/>
            <w:noWrap/>
            <w:vAlign w:val="center"/>
            <w:hideMark/>
          </w:tcPr>
          <w:p w:rsidR="00282A12" w:rsidRPr="00EE771C" w:rsidRDefault="00282A12" w:rsidP="00940665">
            <w:pPr>
              <w:jc w:val="right"/>
              <w:rPr>
                <w:rFonts w:eastAsia="Times New Roman" w:cs="Arial"/>
                <w:sz w:val="18"/>
                <w:szCs w:val="18"/>
                <w:lang w:eastAsia="sl-SI"/>
              </w:rPr>
            </w:pPr>
            <w:r w:rsidRPr="00EE771C">
              <w:rPr>
                <w:rFonts w:eastAsia="Times New Roman" w:cs="Arial"/>
                <w:sz w:val="18"/>
                <w:szCs w:val="18"/>
                <w:lang w:eastAsia="sl-SI"/>
              </w:rPr>
              <w:t>164</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A12" w:rsidRPr="00EE771C" w:rsidRDefault="00282A12" w:rsidP="00940665">
            <w:pPr>
              <w:jc w:val="right"/>
              <w:rPr>
                <w:rFonts w:eastAsia="Times New Roman" w:cs="Arial"/>
                <w:sz w:val="18"/>
                <w:szCs w:val="18"/>
                <w:lang w:eastAsia="sl-SI"/>
              </w:rPr>
            </w:pPr>
            <w:r w:rsidRPr="00EE771C">
              <w:rPr>
                <w:rFonts w:eastAsia="Times New Roman" w:cs="Arial"/>
                <w:sz w:val="18"/>
                <w:szCs w:val="18"/>
                <w:lang w:eastAsia="sl-SI"/>
              </w:rPr>
              <w:t>145</w:t>
            </w:r>
          </w:p>
        </w:tc>
        <w:tc>
          <w:tcPr>
            <w:tcW w:w="728" w:type="dxa"/>
            <w:tcBorders>
              <w:top w:val="nil"/>
              <w:left w:val="nil"/>
              <w:bottom w:val="single" w:sz="4" w:space="0" w:color="auto"/>
              <w:right w:val="single" w:sz="4" w:space="0" w:color="auto"/>
            </w:tcBorders>
            <w:shd w:val="clear" w:color="auto" w:fill="auto"/>
            <w:noWrap/>
            <w:vAlign w:val="bottom"/>
            <w:hideMark/>
          </w:tcPr>
          <w:p w:rsidR="00282A12" w:rsidRPr="00EE771C" w:rsidRDefault="00282A12" w:rsidP="00940665">
            <w:pPr>
              <w:jc w:val="right"/>
              <w:rPr>
                <w:rFonts w:eastAsia="Times New Roman" w:cs="Arial"/>
                <w:sz w:val="18"/>
                <w:szCs w:val="18"/>
                <w:lang w:eastAsia="sl-SI"/>
              </w:rPr>
            </w:pPr>
            <w:r w:rsidRPr="00EE771C">
              <w:rPr>
                <w:rFonts w:eastAsia="Times New Roman" w:cs="Arial"/>
                <w:sz w:val="18"/>
                <w:szCs w:val="18"/>
                <w:lang w:eastAsia="sl-SI"/>
              </w:rPr>
              <w:t>154,5</w:t>
            </w:r>
          </w:p>
        </w:tc>
        <w:tc>
          <w:tcPr>
            <w:tcW w:w="706" w:type="dxa"/>
            <w:tcBorders>
              <w:top w:val="nil"/>
              <w:left w:val="nil"/>
              <w:bottom w:val="single" w:sz="4" w:space="0" w:color="auto"/>
              <w:right w:val="single" w:sz="4" w:space="0" w:color="auto"/>
            </w:tcBorders>
            <w:shd w:val="clear" w:color="auto" w:fill="auto"/>
            <w:noWrap/>
            <w:vAlign w:val="bottom"/>
            <w:hideMark/>
          </w:tcPr>
          <w:p w:rsidR="00282A12" w:rsidRPr="00EE771C" w:rsidRDefault="00282A12" w:rsidP="00940665">
            <w:pPr>
              <w:jc w:val="right"/>
              <w:rPr>
                <w:rFonts w:eastAsia="Times New Roman" w:cs="Arial"/>
                <w:sz w:val="18"/>
                <w:szCs w:val="18"/>
                <w:lang w:eastAsia="sl-SI"/>
              </w:rPr>
            </w:pPr>
            <w:r w:rsidRPr="00EE771C">
              <w:rPr>
                <w:rFonts w:eastAsia="Times New Roman" w:cs="Arial"/>
                <w:sz w:val="18"/>
                <w:szCs w:val="18"/>
                <w:lang w:eastAsia="sl-SI"/>
              </w:rPr>
              <w:t>0,87</w:t>
            </w:r>
          </w:p>
        </w:tc>
      </w:tr>
      <w:tr w:rsidR="00282A12" w:rsidRPr="00EE771C" w:rsidTr="0073565A">
        <w:trPr>
          <w:trHeight w:val="227"/>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A12" w:rsidRPr="00EE771C" w:rsidRDefault="00936DE2" w:rsidP="00940665">
            <w:pPr>
              <w:rPr>
                <w:rFonts w:eastAsia="Times New Roman" w:cs="Arial"/>
                <w:sz w:val="18"/>
                <w:szCs w:val="18"/>
                <w:lang w:eastAsia="sl-SI"/>
              </w:rPr>
            </w:pPr>
            <w:r w:rsidRPr="00EE771C">
              <w:rPr>
                <w:rFonts w:eastAsia="Times New Roman" w:cs="Arial"/>
                <w:sz w:val="18"/>
                <w:szCs w:val="18"/>
                <w:lang w:eastAsia="sl-SI"/>
              </w:rPr>
              <w:t>Pivka</w:t>
            </w:r>
          </w:p>
        </w:tc>
        <w:tc>
          <w:tcPr>
            <w:tcW w:w="1010" w:type="dxa"/>
            <w:tcBorders>
              <w:top w:val="single" w:sz="4" w:space="0" w:color="auto"/>
              <w:left w:val="nil"/>
              <w:bottom w:val="single" w:sz="4" w:space="0" w:color="auto"/>
              <w:right w:val="single" w:sz="4" w:space="0" w:color="00B050"/>
            </w:tcBorders>
            <w:shd w:val="clear" w:color="auto" w:fill="auto"/>
            <w:noWrap/>
            <w:vAlign w:val="center"/>
            <w:hideMark/>
          </w:tcPr>
          <w:p w:rsidR="00282A12" w:rsidRPr="00EE771C" w:rsidRDefault="00282A12" w:rsidP="00940665">
            <w:pPr>
              <w:jc w:val="right"/>
              <w:rPr>
                <w:rFonts w:eastAsia="Times New Roman" w:cs="Arial"/>
                <w:sz w:val="18"/>
                <w:szCs w:val="18"/>
                <w:lang w:eastAsia="sl-SI"/>
              </w:rPr>
            </w:pPr>
            <w:r w:rsidRPr="00EE771C">
              <w:rPr>
                <w:rFonts w:eastAsia="Times New Roman" w:cs="Arial"/>
                <w:sz w:val="18"/>
                <w:szCs w:val="18"/>
                <w:lang w:eastAsia="sl-SI"/>
              </w:rPr>
              <w:t>140</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A12" w:rsidRPr="00EE771C" w:rsidRDefault="00282A12" w:rsidP="00940665">
            <w:pPr>
              <w:jc w:val="right"/>
              <w:rPr>
                <w:rFonts w:eastAsia="Times New Roman" w:cs="Arial"/>
                <w:sz w:val="18"/>
                <w:szCs w:val="18"/>
                <w:lang w:eastAsia="sl-SI"/>
              </w:rPr>
            </w:pPr>
            <w:r w:rsidRPr="00EE771C">
              <w:rPr>
                <w:rFonts w:eastAsia="Times New Roman" w:cs="Arial"/>
                <w:sz w:val="18"/>
                <w:szCs w:val="18"/>
                <w:lang w:eastAsia="sl-SI"/>
              </w:rPr>
              <w:t>129</w:t>
            </w:r>
          </w:p>
        </w:tc>
        <w:tc>
          <w:tcPr>
            <w:tcW w:w="728" w:type="dxa"/>
            <w:tcBorders>
              <w:top w:val="nil"/>
              <w:left w:val="nil"/>
              <w:bottom w:val="single" w:sz="4" w:space="0" w:color="auto"/>
              <w:right w:val="single" w:sz="4" w:space="0" w:color="auto"/>
            </w:tcBorders>
            <w:shd w:val="clear" w:color="auto" w:fill="auto"/>
            <w:noWrap/>
            <w:vAlign w:val="bottom"/>
            <w:hideMark/>
          </w:tcPr>
          <w:p w:rsidR="00282A12" w:rsidRPr="00EE771C" w:rsidRDefault="00282A12" w:rsidP="00940665">
            <w:pPr>
              <w:jc w:val="right"/>
              <w:rPr>
                <w:rFonts w:eastAsia="Times New Roman" w:cs="Arial"/>
                <w:sz w:val="18"/>
                <w:szCs w:val="18"/>
                <w:lang w:eastAsia="sl-SI"/>
              </w:rPr>
            </w:pPr>
            <w:r w:rsidRPr="00EE771C">
              <w:rPr>
                <w:rFonts w:eastAsia="Times New Roman" w:cs="Arial"/>
                <w:sz w:val="18"/>
                <w:szCs w:val="18"/>
                <w:lang w:eastAsia="sl-SI"/>
              </w:rPr>
              <w:t>134,5</w:t>
            </w:r>
          </w:p>
        </w:tc>
        <w:tc>
          <w:tcPr>
            <w:tcW w:w="706" w:type="dxa"/>
            <w:tcBorders>
              <w:top w:val="nil"/>
              <w:left w:val="nil"/>
              <w:bottom w:val="single" w:sz="4" w:space="0" w:color="auto"/>
              <w:right w:val="single" w:sz="4" w:space="0" w:color="auto"/>
            </w:tcBorders>
            <w:shd w:val="clear" w:color="auto" w:fill="auto"/>
            <w:noWrap/>
            <w:vAlign w:val="bottom"/>
            <w:hideMark/>
          </w:tcPr>
          <w:p w:rsidR="00282A12" w:rsidRPr="00EE771C" w:rsidRDefault="00282A12" w:rsidP="00940665">
            <w:pPr>
              <w:jc w:val="right"/>
              <w:rPr>
                <w:rFonts w:eastAsia="Times New Roman" w:cs="Arial"/>
                <w:sz w:val="18"/>
                <w:szCs w:val="18"/>
                <w:lang w:eastAsia="sl-SI"/>
              </w:rPr>
            </w:pPr>
            <w:r w:rsidRPr="00EE771C">
              <w:rPr>
                <w:rFonts w:eastAsia="Times New Roman" w:cs="Arial"/>
                <w:sz w:val="18"/>
                <w:szCs w:val="18"/>
                <w:lang w:eastAsia="sl-SI"/>
              </w:rPr>
              <w:t>0,76</w:t>
            </w:r>
          </w:p>
        </w:tc>
      </w:tr>
      <w:tr w:rsidR="00282A12" w:rsidRPr="00EE771C" w:rsidTr="0073565A">
        <w:trPr>
          <w:trHeight w:val="227"/>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A12" w:rsidRPr="00EE771C" w:rsidRDefault="00936DE2" w:rsidP="00940665">
            <w:pPr>
              <w:rPr>
                <w:rFonts w:eastAsia="Times New Roman" w:cs="Arial"/>
                <w:sz w:val="18"/>
                <w:szCs w:val="18"/>
                <w:lang w:eastAsia="sl-SI"/>
              </w:rPr>
            </w:pPr>
            <w:r w:rsidRPr="00EE771C">
              <w:rPr>
                <w:rFonts w:eastAsia="Times New Roman" w:cs="Arial"/>
                <w:sz w:val="18"/>
                <w:szCs w:val="18"/>
                <w:lang w:eastAsia="sl-SI"/>
              </w:rPr>
              <w:t>Sežana</w:t>
            </w:r>
          </w:p>
        </w:tc>
        <w:tc>
          <w:tcPr>
            <w:tcW w:w="1010" w:type="dxa"/>
            <w:tcBorders>
              <w:top w:val="single" w:sz="4" w:space="0" w:color="auto"/>
              <w:left w:val="nil"/>
              <w:bottom w:val="single" w:sz="4" w:space="0" w:color="auto"/>
              <w:right w:val="single" w:sz="4" w:space="0" w:color="00B050"/>
            </w:tcBorders>
            <w:shd w:val="clear" w:color="auto" w:fill="auto"/>
            <w:noWrap/>
            <w:vAlign w:val="center"/>
            <w:hideMark/>
          </w:tcPr>
          <w:p w:rsidR="00282A12" w:rsidRPr="00EE771C" w:rsidRDefault="00282A12" w:rsidP="00940665">
            <w:pPr>
              <w:jc w:val="right"/>
              <w:rPr>
                <w:rFonts w:eastAsia="Times New Roman" w:cs="Arial"/>
                <w:sz w:val="18"/>
                <w:szCs w:val="18"/>
                <w:lang w:eastAsia="sl-SI"/>
              </w:rPr>
            </w:pPr>
            <w:r w:rsidRPr="00EE771C">
              <w:rPr>
                <w:rFonts w:eastAsia="Times New Roman" w:cs="Arial"/>
                <w:sz w:val="18"/>
                <w:szCs w:val="18"/>
                <w:lang w:eastAsia="sl-SI"/>
              </w:rPr>
              <w:t>107</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A12" w:rsidRPr="00EE771C" w:rsidRDefault="00282A12" w:rsidP="00940665">
            <w:pPr>
              <w:jc w:val="right"/>
              <w:rPr>
                <w:rFonts w:eastAsia="Times New Roman" w:cs="Arial"/>
                <w:sz w:val="18"/>
                <w:szCs w:val="18"/>
                <w:lang w:eastAsia="sl-SI"/>
              </w:rPr>
            </w:pPr>
            <w:r w:rsidRPr="00EE771C">
              <w:rPr>
                <w:rFonts w:eastAsia="Times New Roman" w:cs="Arial"/>
                <w:sz w:val="18"/>
                <w:szCs w:val="18"/>
                <w:lang w:eastAsia="sl-SI"/>
              </w:rPr>
              <w:t>60</w:t>
            </w:r>
          </w:p>
        </w:tc>
        <w:tc>
          <w:tcPr>
            <w:tcW w:w="728" w:type="dxa"/>
            <w:tcBorders>
              <w:top w:val="nil"/>
              <w:left w:val="nil"/>
              <w:bottom w:val="single" w:sz="4" w:space="0" w:color="auto"/>
              <w:right w:val="single" w:sz="4" w:space="0" w:color="auto"/>
            </w:tcBorders>
            <w:shd w:val="clear" w:color="auto" w:fill="auto"/>
            <w:noWrap/>
            <w:vAlign w:val="bottom"/>
            <w:hideMark/>
          </w:tcPr>
          <w:p w:rsidR="00282A12" w:rsidRPr="00EE771C" w:rsidRDefault="00282A12" w:rsidP="00940665">
            <w:pPr>
              <w:jc w:val="right"/>
              <w:rPr>
                <w:rFonts w:eastAsia="Times New Roman" w:cs="Arial"/>
                <w:sz w:val="18"/>
                <w:szCs w:val="18"/>
                <w:lang w:eastAsia="sl-SI"/>
              </w:rPr>
            </w:pPr>
            <w:r w:rsidRPr="00EE771C">
              <w:rPr>
                <w:rFonts w:eastAsia="Times New Roman" w:cs="Arial"/>
                <w:sz w:val="18"/>
                <w:szCs w:val="18"/>
                <w:lang w:eastAsia="sl-SI"/>
              </w:rPr>
              <w:t>83,5</w:t>
            </w:r>
          </w:p>
        </w:tc>
        <w:tc>
          <w:tcPr>
            <w:tcW w:w="706" w:type="dxa"/>
            <w:tcBorders>
              <w:top w:val="nil"/>
              <w:left w:val="nil"/>
              <w:bottom w:val="single" w:sz="4" w:space="0" w:color="auto"/>
              <w:right w:val="single" w:sz="4" w:space="0" w:color="auto"/>
            </w:tcBorders>
            <w:shd w:val="clear" w:color="auto" w:fill="auto"/>
            <w:noWrap/>
            <w:vAlign w:val="bottom"/>
            <w:hideMark/>
          </w:tcPr>
          <w:p w:rsidR="00282A12" w:rsidRPr="00EE771C" w:rsidRDefault="00282A12" w:rsidP="00940665">
            <w:pPr>
              <w:jc w:val="right"/>
              <w:rPr>
                <w:rFonts w:eastAsia="Times New Roman" w:cs="Arial"/>
                <w:sz w:val="18"/>
                <w:szCs w:val="18"/>
                <w:lang w:eastAsia="sl-SI"/>
              </w:rPr>
            </w:pPr>
            <w:r w:rsidRPr="00EE771C">
              <w:rPr>
                <w:rFonts w:eastAsia="Times New Roman" w:cs="Arial"/>
                <w:sz w:val="18"/>
                <w:szCs w:val="18"/>
                <w:lang w:eastAsia="sl-SI"/>
              </w:rPr>
              <w:t>0,47</w:t>
            </w:r>
          </w:p>
        </w:tc>
      </w:tr>
      <w:tr w:rsidR="00282A12" w:rsidRPr="00EE771C" w:rsidTr="0073565A">
        <w:trPr>
          <w:trHeight w:val="227"/>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A12" w:rsidRPr="00EE771C" w:rsidRDefault="00936DE2" w:rsidP="00940665">
            <w:pPr>
              <w:rPr>
                <w:rFonts w:eastAsia="Times New Roman" w:cs="Arial"/>
                <w:sz w:val="18"/>
                <w:szCs w:val="18"/>
                <w:lang w:eastAsia="sl-SI"/>
              </w:rPr>
            </w:pPr>
            <w:r w:rsidRPr="00EE771C">
              <w:rPr>
                <w:rFonts w:eastAsia="Times New Roman" w:cs="Arial"/>
                <w:sz w:val="18"/>
                <w:szCs w:val="18"/>
                <w:lang w:eastAsia="sl-SI"/>
              </w:rPr>
              <w:t>Trbovlje</w:t>
            </w:r>
          </w:p>
        </w:tc>
        <w:tc>
          <w:tcPr>
            <w:tcW w:w="1010" w:type="dxa"/>
            <w:tcBorders>
              <w:top w:val="single" w:sz="4" w:space="0" w:color="auto"/>
              <w:left w:val="nil"/>
              <w:bottom w:val="single" w:sz="4" w:space="0" w:color="auto"/>
              <w:right w:val="single" w:sz="4" w:space="0" w:color="00B050"/>
            </w:tcBorders>
            <w:shd w:val="clear" w:color="auto" w:fill="auto"/>
            <w:noWrap/>
            <w:vAlign w:val="center"/>
            <w:hideMark/>
          </w:tcPr>
          <w:p w:rsidR="00282A12" w:rsidRPr="00EE771C" w:rsidRDefault="00282A12" w:rsidP="00940665">
            <w:pPr>
              <w:jc w:val="right"/>
              <w:rPr>
                <w:rFonts w:eastAsia="Times New Roman" w:cs="Arial"/>
                <w:sz w:val="18"/>
                <w:szCs w:val="18"/>
                <w:lang w:eastAsia="sl-SI"/>
              </w:rPr>
            </w:pPr>
            <w:r w:rsidRPr="00EE771C">
              <w:rPr>
                <w:rFonts w:eastAsia="Times New Roman" w:cs="Arial"/>
                <w:sz w:val="18"/>
                <w:szCs w:val="18"/>
                <w:lang w:eastAsia="sl-SI"/>
              </w:rPr>
              <w:t>190</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A12" w:rsidRPr="00EE771C" w:rsidRDefault="00282A12" w:rsidP="00940665">
            <w:pPr>
              <w:jc w:val="right"/>
              <w:rPr>
                <w:rFonts w:eastAsia="Times New Roman" w:cs="Arial"/>
                <w:sz w:val="18"/>
                <w:szCs w:val="18"/>
                <w:lang w:eastAsia="sl-SI"/>
              </w:rPr>
            </w:pPr>
            <w:r w:rsidRPr="00EE771C">
              <w:rPr>
                <w:rFonts w:eastAsia="Times New Roman" w:cs="Arial"/>
                <w:sz w:val="18"/>
                <w:szCs w:val="18"/>
                <w:lang w:eastAsia="sl-SI"/>
              </w:rPr>
              <w:t>181</w:t>
            </w:r>
          </w:p>
        </w:tc>
        <w:tc>
          <w:tcPr>
            <w:tcW w:w="728" w:type="dxa"/>
            <w:tcBorders>
              <w:top w:val="nil"/>
              <w:left w:val="nil"/>
              <w:bottom w:val="single" w:sz="4" w:space="0" w:color="auto"/>
              <w:right w:val="single" w:sz="4" w:space="0" w:color="auto"/>
            </w:tcBorders>
            <w:shd w:val="clear" w:color="auto" w:fill="auto"/>
            <w:noWrap/>
            <w:vAlign w:val="bottom"/>
            <w:hideMark/>
          </w:tcPr>
          <w:p w:rsidR="00282A12" w:rsidRPr="00EE771C" w:rsidRDefault="00282A12" w:rsidP="00940665">
            <w:pPr>
              <w:jc w:val="right"/>
              <w:rPr>
                <w:rFonts w:eastAsia="Times New Roman" w:cs="Arial"/>
                <w:sz w:val="18"/>
                <w:szCs w:val="18"/>
                <w:lang w:eastAsia="sl-SI"/>
              </w:rPr>
            </w:pPr>
            <w:r w:rsidRPr="00EE771C">
              <w:rPr>
                <w:rFonts w:eastAsia="Times New Roman" w:cs="Arial"/>
                <w:sz w:val="18"/>
                <w:szCs w:val="18"/>
                <w:lang w:eastAsia="sl-SI"/>
              </w:rPr>
              <w:t>185,5</w:t>
            </w:r>
          </w:p>
        </w:tc>
        <w:tc>
          <w:tcPr>
            <w:tcW w:w="706" w:type="dxa"/>
            <w:tcBorders>
              <w:top w:val="nil"/>
              <w:left w:val="nil"/>
              <w:bottom w:val="single" w:sz="4" w:space="0" w:color="auto"/>
              <w:right w:val="single" w:sz="4" w:space="0" w:color="auto"/>
            </w:tcBorders>
            <w:shd w:val="clear" w:color="auto" w:fill="auto"/>
            <w:noWrap/>
            <w:vAlign w:val="bottom"/>
            <w:hideMark/>
          </w:tcPr>
          <w:p w:rsidR="00282A12" w:rsidRPr="00EE771C" w:rsidRDefault="00282A12" w:rsidP="00940665">
            <w:pPr>
              <w:jc w:val="right"/>
              <w:rPr>
                <w:rFonts w:eastAsia="Times New Roman" w:cs="Arial"/>
                <w:sz w:val="18"/>
                <w:szCs w:val="18"/>
                <w:lang w:eastAsia="sl-SI"/>
              </w:rPr>
            </w:pPr>
            <w:r w:rsidRPr="00EE771C">
              <w:rPr>
                <w:rFonts w:eastAsia="Times New Roman" w:cs="Arial"/>
                <w:sz w:val="18"/>
                <w:szCs w:val="18"/>
                <w:lang w:eastAsia="sl-SI"/>
              </w:rPr>
              <w:t>1,04</w:t>
            </w:r>
          </w:p>
        </w:tc>
      </w:tr>
      <w:tr w:rsidR="00282A12" w:rsidRPr="00EE771C" w:rsidTr="0073565A">
        <w:trPr>
          <w:trHeight w:val="227"/>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A12" w:rsidRPr="00EE771C" w:rsidRDefault="00936DE2" w:rsidP="00940665">
            <w:pPr>
              <w:rPr>
                <w:rFonts w:eastAsia="Times New Roman" w:cs="Arial"/>
                <w:sz w:val="18"/>
                <w:szCs w:val="18"/>
                <w:lang w:eastAsia="sl-SI"/>
              </w:rPr>
            </w:pPr>
            <w:r w:rsidRPr="00EE771C">
              <w:rPr>
                <w:rFonts w:eastAsia="Times New Roman" w:cs="Arial"/>
                <w:sz w:val="18"/>
                <w:szCs w:val="18"/>
                <w:lang w:eastAsia="sl-SI"/>
              </w:rPr>
              <w:t>Velenje</w:t>
            </w:r>
          </w:p>
        </w:tc>
        <w:tc>
          <w:tcPr>
            <w:tcW w:w="1010" w:type="dxa"/>
            <w:tcBorders>
              <w:top w:val="single" w:sz="4" w:space="0" w:color="auto"/>
              <w:left w:val="nil"/>
              <w:bottom w:val="single" w:sz="4" w:space="0" w:color="auto"/>
              <w:right w:val="single" w:sz="4" w:space="0" w:color="00B050"/>
            </w:tcBorders>
            <w:shd w:val="clear" w:color="auto" w:fill="auto"/>
            <w:noWrap/>
            <w:vAlign w:val="center"/>
            <w:hideMark/>
          </w:tcPr>
          <w:p w:rsidR="00282A12" w:rsidRPr="00EE771C" w:rsidRDefault="00282A12" w:rsidP="00940665">
            <w:pPr>
              <w:jc w:val="right"/>
              <w:rPr>
                <w:rFonts w:eastAsia="Times New Roman" w:cs="Arial"/>
                <w:sz w:val="18"/>
                <w:szCs w:val="18"/>
                <w:lang w:eastAsia="sl-SI"/>
              </w:rPr>
            </w:pPr>
            <w:r w:rsidRPr="00EE771C">
              <w:rPr>
                <w:rFonts w:eastAsia="Times New Roman" w:cs="Arial"/>
                <w:sz w:val="18"/>
                <w:szCs w:val="18"/>
                <w:lang w:eastAsia="sl-SI"/>
              </w:rPr>
              <w:t>99</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A12" w:rsidRPr="00EE771C" w:rsidRDefault="00282A12" w:rsidP="00940665">
            <w:pPr>
              <w:jc w:val="right"/>
              <w:rPr>
                <w:rFonts w:eastAsia="Times New Roman" w:cs="Arial"/>
                <w:sz w:val="18"/>
                <w:szCs w:val="18"/>
                <w:lang w:eastAsia="sl-SI"/>
              </w:rPr>
            </w:pPr>
            <w:r w:rsidRPr="00EE771C">
              <w:rPr>
                <w:rFonts w:eastAsia="Times New Roman" w:cs="Arial"/>
                <w:sz w:val="18"/>
                <w:szCs w:val="18"/>
                <w:lang w:eastAsia="sl-SI"/>
              </w:rPr>
              <w:t>84</w:t>
            </w:r>
          </w:p>
        </w:tc>
        <w:tc>
          <w:tcPr>
            <w:tcW w:w="728" w:type="dxa"/>
            <w:tcBorders>
              <w:top w:val="nil"/>
              <w:left w:val="nil"/>
              <w:bottom w:val="nil"/>
              <w:right w:val="single" w:sz="4" w:space="0" w:color="auto"/>
            </w:tcBorders>
            <w:shd w:val="clear" w:color="auto" w:fill="auto"/>
            <w:noWrap/>
            <w:vAlign w:val="bottom"/>
            <w:hideMark/>
          </w:tcPr>
          <w:p w:rsidR="00282A12" w:rsidRPr="00EE771C" w:rsidRDefault="00282A12" w:rsidP="00940665">
            <w:pPr>
              <w:jc w:val="right"/>
              <w:rPr>
                <w:rFonts w:eastAsia="Times New Roman" w:cs="Arial"/>
                <w:sz w:val="18"/>
                <w:szCs w:val="18"/>
                <w:lang w:eastAsia="sl-SI"/>
              </w:rPr>
            </w:pPr>
            <w:r w:rsidRPr="00EE771C">
              <w:rPr>
                <w:rFonts w:eastAsia="Times New Roman" w:cs="Arial"/>
                <w:sz w:val="18"/>
                <w:szCs w:val="18"/>
                <w:lang w:eastAsia="sl-SI"/>
              </w:rPr>
              <w:t>91,5</w:t>
            </w:r>
          </w:p>
        </w:tc>
        <w:tc>
          <w:tcPr>
            <w:tcW w:w="706" w:type="dxa"/>
            <w:tcBorders>
              <w:top w:val="nil"/>
              <w:left w:val="nil"/>
              <w:bottom w:val="single" w:sz="4" w:space="0" w:color="auto"/>
              <w:right w:val="single" w:sz="4" w:space="0" w:color="auto"/>
            </w:tcBorders>
            <w:shd w:val="clear" w:color="auto" w:fill="auto"/>
            <w:noWrap/>
            <w:vAlign w:val="bottom"/>
            <w:hideMark/>
          </w:tcPr>
          <w:p w:rsidR="00282A12" w:rsidRPr="00EE771C" w:rsidRDefault="00282A12" w:rsidP="00940665">
            <w:pPr>
              <w:jc w:val="right"/>
              <w:rPr>
                <w:rFonts w:eastAsia="Times New Roman" w:cs="Arial"/>
                <w:sz w:val="18"/>
                <w:szCs w:val="18"/>
                <w:lang w:eastAsia="sl-SI"/>
              </w:rPr>
            </w:pPr>
            <w:r w:rsidRPr="00EE771C">
              <w:rPr>
                <w:rFonts w:eastAsia="Times New Roman" w:cs="Arial"/>
                <w:sz w:val="18"/>
                <w:szCs w:val="18"/>
                <w:lang w:eastAsia="sl-SI"/>
              </w:rPr>
              <w:t>0,51</w:t>
            </w:r>
          </w:p>
        </w:tc>
      </w:tr>
      <w:tr w:rsidR="00282A12" w:rsidRPr="00EE771C" w:rsidTr="0073565A">
        <w:trPr>
          <w:trHeight w:val="227"/>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A12" w:rsidRPr="00EE771C" w:rsidRDefault="00282A12" w:rsidP="00940665">
            <w:pPr>
              <w:rPr>
                <w:rFonts w:eastAsia="Times New Roman" w:cs="Arial"/>
                <w:b/>
                <w:sz w:val="18"/>
                <w:szCs w:val="18"/>
                <w:lang w:eastAsia="sl-SI"/>
              </w:rPr>
            </w:pPr>
            <w:r w:rsidRPr="00EE771C">
              <w:rPr>
                <w:rFonts w:eastAsia="Times New Roman" w:cs="Arial"/>
                <w:b/>
                <w:sz w:val="18"/>
                <w:szCs w:val="18"/>
                <w:lang w:eastAsia="sl-SI"/>
              </w:rPr>
              <w:t>SKUPAJ</w:t>
            </w:r>
          </w:p>
        </w:tc>
        <w:tc>
          <w:tcPr>
            <w:tcW w:w="1010" w:type="dxa"/>
            <w:tcBorders>
              <w:top w:val="single" w:sz="4" w:space="0" w:color="auto"/>
              <w:left w:val="nil"/>
              <w:bottom w:val="single" w:sz="4" w:space="0" w:color="auto"/>
              <w:right w:val="single" w:sz="4" w:space="0" w:color="auto"/>
            </w:tcBorders>
            <w:shd w:val="clear" w:color="auto" w:fill="auto"/>
            <w:noWrap/>
            <w:vAlign w:val="bottom"/>
            <w:hideMark/>
          </w:tcPr>
          <w:p w:rsidR="00282A12" w:rsidRPr="00EE771C" w:rsidRDefault="00282A12" w:rsidP="00940665">
            <w:pPr>
              <w:jc w:val="right"/>
              <w:rPr>
                <w:rFonts w:eastAsia="Times New Roman" w:cs="Arial"/>
                <w:b/>
                <w:sz w:val="18"/>
                <w:szCs w:val="18"/>
                <w:lang w:eastAsia="sl-SI"/>
              </w:rPr>
            </w:pPr>
            <w:r w:rsidRPr="00EE771C">
              <w:rPr>
                <w:rFonts w:eastAsia="Times New Roman" w:cs="Arial"/>
                <w:b/>
                <w:sz w:val="18"/>
                <w:szCs w:val="18"/>
                <w:lang w:eastAsia="sl-SI"/>
              </w:rPr>
              <w:t>3.608</w:t>
            </w:r>
          </w:p>
        </w:tc>
        <w:tc>
          <w:tcPr>
            <w:tcW w:w="956" w:type="dxa"/>
            <w:tcBorders>
              <w:top w:val="single" w:sz="4" w:space="0" w:color="auto"/>
              <w:left w:val="nil"/>
              <w:bottom w:val="single" w:sz="4" w:space="0" w:color="auto"/>
              <w:right w:val="single" w:sz="4" w:space="0" w:color="auto"/>
            </w:tcBorders>
            <w:shd w:val="clear" w:color="auto" w:fill="auto"/>
            <w:noWrap/>
            <w:vAlign w:val="bottom"/>
            <w:hideMark/>
          </w:tcPr>
          <w:p w:rsidR="00282A12" w:rsidRPr="00EE771C" w:rsidRDefault="00282A12" w:rsidP="00940665">
            <w:pPr>
              <w:jc w:val="right"/>
              <w:rPr>
                <w:rFonts w:eastAsia="Times New Roman" w:cs="Arial"/>
                <w:b/>
                <w:sz w:val="18"/>
                <w:szCs w:val="18"/>
                <w:lang w:eastAsia="sl-SI"/>
              </w:rPr>
            </w:pPr>
            <w:r w:rsidRPr="00EE771C">
              <w:rPr>
                <w:rFonts w:eastAsia="Times New Roman" w:cs="Arial"/>
                <w:b/>
                <w:sz w:val="18"/>
                <w:szCs w:val="18"/>
                <w:lang w:eastAsia="sl-SI"/>
              </w:rPr>
              <w:t>3.042</w:t>
            </w:r>
          </w:p>
        </w:tc>
        <w:tc>
          <w:tcPr>
            <w:tcW w:w="728" w:type="dxa"/>
            <w:tcBorders>
              <w:top w:val="single" w:sz="4" w:space="0" w:color="auto"/>
              <w:left w:val="nil"/>
              <w:bottom w:val="single" w:sz="4" w:space="0" w:color="auto"/>
              <w:right w:val="single" w:sz="4" w:space="0" w:color="auto"/>
            </w:tcBorders>
            <w:shd w:val="clear" w:color="auto" w:fill="auto"/>
            <w:noWrap/>
            <w:vAlign w:val="bottom"/>
            <w:hideMark/>
          </w:tcPr>
          <w:p w:rsidR="00282A12" w:rsidRPr="00EE771C" w:rsidRDefault="00282A12" w:rsidP="00940665">
            <w:pPr>
              <w:jc w:val="right"/>
              <w:rPr>
                <w:rFonts w:eastAsia="Times New Roman" w:cs="Arial"/>
                <w:b/>
                <w:sz w:val="18"/>
                <w:szCs w:val="18"/>
                <w:lang w:eastAsia="sl-SI"/>
              </w:rPr>
            </w:pPr>
            <w:r w:rsidRPr="00EE771C">
              <w:rPr>
                <w:rFonts w:eastAsia="Times New Roman" w:cs="Arial"/>
                <w:b/>
                <w:sz w:val="18"/>
                <w:szCs w:val="18"/>
                <w:lang w:eastAsia="sl-SI"/>
              </w:rPr>
              <w:t>3.325</w:t>
            </w:r>
          </w:p>
        </w:tc>
        <w:tc>
          <w:tcPr>
            <w:tcW w:w="706" w:type="dxa"/>
            <w:tcBorders>
              <w:top w:val="nil"/>
              <w:left w:val="nil"/>
              <w:bottom w:val="single" w:sz="4" w:space="0" w:color="auto"/>
              <w:right w:val="single" w:sz="4" w:space="0" w:color="auto"/>
            </w:tcBorders>
            <w:shd w:val="clear" w:color="auto" w:fill="auto"/>
            <w:noWrap/>
            <w:vAlign w:val="bottom"/>
            <w:hideMark/>
          </w:tcPr>
          <w:p w:rsidR="00282A12" w:rsidRPr="00EE771C" w:rsidRDefault="00282A12" w:rsidP="00940665">
            <w:pPr>
              <w:jc w:val="right"/>
              <w:rPr>
                <w:rFonts w:eastAsia="Times New Roman" w:cs="Arial"/>
                <w:b/>
                <w:sz w:val="18"/>
                <w:szCs w:val="18"/>
                <w:lang w:eastAsia="sl-SI"/>
              </w:rPr>
            </w:pPr>
            <w:r w:rsidRPr="00EE771C">
              <w:rPr>
                <w:rFonts w:eastAsia="Times New Roman" w:cs="Arial"/>
                <w:b/>
                <w:sz w:val="18"/>
                <w:szCs w:val="18"/>
                <w:lang w:eastAsia="sl-SI"/>
              </w:rPr>
              <w:t>18,68</w:t>
            </w:r>
          </w:p>
        </w:tc>
      </w:tr>
    </w:tbl>
    <w:p w:rsidR="00936DE2" w:rsidRDefault="00936DE2" w:rsidP="00CA0A64">
      <w:pPr>
        <w:spacing w:before="120"/>
        <w:rPr>
          <w:rFonts w:eastAsia="Times New Roman"/>
        </w:rPr>
        <w:sectPr w:rsidR="00936DE2" w:rsidSect="00936DE2">
          <w:type w:val="continuous"/>
          <w:pgSz w:w="11906" w:h="16838"/>
          <w:pgMar w:top="1134" w:right="1304" w:bottom="851" w:left="1304" w:header="709" w:footer="198" w:gutter="0"/>
          <w:cols w:num="2" w:space="708"/>
          <w:docGrid w:linePitch="360"/>
        </w:sectPr>
      </w:pPr>
    </w:p>
    <w:p w:rsidR="00282A12" w:rsidRDefault="00282A12" w:rsidP="00CA0A64">
      <w:pPr>
        <w:spacing w:before="120"/>
        <w:rPr>
          <w:rFonts w:eastAsia="Times New Roman"/>
        </w:rPr>
      </w:pPr>
      <w:r w:rsidRPr="00CA0A64">
        <w:rPr>
          <w:rFonts w:eastAsia="Times New Roman"/>
        </w:rPr>
        <w:lastRenderedPageBreak/>
        <w:t>Sprememba velja od 1.</w:t>
      </w:r>
      <w:r w:rsidR="00B05258">
        <w:rPr>
          <w:rFonts w:eastAsia="Times New Roman"/>
        </w:rPr>
        <w:t xml:space="preserve"> </w:t>
      </w:r>
      <w:r w:rsidRPr="00CA0A64">
        <w:rPr>
          <w:rFonts w:eastAsia="Times New Roman"/>
        </w:rPr>
        <w:t>1.</w:t>
      </w:r>
      <w:r w:rsidR="00B05258">
        <w:rPr>
          <w:rFonts w:eastAsia="Times New Roman"/>
        </w:rPr>
        <w:t xml:space="preserve"> </w:t>
      </w:r>
      <w:r w:rsidRPr="00CA0A64">
        <w:rPr>
          <w:rFonts w:eastAsia="Times New Roman"/>
        </w:rPr>
        <w:t>2017 dalje.</w:t>
      </w:r>
    </w:p>
    <w:p w:rsidR="00A56E97" w:rsidRPr="00786D96" w:rsidRDefault="00A56E97" w:rsidP="00A56E97">
      <w:pPr>
        <w:pStyle w:val="Naslov3"/>
      </w:pPr>
      <w:r w:rsidRPr="00786D96">
        <w:lastRenderedPageBreak/>
        <w:t>člen</w:t>
      </w:r>
    </w:p>
    <w:p w:rsidR="00A56E97" w:rsidRPr="00CE48DE" w:rsidRDefault="00A56E97" w:rsidP="00A56E97">
      <w:pPr>
        <w:pStyle w:val="Slog1"/>
        <w:spacing w:before="120" w:after="120"/>
        <w:jc w:val="both"/>
        <w:rPr>
          <w:rFonts w:cs="Calibri"/>
          <w:b/>
          <w:color w:val="000000"/>
          <w:szCs w:val="22"/>
        </w:rPr>
      </w:pPr>
      <w:r w:rsidRPr="00CE48DE">
        <w:rPr>
          <w:rFonts w:cs="Calibri"/>
          <w:b/>
          <w:color w:val="000000"/>
          <w:szCs w:val="22"/>
        </w:rPr>
        <w:t xml:space="preserve">V Prilogi ZD ZAS v </w:t>
      </w:r>
      <w:r>
        <w:rPr>
          <w:rFonts w:cs="Calibri"/>
          <w:b/>
          <w:color w:val="000000"/>
          <w:szCs w:val="22"/>
        </w:rPr>
        <w:t>38</w:t>
      </w:r>
      <w:r w:rsidRPr="00CE48DE">
        <w:rPr>
          <w:rFonts w:cs="Calibri"/>
          <w:b/>
          <w:color w:val="000000"/>
          <w:szCs w:val="22"/>
        </w:rPr>
        <w:t xml:space="preserve">. členu </w:t>
      </w:r>
      <w:r>
        <w:rPr>
          <w:rFonts w:cs="Calibri"/>
          <w:b/>
          <w:color w:val="000000"/>
          <w:szCs w:val="22"/>
        </w:rPr>
        <w:t xml:space="preserve">v (4) odstavku </w:t>
      </w:r>
      <w:r w:rsidRPr="00CE48DE">
        <w:rPr>
          <w:rFonts w:cs="Calibri"/>
          <w:b/>
          <w:color w:val="000000"/>
          <w:szCs w:val="22"/>
        </w:rPr>
        <w:t xml:space="preserve">se </w:t>
      </w:r>
      <w:r>
        <w:rPr>
          <w:rFonts w:cs="Calibri"/>
          <w:b/>
          <w:color w:val="000000"/>
          <w:szCs w:val="22"/>
        </w:rPr>
        <w:t>prvi stavek spremeni tako, da</w:t>
      </w:r>
      <w:r w:rsidRPr="00CE48DE">
        <w:rPr>
          <w:rFonts w:cs="Calibri"/>
          <w:b/>
          <w:color w:val="000000"/>
          <w:szCs w:val="22"/>
        </w:rPr>
        <w:t xml:space="preserve"> se glasi:</w:t>
      </w:r>
    </w:p>
    <w:p w:rsidR="00A56E97" w:rsidRDefault="00A56E97" w:rsidP="00A56E97">
      <w:pPr>
        <w:spacing w:before="120"/>
        <w:rPr>
          <w:rFonts w:eastAsia="Times New Roman"/>
        </w:rPr>
      </w:pPr>
      <w:r w:rsidRPr="00A56E97">
        <w:rPr>
          <w:rFonts w:eastAsia="Times New Roman"/>
        </w:rPr>
        <w:t>»Zobozdravnik pri izvajalcu, ki ima z Zavodom sklenjeno pogodbo in izpolnjuje pogoje za</w:t>
      </w:r>
      <w:r>
        <w:rPr>
          <w:rFonts w:eastAsia="Times New Roman"/>
        </w:rPr>
        <w:t xml:space="preserve"> </w:t>
      </w:r>
      <w:r w:rsidRPr="00A56E97">
        <w:rPr>
          <w:rFonts w:eastAsia="Times New Roman"/>
        </w:rPr>
        <w:t>izbranega osebnega zobozdravnika, mora sprejeti vse zavarovane osebe, ki si ga izberejo.«</w:t>
      </w:r>
    </w:p>
    <w:p w:rsidR="00A56E97" w:rsidRDefault="00A56E97" w:rsidP="00CA0A64">
      <w:pPr>
        <w:spacing w:before="120"/>
        <w:rPr>
          <w:rFonts w:eastAsia="Times New Roman"/>
        </w:rPr>
      </w:pPr>
      <w:r w:rsidRPr="00B05258">
        <w:rPr>
          <w:rFonts w:eastAsia="Times New Roman"/>
        </w:rPr>
        <w:t>Sprememba velja od 1. 1. 2017 naprej</w:t>
      </w:r>
      <w:r>
        <w:rPr>
          <w:rFonts w:eastAsia="Times New Roman"/>
        </w:rPr>
        <w:t>.</w:t>
      </w:r>
    </w:p>
    <w:p w:rsidR="008E42F1" w:rsidRPr="00786D96" w:rsidRDefault="008E42F1" w:rsidP="008E42F1">
      <w:pPr>
        <w:pStyle w:val="Naslov3"/>
      </w:pPr>
      <w:r w:rsidRPr="00786D96">
        <w:t>člen</w:t>
      </w:r>
    </w:p>
    <w:p w:rsidR="008E42F1" w:rsidRDefault="008E42F1" w:rsidP="008E42F1">
      <w:pPr>
        <w:pStyle w:val="Slog1"/>
        <w:spacing w:before="120" w:after="120"/>
        <w:jc w:val="both"/>
        <w:rPr>
          <w:rFonts w:cs="Calibri"/>
          <w:b/>
          <w:color w:val="000000"/>
          <w:szCs w:val="22"/>
        </w:rPr>
      </w:pPr>
      <w:r w:rsidRPr="008E42F1">
        <w:rPr>
          <w:rFonts w:cs="Calibri"/>
          <w:b/>
          <w:color w:val="000000"/>
          <w:szCs w:val="22"/>
        </w:rPr>
        <w:t>Prilogi ZD ZAS-9 in SVZ-6 se prestavita v Prilogo I/c.</w:t>
      </w:r>
    </w:p>
    <w:p w:rsidR="00B56585" w:rsidRPr="00B56585" w:rsidRDefault="00B56585" w:rsidP="00B56585">
      <w:pPr>
        <w:spacing w:before="120"/>
        <w:rPr>
          <w:rFonts w:eastAsia="Times New Roman"/>
        </w:rPr>
      </w:pPr>
      <w:r>
        <w:rPr>
          <w:rFonts w:eastAsia="Times New Roman"/>
        </w:rPr>
        <w:t>Sprememba velja od 1. 1. 2018 naprej.</w:t>
      </w:r>
    </w:p>
    <w:p w:rsidR="00DF51DA" w:rsidRPr="00786D96" w:rsidRDefault="00DF51DA" w:rsidP="00DF51DA">
      <w:pPr>
        <w:pStyle w:val="Naslov3"/>
      </w:pPr>
      <w:r w:rsidRPr="00786D96">
        <w:t>člen</w:t>
      </w:r>
    </w:p>
    <w:p w:rsidR="00DF51DA" w:rsidRPr="000F4489" w:rsidRDefault="00DF51DA" w:rsidP="000F4489">
      <w:pPr>
        <w:pStyle w:val="Slog1"/>
        <w:spacing w:before="120" w:after="120"/>
        <w:jc w:val="both"/>
        <w:rPr>
          <w:rFonts w:cs="Calibri"/>
          <w:b/>
          <w:color w:val="000000"/>
          <w:szCs w:val="22"/>
        </w:rPr>
      </w:pPr>
      <w:r w:rsidRPr="000F4489">
        <w:rPr>
          <w:rFonts w:cs="Calibri"/>
          <w:b/>
          <w:color w:val="000000"/>
          <w:szCs w:val="22"/>
        </w:rPr>
        <w:t xml:space="preserve">V Prilogi BOL se za 15. členom doda nov naslov »4. Urgentni centri« in </w:t>
      </w:r>
      <w:r w:rsidR="00F36444" w:rsidRPr="000F4489">
        <w:rPr>
          <w:rFonts w:cs="Calibri"/>
          <w:b/>
          <w:color w:val="000000"/>
          <w:szCs w:val="22"/>
        </w:rPr>
        <w:t xml:space="preserve">doda </w:t>
      </w:r>
      <w:r w:rsidRPr="000F4489">
        <w:rPr>
          <w:rFonts w:cs="Calibri"/>
          <w:b/>
          <w:color w:val="000000"/>
          <w:szCs w:val="22"/>
        </w:rPr>
        <w:t>nov člen, ki se glasi:</w:t>
      </w:r>
    </w:p>
    <w:p w:rsidR="00DF51DA" w:rsidRPr="00DF51DA" w:rsidRDefault="00DF51DA" w:rsidP="00DF51DA">
      <w:pPr>
        <w:spacing w:line="60" w:lineRule="exact"/>
        <w:jc w:val="left"/>
        <w:rPr>
          <w:rFonts w:eastAsia="Times New Roman"/>
        </w:rPr>
      </w:pPr>
    </w:p>
    <w:p w:rsidR="00DF51DA" w:rsidRPr="00DF51DA" w:rsidRDefault="00DF51DA" w:rsidP="00DF51DA">
      <w:pPr>
        <w:spacing w:before="120"/>
        <w:rPr>
          <w:rFonts w:eastAsia="Times New Roman"/>
        </w:rPr>
      </w:pPr>
      <w:r>
        <w:rPr>
          <w:rFonts w:eastAsia="Times New Roman"/>
        </w:rPr>
        <w:t>»</w:t>
      </w:r>
      <w:r w:rsidRPr="00DF51DA">
        <w:rPr>
          <w:rFonts w:eastAsia="Times New Roman"/>
        </w:rPr>
        <w:t xml:space="preserve">(1) </w:t>
      </w:r>
      <w:r>
        <w:rPr>
          <w:rFonts w:eastAsia="Times New Roman"/>
        </w:rPr>
        <w:t xml:space="preserve">Urgentni centri se </w:t>
      </w:r>
      <w:r w:rsidRPr="00DF51DA">
        <w:rPr>
          <w:rFonts w:eastAsia="Times New Roman"/>
        </w:rPr>
        <w:t>financira</w:t>
      </w:r>
      <w:r>
        <w:rPr>
          <w:rFonts w:eastAsia="Times New Roman"/>
        </w:rPr>
        <w:t>jo</w:t>
      </w:r>
      <w:r w:rsidRPr="00DF51DA">
        <w:rPr>
          <w:rFonts w:eastAsia="Times New Roman"/>
        </w:rPr>
        <w:t xml:space="preserve"> </w:t>
      </w:r>
      <w:r>
        <w:rPr>
          <w:rFonts w:eastAsia="Times New Roman"/>
        </w:rPr>
        <w:t>skladno</w:t>
      </w:r>
      <w:r w:rsidRPr="00DF51DA">
        <w:rPr>
          <w:rFonts w:eastAsia="Times New Roman"/>
        </w:rPr>
        <w:t xml:space="preserve"> s Prilogo</w:t>
      </w:r>
      <w:r>
        <w:rPr>
          <w:rFonts w:eastAsia="Times New Roman"/>
        </w:rPr>
        <w:t xml:space="preserve"> BOL-</w:t>
      </w:r>
      <w:r w:rsidRPr="00DF51DA">
        <w:rPr>
          <w:rFonts w:eastAsia="Times New Roman"/>
        </w:rPr>
        <w:t>12</w:t>
      </w:r>
      <w:r>
        <w:rPr>
          <w:rFonts w:eastAsia="Times New Roman"/>
        </w:rPr>
        <w:t>.</w:t>
      </w:r>
    </w:p>
    <w:p w:rsidR="00DF51DA" w:rsidRDefault="00DF51DA" w:rsidP="00DF51DA">
      <w:pPr>
        <w:spacing w:before="120"/>
        <w:rPr>
          <w:rFonts w:eastAsia="Times New Roman"/>
        </w:rPr>
      </w:pPr>
      <w:r w:rsidRPr="00DF51DA">
        <w:rPr>
          <w:rFonts w:eastAsia="Times New Roman"/>
        </w:rPr>
        <w:t xml:space="preserve">(2) Skladno s </w:t>
      </w:r>
      <w:r>
        <w:rPr>
          <w:rFonts w:eastAsia="Times New Roman"/>
        </w:rPr>
        <w:t>Prilogo BOL-12</w:t>
      </w:r>
      <w:r w:rsidRPr="00DF51DA">
        <w:rPr>
          <w:rFonts w:eastAsia="Times New Roman"/>
        </w:rPr>
        <w:t xml:space="preserve"> se od </w:t>
      </w:r>
      <w:r w:rsidRPr="00B05258">
        <w:rPr>
          <w:rFonts w:eastAsia="Times New Roman"/>
        </w:rPr>
        <w:t>1. 10. 2017</w:t>
      </w:r>
      <w:r w:rsidRPr="00DF51DA">
        <w:rPr>
          <w:rFonts w:eastAsia="Times New Roman"/>
        </w:rPr>
        <w:t xml:space="preserve"> financirajo urgentni centri, kjer je vzpostavljeno delovanje vseh enot, ki sestavljajo urgentni center (v nadaljnjem besedilu: UC), in sicer: </w:t>
      </w:r>
    </w:p>
    <w:p w:rsidR="00DF51DA" w:rsidRPr="00DF51DA" w:rsidRDefault="00DF51DA" w:rsidP="00DF51DA">
      <w:pPr>
        <w:spacing w:line="60" w:lineRule="exact"/>
        <w:jc w:val="left"/>
        <w:rPr>
          <w:rFonts w:eastAsia="Times New Roman"/>
        </w:rPr>
      </w:pPr>
    </w:p>
    <w:p w:rsidR="00DF51DA" w:rsidRPr="00DF51DA" w:rsidRDefault="00DF51DA" w:rsidP="00DF51DA">
      <w:pPr>
        <w:ind w:left="426"/>
        <w:rPr>
          <w:rFonts w:eastAsia="Times New Roman"/>
        </w:rPr>
      </w:pPr>
      <w:r w:rsidRPr="00DF51DA">
        <w:rPr>
          <w:rFonts w:eastAsia="Times New Roman"/>
        </w:rPr>
        <w:t>– Triaža</w:t>
      </w:r>
    </w:p>
    <w:p w:rsidR="00DF51DA" w:rsidRPr="00DF51DA" w:rsidRDefault="00DF51DA" w:rsidP="00DF51DA">
      <w:pPr>
        <w:ind w:left="426"/>
        <w:rPr>
          <w:rFonts w:eastAsia="Times New Roman"/>
        </w:rPr>
      </w:pPr>
      <w:r w:rsidRPr="00DF51DA">
        <w:rPr>
          <w:rFonts w:eastAsia="Times New Roman"/>
        </w:rPr>
        <w:t>– Enota za hitre preglede (EHP)</w:t>
      </w:r>
    </w:p>
    <w:p w:rsidR="00DF51DA" w:rsidRPr="00DF51DA" w:rsidRDefault="00DF51DA" w:rsidP="00DF51DA">
      <w:pPr>
        <w:ind w:left="426"/>
        <w:rPr>
          <w:rFonts w:eastAsia="Times New Roman"/>
        </w:rPr>
      </w:pPr>
      <w:r w:rsidRPr="00DF51DA">
        <w:rPr>
          <w:rFonts w:eastAsia="Times New Roman"/>
        </w:rPr>
        <w:t>– Enota za bolezni (</w:t>
      </w:r>
      <w:proofErr w:type="spellStart"/>
      <w:r w:rsidRPr="00DF51DA">
        <w:rPr>
          <w:rFonts w:eastAsia="Times New Roman"/>
        </w:rPr>
        <w:t>EzB</w:t>
      </w:r>
      <w:proofErr w:type="spellEnd"/>
      <w:r w:rsidRPr="00DF51DA">
        <w:rPr>
          <w:rFonts w:eastAsia="Times New Roman"/>
        </w:rPr>
        <w:t>)</w:t>
      </w:r>
    </w:p>
    <w:p w:rsidR="00DF51DA" w:rsidRPr="00DF51DA" w:rsidRDefault="00DF51DA" w:rsidP="00DF51DA">
      <w:pPr>
        <w:ind w:left="426"/>
        <w:rPr>
          <w:rFonts w:eastAsia="Times New Roman"/>
        </w:rPr>
      </w:pPr>
      <w:r w:rsidRPr="00DF51DA">
        <w:rPr>
          <w:rFonts w:eastAsia="Times New Roman"/>
        </w:rPr>
        <w:t>– Enota za poškodbe (</w:t>
      </w:r>
      <w:proofErr w:type="spellStart"/>
      <w:r w:rsidRPr="00DF51DA">
        <w:rPr>
          <w:rFonts w:eastAsia="Times New Roman"/>
        </w:rPr>
        <w:t>EzP</w:t>
      </w:r>
      <w:proofErr w:type="spellEnd"/>
      <w:r w:rsidRPr="00DF51DA">
        <w:rPr>
          <w:rFonts w:eastAsia="Times New Roman"/>
        </w:rPr>
        <w:t>)</w:t>
      </w:r>
    </w:p>
    <w:p w:rsidR="00DF51DA" w:rsidRPr="00DF51DA" w:rsidRDefault="00DF51DA" w:rsidP="00DF51DA">
      <w:pPr>
        <w:ind w:left="426"/>
        <w:rPr>
          <w:rFonts w:eastAsia="Times New Roman"/>
        </w:rPr>
      </w:pPr>
      <w:r w:rsidRPr="00DF51DA">
        <w:rPr>
          <w:rFonts w:eastAsia="Times New Roman"/>
        </w:rPr>
        <w:t>– Opazovalnica</w:t>
      </w:r>
    </w:p>
    <w:p w:rsidR="00DF51DA" w:rsidRPr="00DF51DA" w:rsidRDefault="00DF51DA" w:rsidP="00DF51DA">
      <w:pPr>
        <w:spacing w:before="120"/>
        <w:rPr>
          <w:rFonts w:eastAsia="Times New Roman"/>
        </w:rPr>
      </w:pPr>
      <w:r w:rsidRPr="00DF51DA">
        <w:rPr>
          <w:rFonts w:eastAsia="Times New Roman"/>
        </w:rPr>
        <w:t xml:space="preserve">(3) Triaža se plačuje na osnovi kalkulacije </w:t>
      </w:r>
      <w:r>
        <w:rPr>
          <w:rFonts w:eastAsia="Times New Roman"/>
        </w:rPr>
        <w:t>»</w:t>
      </w:r>
      <w:r w:rsidRPr="00DF51DA">
        <w:rPr>
          <w:rFonts w:eastAsia="Times New Roman"/>
        </w:rPr>
        <w:t>238 271 Triaža in sprejem</w:t>
      </w:r>
      <w:r>
        <w:rPr>
          <w:rFonts w:eastAsia="Times New Roman"/>
        </w:rPr>
        <w:t>«</w:t>
      </w:r>
      <w:r w:rsidRPr="00DF51DA">
        <w:rPr>
          <w:rFonts w:eastAsia="Times New Roman"/>
        </w:rPr>
        <w:t xml:space="preserve">. </w:t>
      </w:r>
    </w:p>
    <w:p w:rsidR="00DF51DA" w:rsidRPr="00DF51DA" w:rsidRDefault="00DF51DA" w:rsidP="00DF51DA">
      <w:pPr>
        <w:spacing w:before="120"/>
        <w:rPr>
          <w:rFonts w:eastAsia="Times New Roman"/>
        </w:rPr>
      </w:pPr>
      <w:r w:rsidRPr="00DF51DA">
        <w:rPr>
          <w:rFonts w:eastAsia="Times New Roman"/>
        </w:rPr>
        <w:t>(4) Plačilo delovanja EHP 24 ur na dan vse dni v letu je v različnih UC zagotovljeno različno, glede na specifike posameznih UC in je opredeljeno v Prilogi</w:t>
      </w:r>
      <w:r>
        <w:rPr>
          <w:rFonts w:eastAsia="Times New Roman"/>
        </w:rPr>
        <w:t xml:space="preserve"> BOL-</w:t>
      </w:r>
      <w:r w:rsidRPr="00DF51DA">
        <w:rPr>
          <w:rFonts w:eastAsia="Times New Roman"/>
        </w:rPr>
        <w:t>12.</w:t>
      </w:r>
    </w:p>
    <w:p w:rsidR="00DF51DA" w:rsidRPr="00DF51DA" w:rsidRDefault="00DF51DA" w:rsidP="00DF51DA">
      <w:pPr>
        <w:spacing w:before="120"/>
        <w:rPr>
          <w:rFonts w:eastAsia="Times New Roman"/>
        </w:rPr>
      </w:pPr>
      <w:r w:rsidRPr="00DF51DA">
        <w:rPr>
          <w:rFonts w:eastAsia="Times New Roman"/>
        </w:rPr>
        <w:t xml:space="preserve">(5) </w:t>
      </w:r>
      <w:proofErr w:type="spellStart"/>
      <w:r w:rsidRPr="00DF51DA">
        <w:rPr>
          <w:rFonts w:eastAsia="Times New Roman"/>
        </w:rPr>
        <w:t>EzB</w:t>
      </w:r>
      <w:proofErr w:type="spellEnd"/>
      <w:r w:rsidRPr="00DF51DA">
        <w:rPr>
          <w:rFonts w:eastAsia="Times New Roman"/>
        </w:rPr>
        <w:t xml:space="preserve"> se plača skladno </w:t>
      </w:r>
      <w:r w:rsidR="00F36444">
        <w:rPr>
          <w:rFonts w:eastAsia="Times New Roman"/>
        </w:rPr>
        <w:t xml:space="preserve">s </w:t>
      </w:r>
      <w:r w:rsidRPr="00DF51DA">
        <w:rPr>
          <w:rFonts w:eastAsia="Times New Roman"/>
        </w:rPr>
        <w:t xml:space="preserve">kalkulacijo </w:t>
      </w:r>
      <w:r w:rsidR="00F36444">
        <w:rPr>
          <w:rFonts w:eastAsia="Times New Roman"/>
        </w:rPr>
        <w:t>»</w:t>
      </w:r>
      <w:r w:rsidR="00F95F3F">
        <w:rPr>
          <w:rFonts w:eastAsia="Times New Roman"/>
        </w:rPr>
        <w:t xml:space="preserve">238 280 </w:t>
      </w:r>
      <w:r w:rsidRPr="00DF51DA">
        <w:rPr>
          <w:rFonts w:eastAsia="Times New Roman"/>
        </w:rPr>
        <w:t>UC – Enota za bolezni</w:t>
      </w:r>
      <w:r w:rsidR="00F36444">
        <w:rPr>
          <w:rFonts w:eastAsia="Times New Roman"/>
        </w:rPr>
        <w:t>«</w:t>
      </w:r>
      <w:r w:rsidRPr="00DF51DA">
        <w:rPr>
          <w:rFonts w:eastAsia="Times New Roman"/>
        </w:rPr>
        <w:t xml:space="preserve"> do planiranega obsega točk</w:t>
      </w:r>
      <w:r w:rsidR="00F36444">
        <w:rPr>
          <w:rFonts w:eastAsia="Times New Roman"/>
        </w:rPr>
        <w:t xml:space="preserve"> v skladu s Prilogo BOL-12.</w:t>
      </w:r>
    </w:p>
    <w:p w:rsidR="00DF51DA" w:rsidRPr="00DF51DA" w:rsidRDefault="00DF51DA" w:rsidP="00DF51DA">
      <w:pPr>
        <w:spacing w:before="120"/>
        <w:rPr>
          <w:rFonts w:eastAsia="Times New Roman"/>
        </w:rPr>
      </w:pPr>
      <w:r w:rsidRPr="00DF51DA">
        <w:rPr>
          <w:rFonts w:eastAsia="Times New Roman"/>
        </w:rPr>
        <w:t xml:space="preserve">(6) </w:t>
      </w:r>
      <w:proofErr w:type="spellStart"/>
      <w:r w:rsidRPr="00DF51DA">
        <w:rPr>
          <w:rFonts w:eastAsia="Times New Roman"/>
        </w:rPr>
        <w:t>EzP</w:t>
      </w:r>
      <w:proofErr w:type="spellEnd"/>
      <w:r w:rsidRPr="00DF51DA">
        <w:rPr>
          <w:rFonts w:eastAsia="Times New Roman"/>
        </w:rPr>
        <w:t xml:space="preserve"> </w:t>
      </w:r>
      <w:r w:rsidR="00F36444">
        <w:rPr>
          <w:rFonts w:eastAsia="Times New Roman"/>
        </w:rPr>
        <w:t>se</w:t>
      </w:r>
      <w:r w:rsidRPr="00DF51DA">
        <w:rPr>
          <w:rFonts w:eastAsia="Times New Roman"/>
        </w:rPr>
        <w:t xml:space="preserve"> plača skladno </w:t>
      </w:r>
      <w:r w:rsidR="00F36444">
        <w:rPr>
          <w:rFonts w:eastAsia="Times New Roman"/>
        </w:rPr>
        <w:t>s</w:t>
      </w:r>
      <w:r w:rsidRPr="00DF51DA">
        <w:rPr>
          <w:rFonts w:eastAsia="Times New Roman"/>
        </w:rPr>
        <w:t xml:space="preserve"> kalkulacijo </w:t>
      </w:r>
      <w:r w:rsidR="00F36444">
        <w:rPr>
          <w:rFonts w:eastAsia="Times New Roman"/>
        </w:rPr>
        <w:t>»</w:t>
      </w:r>
      <w:r w:rsidR="00F95F3F">
        <w:rPr>
          <w:rFonts w:eastAsia="Times New Roman"/>
        </w:rPr>
        <w:t>238 281</w:t>
      </w:r>
      <w:r w:rsidRPr="00DF51DA">
        <w:rPr>
          <w:rFonts w:eastAsia="Times New Roman"/>
        </w:rPr>
        <w:t xml:space="preserve"> UC – Enota za poškodbe</w:t>
      </w:r>
      <w:r w:rsidR="00F36444">
        <w:rPr>
          <w:rFonts w:eastAsia="Times New Roman"/>
        </w:rPr>
        <w:t>«</w:t>
      </w:r>
      <w:r w:rsidRPr="00DF51DA">
        <w:rPr>
          <w:rFonts w:eastAsia="Times New Roman"/>
        </w:rPr>
        <w:t xml:space="preserve"> do planiranega obsega točk</w:t>
      </w:r>
      <w:r w:rsidR="00F36444" w:rsidRPr="00F36444">
        <w:rPr>
          <w:rFonts w:eastAsia="Times New Roman"/>
        </w:rPr>
        <w:t xml:space="preserve"> </w:t>
      </w:r>
      <w:r w:rsidR="00F36444">
        <w:rPr>
          <w:rFonts w:eastAsia="Times New Roman"/>
        </w:rPr>
        <w:t>v skladu s Prilogo BOL-12.</w:t>
      </w:r>
    </w:p>
    <w:p w:rsidR="00DF51DA" w:rsidRPr="00DF51DA" w:rsidRDefault="00DF51DA" w:rsidP="00DF51DA">
      <w:pPr>
        <w:spacing w:before="120"/>
        <w:rPr>
          <w:rFonts w:eastAsia="Times New Roman"/>
        </w:rPr>
      </w:pPr>
      <w:r w:rsidRPr="00DF51DA">
        <w:rPr>
          <w:rFonts w:eastAsia="Times New Roman"/>
        </w:rPr>
        <w:t xml:space="preserve">(7) V posameznem UC je mogoče prelivanje točk med </w:t>
      </w:r>
      <w:proofErr w:type="spellStart"/>
      <w:r w:rsidRPr="00DF51DA">
        <w:rPr>
          <w:rFonts w:eastAsia="Times New Roman"/>
        </w:rPr>
        <w:t>EzB</w:t>
      </w:r>
      <w:proofErr w:type="spellEnd"/>
      <w:r w:rsidRPr="00DF51DA">
        <w:rPr>
          <w:rFonts w:eastAsia="Times New Roman"/>
        </w:rPr>
        <w:t xml:space="preserve"> in </w:t>
      </w:r>
      <w:proofErr w:type="spellStart"/>
      <w:r w:rsidRPr="00DF51DA">
        <w:rPr>
          <w:rFonts w:eastAsia="Times New Roman"/>
        </w:rPr>
        <w:t>EzP</w:t>
      </w:r>
      <w:proofErr w:type="spellEnd"/>
      <w:r w:rsidRPr="00DF51DA">
        <w:rPr>
          <w:rFonts w:eastAsia="Times New Roman"/>
        </w:rPr>
        <w:t xml:space="preserve"> do planiranega zneska za obe dejavnosti skupaj.</w:t>
      </w:r>
    </w:p>
    <w:p w:rsidR="00DF51DA" w:rsidRPr="00DF51DA" w:rsidRDefault="00DF51DA" w:rsidP="00DF51DA">
      <w:pPr>
        <w:spacing w:before="120"/>
        <w:rPr>
          <w:rFonts w:eastAsia="Times New Roman"/>
        </w:rPr>
      </w:pPr>
      <w:r w:rsidRPr="00DF51DA">
        <w:rPr>
          <w:rFonts w:eastAsia="Times New Roman"/>
        </w:rPr>
        <w:t xml:space="preserve">(8) Za beleženje storitev </w:t>
      </w:r>
      <w:proofErr w:type="spellStart"/>
      <w:r w:rsidRPr="00DF51DA">
        <w:rPr>
          <w:rFonts w:eastAsia="Times New Roman"/>
        </w:rPr>
        <w:t>EzB</w:t>
      </w:r>
      <w:proofErr w:type="spellEnd"/>
      <w:r w:rsidRPr="00DF51DA">
        <w:rPr>
          <w:rFonts w:eastAsia="Times New Roman"/>
        </w:rPr>
        <w:t xml:space="preserve"> in </w:t>
      </w:r>
      <w:proofErr w:type="spellStart"/>
      <w:r w:rsidRPr="00DF51DA">
        <w:rPr>
          <w:rFonts w:eastAsia="Times New Roman"/>
        </w:rPr>
        <w:t>EzP</w:t>
      </w:r>
      <w:proofErr w:type="spellEnd"/>
      <w:r w:rsidRPr="00DF51DA">
        <w:rPr>
          <w:rFonts w:eastAsia="Times New Roman"/>
        </w:rPr>
        <w:t xml:space="preserve"> se uporabljajo šifranti za internistično, kirurško, nevrološko in </w:t>
      </w:r>
      <w:proofErr w:type="spellStart"/>
      <w:r w:rsidRPr="00DF51DA">
        <w:rPr>
          <w:rFonts w:eastAsia="Times New Roman"/>
        </w:rPr>
        <w:t>infektološko</w:t>
      </w:r>
      <w:proofErr w:type="spellEnd"/>
      <w:r w:rsidRPr="00DF51DA">
        <w:rPr>
          <w:rFonts w:eastAsia="Times New Roman"/>
        </w:rPr>
        <w:t xml:space="preserve"> urgentno ambulanto (Seznami storitev 15.95 do 15.98). </w:t>
      </w:r>
    </w:p>
    <w:p w:rsidR="00DF51DA" w:rsidRPr="00DF51DA" w:rsidRDefault="00DF51DA" w:rsidP="00DF51DA">
      <w:pPr>
        <w:spacing w:before="120"/>
        <w:rPr>
          <w:rFonts w:eastAsia="Times New Roman"/>
        </w:rPr>
      </w:pPr>
      <w:r w:rsidRPr="00DF51DA">
        <w:rPr>
          <w:rFonts w:eastAsia="Times New Roman"/>
        </w:rPr>
        <w:t xml:space="preserve">(9) Opazovalne postelje se plačujejo </w:t>
      </w:r>
      <w:r w:rsidR="00F36444">
        <w:rPr>
          <w:rFonts w:eastAsia="Times New Roman"/>
        </w:rPr>
        <w:t>v skladu s</w:t>
      </w:r>
      <w:r w:rsidRPr="00DF51DA">
        <w:rPr>
          <w:rFonts w:eastAsia="Times New Roman"/>
        </w:rPr>
        <w:t xml:space="preserve"> kalkulacij</w:t>
      </w:r>
      <w:r w:rsidR="00F36444">
        <w:rPr>
          <w:rFonts w:eastAsia="Times New Roman"/>
        </w:rPr>
        <w:t>o</w:t>
      </w:r>
      <w:r w:rsidRPr="00DF51DA">
        <w:rPr>
          <w:rFonts w:eastAsia="Times New Roman"/>
        </w:rPr>
        <w:t xml:space="preserve"> </w:t>
      </w:r>
      <w:r w:rsidR="00F36444">
        <w:rPr>
          <w:rFonts w:eastAsia="Times New Roman"/>
        </w:rPr>
        <w:t>»</w:t>
      </w:r>
      <w:r w:rsidRPr="00DF51DA">
        <w:rPr>
          <w:rFonts w:eastAsia="Times New Roman"/>
        </w:rPr>
        <w:t>238 272 Opazovalna enota</w:t>
      </w:r>
      <w:r w:rsidR="00F36444">
        <w:rPr>
          <w:rFonts w:eastAsia="Times New Roman"/>
        </w:rPr>
        <w:t>«</w:t>
      </w:r>
      <w:r w:rsidRPr="00DF51DA">
        <w:rPr>
          <w:rFonts w:eastAsia="Times New Roman"/>
        </w:rPr>
        <w:t>.</w:t>
      </w:r>
    </w:p>
    <w:p w:rsidR="00DF51DA" w:rsidRPr="00DF51DA" w:rsidRDefault="00DF51DA" w:rsidP="00DF51DA">
      <w:pPr>
        <w:spacing w:before="120"/>
        <w:rPr>
          <w:rFonts w:eastAsia="Times New Roman"/>
        </w:rPr>
      </w:pPr>
      <w:r w:rsidRPr="00DF51DA">
        <w:rPr>
          <w:rFonts w:eastAsia="Times New Roman"/>
        </w:rPr>
        <w:t xml:space="preserve">(10) EHP koristijo storitve laboratorija UC tudi kadar delovanje EHP zagotavlja zdravstveni dom. V tem primeru lahko bolnišnica zaračuna laboratorijske storitve za EHP zdravstvenemu domu največ v višini cene točke laboratorija, ki jo v kalkulacijah priznava </w:t>
      </w:r>
      <w:r w:rsidR="00F36444">
        <w:rPr>
          <w:rFonts w:eastAsia="Times New Roman"/>
        </w:rPr>
        <w:t>Zavod</w:t>
      </w:r>
      <w:r w:rsidRPr="00DF51DA">
        <w:rPr>
          <w:rFonts w:eastAsia="Times New Roman"/>
        </w:rPr>
        <w:t xml:space="preserve">, znižane za 20 %. </w:t>
      </w:r>
    </w:p>
    <w:p w:rsidR="00DF51DA" w:rsidRPr="00DF51DA" w:rsidRDefault="00DF51DA" w:rsidP="00DF51DA">
      <w:pPr>
        <w:spacing w:before="120"/>
        <w:rPr>
          <w:rFonts w:eastAsia="Times New Roman"/>
        </w:rPr>
      </w:pPr>
      <w:r w:rsidRPr="00DF51DA">
        <w:rPr>
          <w:rFonts w:eastAsia="Times New Roman"/>
        </w:rPr>
        <w:t xml:space="preserve">(11) V bolnišnicah z UC ne more obstajati nobena dodatna urgentna specialistična ambulanta. Nujne primere, ki ne spadajo v UC ali jih triaža UC preusmeri v specialistične ambulante (npr. ginekološka, okulistična…), prednostno obravnavajo redne specialistične ambulante. Taki primeri ne štejejo kot primer obravnave v UC in se obračunajo kot specialistični ambulantni primeri in storitve. Obravnavo nujnih primerov s področja nevrologije, infektologije in otorinolaringologije ni mogoče obračunati kot specialistično ambulantno obravnavo.  </w:t>
      </w:r>
    </w:p>
    <w:p w:rsidR="00DF51DA" w:rsidRDefault="00DF51DA" w:rsidP="00DF51DA">
      <w:pPr>
        <w:spacing w:before="120"/>
        <w:rPr>
          <w:rFonts w:eastAsia="Times New Roman"/>
        </w:rPr>
      </w:pPr>
      <w:r w:rsidRPr="00DF51DA">
        <w:rPr>
          <w:rFonts w:eastAsia="Times New Roman"/>
        </w:rPr>
        <w:t>(12) Na isti dan za istega pacienta ne more biti obračunana oziroma evidentirana obravnava v UC in v specialistični ambulanti bolnišnice, razen če gre za dve povsem različni stanji (npr. naročeni pregled v specialistični ambulanti in sveža poškodba).«</w:t>
      </w:r>
    </w:p>
    <w:p w:rsidR="00F36444" w:rsidRDefault="00F36444" w:rsidP="00DF51DA">
      <w:pPr>
        <w:spacing w:before="120"/>
        <w:rPr>
          <w:rFonts w:eastAsia="Times New Roman"/>
        </w:rPr>
      </w:pPr>
      <w:r>
        <w:rPr>
          <w:rFonts w:eastAsia="Times New Roman"/>
        </w:rPr>
        <w:t>Ostali členi se preštevilčijo.</w:t>
      </w:r>
    </w:p>
    <w:p w:rsidR="00930085" w:rsidRDefault="00235294" w:rsidP="00DF51DA">
      <w:pPr>
        <w:spacing w:before="120"/>
        <w:rPr>
          <w:rFonts w:eastAsia="Times New Roman"/>
        </w:rPr>
      </w:pPr>
      <w:r>
        <w:rPr>
          <w:rFonts w:eastAsia="Times New Roman"/>
        </w:rPr>
        <w:t xml:space="preserve">Spremembe veljajo od </w:t>
      </w:r>
      <w:r w:rsidR="00302447" w:rsidRPr="00B05258">
        <w:rPr>
          <w:rFonts w:eastAsia="Times New Roman"/>
        </w:rPr>
        <w:t>1</w:t>
      </w:r>
      <w:r w:rsidRPr="00B05258">
        <w:rPr>
          <w:rFonts w:eastAsia="Times New Roman"/>
        </w:rPr>
        <w:t xml:space="preserve">. </w:t>
      </w:r>
      <w:r w:rsidR="00302447" w:rsidRPr="00B05258">
        <w:rPr>
          <w:rFonts w:eastAsia="Times New Roman"/>
        </w:rPr>
        <w:t>10</w:t>
      </w:r>
      <w:r w:rsidRPr="00B05258">
        <w:rPr>
          <w:rFonts w:eastAsia="Times New Roman"/>
        </w:rPr>
        <w:t>. 201</w:t>
      </w:r>
      <w:r w:rsidR="00302447" w:rsidRPr="00B05258">
        <w:rPr>
          <w:rFonts w:eastAsia="Times New Roman"/>
        </w:rPr>
        <w:t>7</w:t>
      </w:r>
    </w:p>
    <w:p w:rsidR="00930085" w:rsidRDefault="00930085">
      <w:pPr>
        <w:rPr>
          <w:rFonts w:eastAsia="Times New Roman"/>
        </w:rPr>
      </w:pPr>
      <w:r>
        <w:rPr>
          <w:rFonts w:eastAsia="Times New Roman"/>
        </w:rPr>
        <w:br w:type="page"/>
      </w:r>
    </w:p>
    <w:p w:rsidR="00F36444" w:rsidRPr="00786D96" w:rsidRDefault="00F36444" w:rsidP="00F36444">
      <w:pPr>
        <w:pStyle w:val="Naslov3"/>
      </w:pPr>
      <w:r w:rsidRPr="00786D96">
        <w:lastRenderedPageBreak/>
        <w:t>člen</w:t>
      </w:r>
    </w:p>
    <w:p w:rsidR="00DF51DA" w:rsidRPr="00F36444" w:rsidRDefault="00F36444" w:rsidP="00DF51DA">
      <w:pPr>
        <w:spacing w:before="120"/>
        <w:rPr>
          <w:rFonts w:eastAsia="Times New Roman"/>
          <w:b/>
        </w:rPr>
      </w:pPr>
      <w:r w:rsidRPr="00F36444">
        <w:rPr>
          <w:rFonts w:eastAsia="Times New Roman"/>
          <w:b/>
        </w:rPr>
        <w:t xml:space="preserve">V Prilogi BOL v 16. členu v (5) odstavku se drugi </w:t>
      </w:r>
      <w:r w:rsidR="00DF51DA" w:rsidRPr="00F36444">
        <w:rPr>
          <w:rFonts w:eastAsia="Times New Roman"/>
          <w:b/>
        </w:rPr>
        <w:t xml:space="preserve">stavek spremeni tako, da se glasi: </w:t>
      </w:r>
    </w:p>
    <w:p w:rsidR="00DF51DA" w:rsidRPr="00DF51DA" w:rsidRDefault="00DF51DA" w:rsidP="00DF51DA">
      <w:pPr>
        <w:spacing w:before="120"/>
        <w:rPr>
          <w:rFonts w:eastAsia="Times New Roman"/>
        </w:rPr>
      </w:pPr>
      <w:r w:rsidRPr="00DF51DA">
        <w:rPr>
          <w:rFonts w:eastAsia="Times New Roman"/>
        </w:rPr>
        <w:t xml:space="preserve">»Obravnava </w:t>
      </w:r>
      <w:proofErr w:type="spellStart"/>
      <w:r w:rsidRPr="00DF51DA">
        <w:rPr>
          <w:rFonts w:eastAsia="Times New Roman"/>
        </w:rPr>
        <w:t>neurgentnega</w:t>
      </w:r>
      <w:proofErr w:type="spellEnd"/>
      <w:r w:rsidRPr="00DF51DA">
        <w:rPr>
          <w:rFonts w:eastAsia="Times New Roman"/>
        </w:rPr>
        <w:t xml:space="preserve"> bolnika v urgentnem centru oziroma na delovišču urgentne ambulante ne opravičuje obračunavanja nujnih storitev.«</w:t>
      </w:r>
    </w:p>
    <w:p w:rsidR="005A5BF6" w:rsidRDefault="005A5BF6" w:rsidP="00DF51DA">
      <w:pPr>
        <w:spacing w:before="120"/>
        <w:rPr>
          <w:rFonts w:eastAsia="Times New Roman"/>
          <w:b/>
        </w:rPr>
      </w:pPr>
    </w:p>
    <w:p w:rsidR="00DF51DA" w:rsidRPr="005A5BF6" w:rsidRDefault="005A5BF6" w:rsidP="00DF51DA">
      <w:pPr>
        <w:spacing w:before="120"/>
        <w:rPr>
          <w:rFonts w:eastAsia="Times New Roman"/>
          <w:b/>
        </w:rPr>
      </w:pPr>
      <w:r>
        <w:rPr>
          <w:rFonts w:eastAsia="Times New Roman"/>
          <w:b/>
        </w:rPr>
        <w:t xml:space="preserve">V Prilogi BOL v 16. členu </w:t>
      </w:r>
      <w:r w:rsidR="00235294">
        <w:rPr>
          <w:rFonts w:eastAsia="Times New Roman"/>
          <w:b/>
        </w:rPr>
        <w:t>se</w:t>
      </w:r>
      <w:r>
        <w:rPr>
          <w:rFonts w:eastAsia="Times New Roman"/>
          <w:b/>
        </w:rPr>
        <w:t xml:space="preserve"> (6) odstav</w:t>
      </w:r>
      <w:r w:rsidR="00235294">
        <w:rPr>
          <w:rFonts w:eastAsia="Times New Roman"/>
          <w:b/>
        </w:rPr>
        <w:t>e</w:t>
      </w:r>
      <w:r>
        <w:rPr>
          <w:rFonts w:eastAsia="Times New Roman"/>
          <w:b/>
        </w:rPr>
        <w:t xml:space="preserve">k </w:t>
      </w:r>
      <w:r w:rsidR="00DF51DA" w:rsidRPr="005A5BF6">
        <w:rPr>
          <w:rFonts w:eastAsia="Times New Roman"/>
          <w:b/>
        </w:rPr>
        <w:t xml:space="preserve">dopolni tako, da se glasi: </w:t>
      </w:r>
    </w:p>
    <w:p w:rsidR="00235294" w:rsidRPr="00235294" w:rsidRDefault="00235294" w:rsidP="00235294">
      <w:pPr>
        <w:spacing w:before="120"/>
        <w:rPr>
          <w:rFonts w:eastAsia="Times New Roman"/>
        </w:rPr>
      </w:pPr>
      <w:r>
        <w:rPr>
          <w:rFonts w:eastAsia="Times New Roman"/>
        </w:rPr>
        <w:t xml:space="preserve">»(6) </w:t>
      </w:r>
      <w:r w:rsidRPr="00235294">
        <w:rPr>
          <w:rFonts w:eastAsia="Times New Roman"/>
        </w:rPr>
        <w:t>Napotitev zavarovane osebe iz urgentnega centra oziroma urgentne specialistične ambulantne obravnave na specialistično bolnišnično obravnavo.</w:t>
      </w:r>
    </w:p>
    <w:p w:rsidR="00235294" w:rsidRPr="00235294" w:rsidRDefault="00235294" w:rsidP="00235294">
      <w:pPr>
        <w:spacing w:before="120"/>
        <w:rPr>
          <w:rFonts w:eastAsia="Times New Roman"/>
        </w:rPr>
      </w:pPr>
      <w:r w:rsidRPr="00235294">
        <w:rPr>
          <w:rFonts w:eastAsia="Times New Roman"/>
        </w:rPr>
        <w:t>1. Kadar izvajalec v okviru obravnave v urgentnem centru, urgentne specialistične ambulantne obravnave oziroma intervencije ugotovi, da je skladno z merili iz Dogovora za sprejem v bolnišnično obravnavo nadalje potrebna tudi takojšnja bolnišnična obravnava, ki jo lahko sam zagotovi, da zaključi aktualni zdravstveni problem, lahko ta izvajalec poleg obravnave v urgentnem centru oziroma storitev za urgentno  ambulantno obravnavo obračuna tudi primer bolnišničnega zdravljenja (npr. SPP, primer, BOD). Izvajalec ne more zaračunati SPP za primer, ki je bil obravnavan v opazovalnici urgentnega centra, trajanje hospitalizacije v okviru SPP pa je bilo krajše od 25 ur.</w:t>
      </w:r>
    </w:p>
    <w:p w:rsidR="00235294" w:rsidRPr="00235294" w:rsidRDefault="00235294" w:rsidP="00235294">
      <w:pPr>
        <w:spacing w:before="120"/>
        <w:rPr>
          <w:rFonts w:eastAsia="Times New Roman"/>
        </w:rPr>
      </w:pPr>
      <w:r w:rsidRPr="00235294">
        <w:rPr>
          <w:rFonts w:eastAsia="Times New Roman"/>
        </w:rPr>
        <w:t>2. Kadar izvajalec v okviru obravnave v urgentnem centru, urgentne specialistične ambulantne obravnave oziroma intervencije ugotovi, da je skladno z merili iz Dogovora za sprejem v bolnišnično obravnavo nadalje potrebna tudi takojšnja ustrezna bolnišnična obravnava, ki pa jo sam ne more zagotoviti, mora zavarovano osebo takoj napotiti k ustreznemu izvajalcu bolnišnične dejavnosti. V tem primeru pa lahko Zavodu obračuna le točke urgentne ambulantne specialistične obravnave oziroma obravnavo v urgentnem centru.</w:t>
      </w:r>
    </w:p>
    <w:p w:rsidR="00235294" w:rsidRDefault="00235294" w:rsidP="00235294">
      <w:pPr>
        <w:spacing w:before="120"/>
        <w:rPr>
          <w:rFonts w:eastAsia="Times New Roman"/>
        </w:rPr>
      </w:pPr>
      <w:r w:rsidRPr="00235294">
        <w:rPr>
          <w:rFonts w:eastAsia="Times New Roman"/>
        </w:rPr>
        <w:t>3. Kadar gre za predvidljiv ali dogovorjen sprejem v bolnišnično obravnavo storitev urgentnega centra, urgentne specialistične ambulantne obravnave in tudi drugih storitev ni mogoče obračunavati posebej, saj so te storitve sestavni del cene bolnišničnega primera. Ta določba velja tudi v času dežurne službe.«</w:t>
      </w:r>
    </w:p>
    <w:p w:rsidR="00DF51DA" w:rsidRPr="00CA0A64" w:rsidRDefault="00235294" w:rsidP="00CA0A64">
      <w:pPr>
        <w:spacing w:before="120"/>
        <w:rPr>
          <w:rFonts w:eastAsia="Times New Roman"/>
        </w:rPr>
      </w:pPr>
      <w:r>
        <w:rPr>
          <w:rFonts w:eastAsia="Times New Roman"/>
        </w:rPr>
        <w:t xml:space="preserve">Spremembe veljajo od </w:t>
      </w:r>
      <w:r w:rsidR="00B05258">
        <w:rPr>
          <w:rFonts w:eastAsia="Times New Roman"/>
        </w:rPr>
        <w:t>1. 1. 2017 naprej.</w:t>
      </w:r>
    </w:p>
    <w:p w:rsidR="005E13A2" w:rsidRPr="00786D96" w:rsidRDefault="005E13A2" w:rsidP="005E13A2">
      <w:pPr>
        <w:pStyle w:val="Naslov3"/>
      </w:pPr>
      <w:r w:rsidRPr="00786D96">
        <w:t>člen</w:t>
      </w:r>
    </w:p>
    <w:p w:rsidR="005E13A2" w:rsidRDefault="005E13A2" w:rsidP="005E13A2">
      <w:pPr>
        <w:pStyle w:val="Slog1"/>
        <w:rPr>
          <w:rFonts w:cs="Times New Roman"/>
          <w:b/>
        </w:rPr>
      </w:pPr>
      <w:r w:rsidRPr="00FF1ECE">
        <w:rPr>
          <w:rFonts w:cs="Times New Roman"/>
          <w:b/>
        </w:rPr>
        <w:t>V Prilog</w:t>
      </w:r>
      <w:r>
        <w:rPr>
          <w:rFonts w:cs="Times New Roman"/>
          <w:b/>
        </w:rPr>
        <w:t>i</w:t>
      </w:r>
      <w:r w:rsidRPr="00FF1ECE">
        <w:rPr>
          <w:rFonts w:cs="Times New Roman"/>
          <w:b/>
        </w:rPr>
        <w:t xml:space="preserve"> BOL 1a se v klasifikacij</w:t>
      </w:r>
      <w:r>
        <w:rPr>
          <w:rFonts w:cs="Times New Roman"/>
          <w:b/>
        </w:rPr>
        <w:t>i</w:t>
      </w:r>
      <w:r w:rsidRPr="00FF1ECE">
        <w:rPr>
          <w:rFonts w:cs="Times New Roman"/>
          <w:b/>
        </w:rPr>
        <w:t xml:space="preserve"> MR preiskav doda preiskava (RDP)</w:t>
      </w:r>
      <w:r>
        <w:rPr>
          <w:rFonts w:cs="Times New Roman"/>
          <w:b/>
        </w:rPr>
        <w:t>, ki se glasi</w:t>
      </w:r>
      <w:r w:rsidRPr="00FF1ECE">
        <w:rPr>
          <w:rFonts w:cs="Times New Roman"/>
          <w:b/>
        </w:rPr>
        <w:t>:</w:t>
      </w:r>
    </w:p>
    <w:p w:rsidR="005E13A2" w:rsidRDefault="005E13A2" w:rsidP="005E13A2">
      <w:pPr>
        <w:spacing w:line="120" w:lineRule="exact"/>
        <w:rPr>
          <w:rFonts w:eastAsia="Times New Roman"/>
        </w:rPr>
      </w:pPr>
    </w:p>
    <w:p w:rsidR="001472DB" w:rsidRPr="00FF1ECE" w:rsidRDefault="001472DB" w:rsidP="005E13A2">
      <w:pPr>
        <w:spacing w:line="120" w:lineRule="exact"/>
        <w:rPr>
          <w:rFonts w:eastAsia="Times New Roman"/>
        </w:rPr>
      </w:pPr>
    </w:p>
    <w:tbl>
      <w:tblPr>
        <w:tblStyle w:val="Tabelamrea"/>
        <w:tblW w:w="7307" w:type="dxa"/>
        <w:tblInd w:w="108" w:type="dxa"/>
        <w:tblLayout w:type="fixed"/>
        <w:tblLook w:val="04A0" w:firstRow="1" w:lastRow="0" w:firstColumn="1" w:lastColumn="0" w:noHBand="0" w:noVBand="1"/>
      </w:tblPr>
      <w:tblGrid>
        <w:gridCol w:w="993"/>
        <w:gridCol w:w="3543"/>
        <w:gridCol w:w="1134"/>
        <w:gridCol w:w="1637"/>
      </w:tblGrid>
      <w:tr w:rsidR="005E13A2" w:rsidRPr="00DE30E3" w:rsidTr="0073565A">
        <w:trPr>
          <w:trHeight w:val="227"/>
        </w:trPr>
        <w:tc>
          <w:tcPr>
            <w:tcW w:w="993" w:type="dxa"/>
            <w:vAlign w:val="center"/>
          </w:tcPr>
          <w:p w:rsidR="005E13A2" w:rsidRPr="00DE30E3" w:rsidRDefault="005E13A2" w:rsidP="00EE771C">
            <w:pPr>
              <w:overflowPunct w:val="0"/>
              <w:autoSpaceDE w:val="0"/>
              <w:autoSpaceDN w:val="0"/>
              <w:adjustRightInd w:val="0"/>
              <w:spacing w:line="312" w:lineRule="auto"/>
              <w:jc w:val="center"/>
              <w:textAlignment w:val="baseline"/>
              <w:rPr>
                <w:rFonts w:ascii="Arial Narrow" w:hAnsi="Arial Narrow" w:cstheme="minorHAnsi"/>
                <w:b/>
                <w:bCs/>
                <w:color w:val="000000"/>
                <w:sz w:val="18"/>
                <w:szCs w:val="18"/>
              </w:rPr>
            </w:pPr>
            <w:r w:rsidRPr="00DE30E3">
              <w:rPr>
                <w:rFonts w:ascii="Arial Narrow" w:hAnsi="Arial Narrow" w:cstheme="minorHAnsi"/>
                <w:b/>
                <w:bCs/>
                <w:color w:val="000000"/>
                <w:sz w:val="18"/>
                <w:szCs w:val="18"/>
              </w:rPr>
              <w:t>Šifra</w:t>
            </w:r>
          </w:p>
        </w:tc>
        <w:tc>
          <w:tcPr>
            <w:tcW w:w="3543" w:type="dxa"/>
            <w:vAlign w:val="center"/>
          </w:tcPr>
          <w:p w:rsidR="005E13A2" w:rsidRPr="00DE30E3" w:rsidRDefault="005E13A2" w:rsidP="00EE771C">
            <w:pPr>
              <w:overflowPunct w:val="0"/>
              <w:autoSpaceDE w:val="0"/>
              <w:autoSpaceDN w:val="0"/>
              <w:adjustRightInd w:val="0"/>
              <w:spacing w:line="312" w:lineRule="auto"/>
              <w:textAlignment w:val="baseline"/>
              <w:rPr>
                <w:rFonts w:ascii="Arial Narrow" w:hAnsi="Arial Narrow" w:cstheme="minorHAnsi"/>
                <w:b/>
                <w:bCs/>
                <w:color w:val="000000"/>
                <w:sz w:val="18"/>
                <w:szCs w:val="18"/>
              </w:rPr>
            </w:pPr>
            <w:r w:rsidRPr="00DE30E3">
              <w:rPr>
                <w:rFonts w:ascii="Arial Narrow" w:hAnsi="Arial Narrow" w:cstheme="minorHAnsi"/>
                <w:b/>
                <w:bCs/>
                <w:color w:val="000000"/>
                <w:sz w:val="18"/>
                <w:szCs w:val="18"/>
              </w:rPr>
              <w:t>Opis RDP</w:t>
            </w:r>
          </w:p>
        </w:tc>
        <w:tc>
          <w:tcPr>
            <w:tcW w:w="1134" w:type="dxa"/>
            <w:vAlign w:val="center"/>
          </w:tcPr>
          <w:p w:rsidR="005E13A2" w:rsidRPr="00DE30E3" w:rsidRDefault="005E13A2" w:rsidP="00EE771C">
            <w:pPr>
              <w:overflowPunct w:val="0"/>
              <w:autoSpaceDE w:val="0"/>
              <w:autoSpaceDN w:val="0"/>
              <w:adjustRightInd w:val="0"/>
              <w:spacing w:line="312" w:lineRule="auto"/>
              <w:jc w:val="center"/>
              <w:textAlignment w:val="baseline"/>
              <w:rPr>
                <w:rFonts w:ascii="Arial Narrow" w:hAnsi="Arial Narrow" w:cstheme="minorHAnsi"/>
                <w:b/>
                <w:bCs/>
                <w:color w:val="000000"/>
                <w:sz w:val="18"/>
                <w:szCs w:val="18"/>
              </w:rPr>
            </w:pPr>
            <w:r w:rsidRPr="00DE30E3">
              <w:rPr>
                <w:rFonts w:ascii="Arial Narrow" w:hAnsi="Arial Narrow" w:cstheme="minorHAnsi"/>
                <w:b/>
                <w:bCs/>
                <w:color w:val="000000"/>
                <w:sz w:val="18"/>
                <w:szCs w:val="18"/>
              </w:rPr>
              <w:t>DRG</w:t>
            </w:r>
          </w:p>
        </w:tc>
        <w:tc>
          <w:tcPr>
            <w:tcW w:w="1637" w:type="dxa"/>
            <w:vAlign w:val="center"/>
          </w:tcPr>
          <w:p w:rsidR="005E13A2" w:rsidRPr="00DE30E3" w:rsidRDefault="005E13A2" w:rsidP="00EE771C">
            <w:pPr>
              <w:overflowPunct w:val="0"/>
              <w:autoSpaceDE w:val="0"/>
              <w:autoSpaceDN w:val="0"/>
              <w:adjustRightInd w:val="0"/>
              <w:spacing w:line="312" w:lineRule="auto"/>
              <w:jc w:val="center"/>
              <w:textAlignment w:val="baseline"/>
              <w:rPr>
                <w:rFonts w:ascii="Arial Narrow" w:hAnsi="Arial Narrow" w:cstheme="minorHAnsi"/>
                <w:b/>
                <w:bCs/>
                <w:color w:val="000000"/>
                <w:sz w:val="18"/>
                <w:szCs w:val="18"/>
              </w:rPr>
            </w:pPr>
            <w:r w:rsidRPr="00DE30E3">
              <w:rPr>
                <w:rFonts w:ascii="Arial Narrow" w:hAnsi="Arial Narrow" w:cstheme="minorHAnsi"/>
                <w:b/>
                <w:bCs/>
                <w:color w:val="000000"/>
                <w:sz w:val="18"/>
                <w:szCs w:val="18"/>
              </w:rPr>
              <w:t>Cena</w:t>
            </w:r>
          </w:p>
        </w:tc>
      </w:tr>
      <w:tr w:rsidR="005E13A2" w:rsidRPr="00DE30E3" w:rsidTr="0073565A">
        <w:trPr>
          <w:trHeight w:val="227"/>
        </w:trPr>
        <w:tc>
          <w:tcPr>
            <w:tcW w:w="993" w:type="dxa"/>
            <w:noWrap/>
            <w:vAlign w:val="center"/>
            <w:hideMark/>
          </w:tcPr>
          <w:p w:rsidR="005E13A2" w:rsidRPr="00DE30E3" w:rsidRDefault="005E13A2" w:rsidP="00EE771C">
            <w:pPr>
              <w:jc w:val="center"/>
              <w:rPr>
                <w:rFonts w:ascii="Arial Narrow" w:eastAsia="Times New Roman" w:hAnsi="Arial Narrow" w:cstheme="minorHAnsi"/>
                <w:color w:val="000000"/>
                <w:sz w:val="18"/>
                <w:szCs w:val="18"/>
              </w:rPr>
            </w:pPr>
            <w:r w:rsidRPr="00DE30E3">
              <w:rPr>
                <w:rFonts w:ascii="Arial Narrow" w:eastAsia="Times New Roman" w:hAnsi="Arial Narrow" w:cstheme="minorHAnsi"/>
                <w:color w:val="000000"/>
                <w:sz w:val="18"/>
                <w:szCs w:val="18"/>
              </w:rPr>
              <w:t>MR31009</w:t>
            </w:r>
          </w:p>
        </w:tc>
        <w:tc>
          <w:tcPr>
            <w:tcW w:w="3543" w:type="dxa"/>
            <w:noWrap/>
            <w:vAlign w:val="center"/>
            <w:hideMark/>
          </w:tcPr>
          <w:p w:rsidR="005E13A2" w:rsidRPr="00DE30E3" w:rsidRDefault="005E13A2" w:rsidP="00EE771C">
            <w:pPr>
              <w:rPr>
                <w:rFonts w:ascii="Arial Narrow" w:eastAsia="Times New Roman" w:hAnsi="Arial Narrow" w:cstheme="minorHAnsi"/>
                <w:color w:val="000000"/>
                <w:sz w:val="18"/>
                <w:szCs w:val="18"/>
              </w:rPr>
            </w:pPr>
            <w:r w:rsidRPr="00DE30E3">
              <w:rPr>
                <w:rFonts w:ascii="Arial Narrow" w:eastAsia="Times New Roman" w:hAnsi="Arial Narrow" w:cstheme="minorHAnsi"/>
                <w:color w:val="000000"/>
                <w:sz w:val="18"/>
                <w:szCs w:val="18"/>
              </w:rPr>
              <w:t>MR ENTEROGRAFIJA S KS</w:t>
            </w:r>
          </w:p>
        </w:tc>
        <w:tc>
          <w:tcPr>
            <w:tcW w:w="1134" w:type="dxa"/>
            <w:noWrap/>
            <w:vAlign w:val="center"/>
            <w:hideMark/>
          </w:tcPr>
          <w:p w:rsidR="005E13A2" w:rsidRPr="00DE30E3" w:rsidRDefault="005E13A2" w:rsidP="00EE771C">
            <w:pPr>
              <w:jc w:val="center"/>
              <w:rPr>
                <w:rFonts w:ascii="Arial Narrow" w:eastAsia="Times New Roman" w:hAnsi="Arial Narrow" w:cstheme="minorHAnsi"/>
                <w:color w:val="000000"/>
                <w:sz w:val="18"/>
                <w:szCs w:val="18"/>
              </w:rPr>
            </w:pPr>
            <w:r w:rsidRPr="00DE30E3">
              <w:rPr>
                <w:rFonts w:ascii="Arial Narrow" w:eastAsia="Times New Roman" w:hAnsi="Arial Narrow" w:cstheme="minorHAnsi"/>
                <w:color w:val="000000"/>
                <w:sz w:val="18"/>
                <w:szCs w:val="18"/>
              </w:rPr>
              <w:t>90901-05</w:t>
            </w:r>
          </w:p>
        </w:tc>
        <w:tc>
          <w:tcPr>
            <w:tcW w:w="1637" w:type="dxa"/>
            <w:noWrap/>
            <w:vAlign w:val="center"/>
            <w:hideMark/>
          </w:tcPr>
          <w:p w:rsidR="005E13A2" w:rsidRPr="00DE30E3" w:rsidRDefault="005E13A2" w:rsidP="00EE771C">
            <w:pPr>
              <w:jc w:val="center"/>
              <w:rPr>
                <w:rFonts w:ascii="Arial Narrow" w:eastAsia="Times New Roman" w:hAnsi="Arial Narrow" w:cstheme="minorHAnsi"/>
                <w:color w:val="000000"/>
                <w:sz w:val="18"/>
                <w:szCs w:val="18"/>
              </w:rPr>
            </w:pPr>
            <w:r w:rsidRPr="00DE30E3">
              <w:rPr>
                <w:rFonts w:ascii="Arial Narrow" w:eastAsia="Times New Roman" w:hAnsi="Arial Narrow" w:cstheme="minorHAnsi"/>
                <w:color w:val="000000"/>
                <w:sz w:val="18"/>
                <w:szCs w:val="18"/>
              </w:rPr>
              <w:t>261,39</w:t>
            </w:r>
          </w:p>
        </w:tc>
      </w:tr>
    </w:tbl>
    <w:p w:rsidR="005E13A2" w:rsidRDefault="005E13A2" w:rsidP="00CA0A64">
      <w:pPr>
        <w:spacing w:before="120"/>
        <w:rPr>
          <w:rFonts w:eastAsia="Times New Roman"/>
        </w:rPr>
      </w:pPr>
      <w:r>
        <w:rPr>
          <w:rFonts w:eastAsia="Times New Roman"/>
        </w:rPr>
        <w:t>Sprememba velja od 1. 1. 2018 naprej.</w:t>
      </w:r>
    </w:p>
    <w:p w:rsidR="00940665" w:rsidRPr="00786D96" w:rsidRDefault="00940665" w:rsidP="00940665">
      <w:pPr>
        <w:pStyle w:val="Naslov3"/>
      </w:pPr>
      <w:r w:rsidRPr="00786D96">
        <w:t>člen</w:t>
      </w:r>
    </w:p>
    <w:p w:rsidR="00940665" w:rsidRPr="00CE48DE" w:rsidRDefault="00940665" w:rsidP="00CE48DE">
      <w:pPr>
        <w:pStyle w:val="Slog1"/>
        <w:spacing w:before="120" w:after="120"/>
        <w:jc w:val="both"/>
        <w:rPr>
          <w:rFonts w:cs="Calibri"/>
          <w:b/>
          <w:color w:val="000000"/>
          <w:szCs w:val="22"/>
        </w:rPr>
      </w:pPr>
      <w:r w:rsidRPr="00CE48DE">
        <w:rPr>
          <w:rFonts w:cs="Calibri"/>
          <w:b/>
          <w:color w:val="000000"/>
          <w:szCs w:val="22"/>
        </w:rPr>
        <w:t xml:space="preserve">V Prilogi BOL-2 v četrtem odstavku se v drugem stavku briše besedna zveza </w:t>
      </w:r>
      <w:r w:rsidR="001472DB" w:rsidRPr="00CE48DE">
        <w:rPr>
          <w:rFonts w:cs="Calibri"/>
          <w:b/>
          <w:color w:val="000000"/>
          <w:szCs w:val="22"/>
        </w:rPr>
        <w:t>»</w:t>
      </w:r>
      <w:r w:rsidRPr="00CE48DE">
        <w:rPr>
          <w:rFonts w:cs="Calibri"/>
          <w:b/>
          <w:color w:val="000000"/>
          <w:szCs w:val="22"/>
        </w:rPr>
        <w:t>("stan</w:t>
      </w:r>
      <w:r w:rsidR="001472DB" w:rsidRPr="00CE48DE">
        <w:rPr>
          <w:rFonts w:cs="Calibri"/>
          <w:b/>
          <w:color w:val="000000"/>
          <w:szCs w:val="22"/>
        </w:rPr>
        <w:t>dardizirana" realizacija uteži)«</w:t>
      </w:r>
    </w:p>
    <w:p w:rsidR="00940665" w:rsidRPr="000A751D" w:rsidRDefault="00940665" w:rsidP="00C37EEE">
      <w:pPr>
        <w:pStyle w:val="Predlog2"/>
        <w:rPr>
          <w:rFonts w:eastAsia="Times New Roman"/>
          <w:bCs/>
        </w:rPr>
      </w:pPr>
      <w:r w:rsidRPr="000A751D">
        <w:rPr>
          <w:rFonts w:eastAsia="Times New Roman"/>
          <w:bCs/>
        </w:rPr>
        <w:t>V Prilogi BOL-2 v petem odstavku v točki b.) se v drugi alineji briše beseda "standardizirana".</w:t>
      </w:r>
    </w:p>
    <w:p w:rsidR="00940665" w:rsidRPr="000A751D" w:rsidRDefault="00940665" w:rsidP="00C37EEE">
      <w:pPr>
        <w:pStyle w:val="Predlog2"/>
        <w:rPr>
          <w:rFonts w:eastAsia="Times New Roman"/>
          <w:bCs/>
        </w:rPr>
      </w:pPr>
      <w:r w:rsidRPr="000A751D">
        <w:rPr>
          <w:rFonts w:eastAsia="Times New Roman"/>
          <w:bCs/>
        </w:rPr>
        <w:t>V Prilogi BOL-3 v prvem odstavku se v 1. točki briše besedna zveza "in standardizirane realizacije".</w:t>
      </w:r>
    </w:p>
    <w:p w:rsidR="00443C39" w:rsidRDefault="00940665" w:rsidP="00CA0A64">
      <w:pPr>
        <w:spacing w:before="120"/>
        <w:rPr>
          <w:rFonts w:eastAsia="Times New Roman"/>
        </w:rPr>
      </w:pPr>
      <w:r w:rsidRPr="00CA0A64">
        <w:rPr>
          <w:rFonts w:eastAsia="Times New Roman"/>
        </w:rPr>
        <w:t>Sprememb</w:t>
      </w:r>
      <w:r w:rsidR="00B05258">
        <w:rPr>
          <w:rFonts w:eastAsia="Times New Roman"/>
        </w:rPr>
        <w:t>e</w:t>
      </w:r>
      <w:r w:rsidRPr="00CA0A64">
        <w:rPr>
          <w:rFonts w:eastAsia="Times New Roman"/>
        </w:rPr>
        <w:t xml:space="preserve"> velja</w:t>
      </w:r>
      <w:r w:rsidR="00B05258">
        <w:rPr>
          <w:rFonts w:eastAsia="Times New Roman"/>
        </w:rPr>
        <w:t>jo</w:t>
      </w:r>
      <w:r w:rsidRPr="00CA0A64">
        <w:rPr>
          <w:rFonts w:eastAsia="Times New Roman"/>
        </w:rPr>
        <w:t xml:space="preserve"> od 1. 1. 2017 naprej.</w:t>
      </w:r>
    </w:p>
    <w:p w:rsidR="00940665" w:rsidRPr="00786D96" w:rsidRDefault="00940665" w:rsidP="00940665">
      <w:pPr>
        <w:pStyle w:val="Naslov3"/>
      </w:pPr>
      <w:r w:rsidRPr="00786D96">
        <w:t>člen</w:t>
      </w:r>
    </w:p>
    <w:p w:rsidR="00940665" w:rsidRPr="00CE48DE" w:rsidRDefault="00940665" w:rsidP="00CE48DE">
      <w:pPr>
        <w:pStyle w:val="Slog1"/>
        <w:spacing w:before="120" w:after="120"/>
        <w:jc w:val="both"/>
        <w:rPr>
          <w:rFonts w:cs="Calibri"/>
          <w:b/>
          <w:color w:val="000000"/>
          <w:szCs w:val="22"/>
        </w:rPr>
      </w:pPr>
      <w:r w:rsidRPr="00CE48DE">
        <w:rPr>
          <w:rFonts w:cs="Calibri"/>
          <w:b/>
          <w:color w:val="000000"/>
          <w:szCs w:val="22"/>
        </w:rPr>
        <w:t xml:space="preserve">V Prilogi BOL-3a se pod točko 8. </w:t>
      </w:r>
      <w:r w:rsidR="001472DB" w:rsidRPr="00CE48DE">
        <w:rPr>
          <w:rFonts w:cs="Calibri"/>
          <w:b/>
          <w:color w:val="000000"/>
          <w:szCs w:val="22"/>
        </w:rPr>
        <w:t>»</w:t>
      </w:r>
      <w:r w:rsidRPr="00CE48DE">
        <w:rPr>
          <w:rFonts w:cs="Calibri"/>
          <w:b/>
          <w:color w:val="000000"/>
          <w:szCs w:val="22"/>
        </w:rPr>
        <w:t>Zdravljenje možganske kapi</w:t>
      </w:r>
      <w:r w:rsidR="001472DB" w:rsidRPr="00CE48DE">
        <w:rPr>
          <w:rFonts w:cs="Calibri"/>
          <w:b/>
          <w:color w:val="000000"/>
          <w:szCs w:val="22"/>
        </w:rPr>
        <w:t>«</w:t>
      </w:r>
      <w:r w:rsidRPr="00CE48DE">
        <w:rPr>
          <w:rFonts w:cs="Calibri"/>
          <w:b/>
          <w:color w:val="000000"/>
          <w:szCs w:val="22"/>
        </w:rPr>
        <w:t xml:space="preserve"> v rubriki </w:t>
      </w:r>
      <w:r w:rsidR="001472DB" w:rsidRPr="00CE48DE">
        <w:rPr>
          <w:rFonts w:cs="Calibri"/>
          <w:b/>
          <w:color w:val="000000"/>
          <w:szCs w:val="22"/>
        </w:rPr>
        <w:t>»</w:t>
      </w:r>
      <w:r w:rsidRPr="00CE48DE">
        <w:rPr>
          <w:rFonts w:cs="Calibri"/>
          <w:b/>
          <w:color w:val="000000"/>
          <w:szCs w:val="22"/>
        </w:rPr>
        <w:t>Diagnoze</w:t>
      </w:r>
      <w:r w:rsidR="001472DB" w:rsidRPr="00CE48DE">
        <w:rPr>
          <w:rFonts w:cs="Calibri"/>
          <w:b/>
          <w:color w:val="000000"/>
          <w:szCs w:val="22"/>
        </w:rPr>
        <w:t>«</w:t>
      </w:r>
      <w:r w:rsidRPr="00CE48DE">
        <w:rPr>
          <w:rFonts w:cs="Calibri"/>
          <w:b/>
          <w:color w:val="000000"/>
          <w:szCs w:val="22"/>
        </w:rPr>
        <w:t xml:space="preserve"> dodajo nove šifre »</w:t>
      </w:r>
      <w:proofErr w:type="spellStart"/>
      <w:r w:rsidRPr="00CE48DE">
        <w:rPr>
          <w:rFonts w:cs="Calibri"/>
          <w:b/>
          <w:color w:val="000000"/>
          <w:szCs w:val="22"/>
        </w:rPr>
        <w:t>Q28.1</w:t>
      </w:r>
      <w:proofErr w:type="spellEnd"/>
      <w:r w:rsidRPr="00CE48DE">
        <w:rPr>
          <w:rFonts w:cs="Calibri"/>
          <w:b/>
          <w:color w:val="000000"/>
          <w:szCs w:val="22"/>
        </w:rPr>
        <w:t xml:space="preserve"> Druge </w:t>
      </w:r>
      <w:proofErr w:type="spellStart"/>
      <w:r w:rsidRPr="00CE48DE">
        <w:rPr>
          <w:rFonts w:cs="Calibri"/>
          <w:b/>
          <w:color w:val="000000"/>
          <w:szCs w:val="22"/>
        </w:rPr>
        <w:t>malformacije</w:t>
      </w:r>
      <w:proofErr w:type="spellEnd"/>
      <w:r w:rsidRPr="00CE48DE">
        <w:rPr>
          <w:rFonts w:cs="Calibri"/>
          <w:b/>
          <w:color w:val="000000"/>
          <w:szCs w:val="22"/>
        </w:rPr>
        <w:t xml:space="preserve"> </w:t>
      </w:r>
      <w:proofErr w:type="spellStart"/>
      <w:r w:rsidRPr="00CE48DE">
        <w:rPr>
          <w:rFonts w:cs="Calibri"/>
          <w:b/>
          <w:color w:val="000000"/>
          <w:szCs w:val="22"/>
        </w:rPr>
        <w:t>predmožganskih</w:t>
      </w:r>
      <w:proofErr w:type="spellEnd"/>
      <w:r w:rsidRPr="00CE48DE">
        <w:rPr>
          <w:rFonts w:cs="Calibri"/>
          <w:b/>
          <w:color w:val="000000"/>
          <w:szCs w:val="22"/>
        </w:rPr>
        <w:t xml:space="preserve"> žil, </w:t>
      </w:r>
      <w:proofErr w:type="spellStart"/>
      <w:r w:rsidRPr="00CE48DE">
        <w:rPr>
          <w:rFonts w:cs="Calibri"/>
          <w:b/>
          <w:color w:val="000000"/>
          <w:szCs w:val="22"/>
        </w:rPr>
        <w:t>Q28.2</w:t>
      </w:r>
      <w:proofErr w:type="spellEnd"/>
      <w:r w:rsidRPr="00CE48DE">
        <w:rPr>
          <w:rFonts w:cs="Calibri"/>
          <w:b/>
          <w:color w:val="000000"/>
          <w:szCs w:val="22"/>
        </w:rPr>
        <w:t xml:space="preserve"> </w:t>
      </w:r>
      <w:proofErr w:type="spellStart"/>
      <w:r w:rsidRPr="00CE48DE">
        <w:rPr>
          <w:rFonts w:cs="Calibri"/>
          <w:b/>
          <w:color w:val="000000"/>
          <w:szCs w:val="22"/>
        </w:rPr>
        <w:t>Arteriovenska</w:t>
      </w:r>
      <w:proofErr w:type="spellEnd"/>
      <w:r w:rsidRPr="00CE48DE">
        <w:rPr>
          <w:rFonts w:cs="Calibri"/>
          <w:b/>
          <w:color w:val="000000"/>
          <w:szCs w:val="22"/>
        </w:rPr>
        <w:t xml:space="preserve"> </w:t>
      </w:r>
      <w:proofErr w:type="spellStart"/>
      <w:r w:rsidRPr="00CE48DE">
        <w:rPr>
          <w:rFonts w:cs="Calibri"/>
          <w:b/>
          <w:color w:val="000000"/>
          <w:szCs w:val="22"/>
        </w:rPr>
        <w:t>malformacija</w:t>
      </w:r>
      <w:proofErr w:type="spellEnd"/>
      <w:r w:rsidRPr="00CE48DE">
        <w:rPr>
          <w:rFonts w:cs="Calibri"/>
          <w:b/>
          <w:color w:val="000000"/>
          <w:szCs w:val="22"/>
        </w:rPr>
        <w:t xml:space="preserve"> (AVM) možganskih žil, </w:t>
      </w:r>
      <w:proofErr w:type="spellStart"/>
      <w:r w:rsidRPr="00CE48DE">
        <w:rPr>
          <w:rFonts w:cs="Calibri"/>
          <w:b/>
          <w:color w:val="000000"/>
          <w:szCs w:val="22"/>
        </w:rPr>
        <w:t>Q28.3</w:t>
      </w:r>
      <w:proofErr w:type="spellEnd"/>
      <w:r w:rsidRPr="00CE48DE">
        <w:rPr>
          <w:rFonts w:cs="Calibri"/>
          <w:b/>
          <w:color w:val="000000"/>
          <w:szCs w:val="22"/>
        </w:rPr>
        <w:t xml:space="preserve"> Druge </w:t>
      </w:r>
      <w:proofErr w:type="spellStart"/>
      <w:r w:rsidRPr="00CE48DE">
        <w:rPr>
          <w:rFonts w:cs="Calibri"/>
          <w:b/>
          <w:color w:val="000000"/>
          <w:szCs w:val="22"/>
        </w:rPr>
        <w:t>malformacije</w:t>
      </w:r>
      <w:proofErr w:type="spellEnd"/>
      <w:r w:rsidRPr="00CE48DE">
        <w:rPr>
          <w:rFonts w:cs="Calibri"/>
          <w:b/>
          <w:color w:val="000000"/>
          <w:szCs w:val="22"/>
        </w:rPr>
        <w:t xml:space="preserve"> možganskih žil«. </w:t>
      </w:r>
    </w:p>
    <w:p w:rsidR="00930085" w:rsidRDefault="00CA0A64" w:rsidP="00CA0A64">
      <w:pPr>
        <w:spacing w:before="120"/>
        <w:rPr>
          <w:rFonts w:eastAsia="Times New Roman"/>
        </w:rPr>
      </w:pPr>
      <w:r>
        <w:rPr>
          <w:rFonts w:eastAsia="Times New Roman"/>
        </w:rPr>
        <w:t>Sprememba</w:t>
      </w:r>
      <w:r w:rsidR="00940665" w:rsidRPr="00CA0A64">
        <w:rPr>
          <w:rFonts w:eastAsia="Times New Roman"/>
        </w:rPr>
        <w:t xml:space="preserve"> velja od 1.</w:t>
      </w:r>
      <w:r w:rsidR="001472DB">
        <w:rPr>
          <w:rFonts w:eastAsia="Times New Roman"/>
        </w:rPr>
        <w:t xml:space="preserve"> </w:t>
      </w:r>
      <w:r w:rsidR="00940665" w:rsidRPr="00CA0A64">
        <w:rPr>
          <w:rFonts w:eastAsia="Times New Roman"/>
        </w:rPr>
        <w:t>1.</w:t>
      </w:r>
      <w:r w:rsidR="001472DB">
        <w:rPr>
          <w:rFonts w:eastAsia="Times New Roman"/>
        </w:rPr>
        <w:t xml:space="preserve"> </w:t>
      </w:r>
      <w:r w:rsidR="00940665" w:rsidRPr="00CA0A64">
        <w:rPr>
          <w:rFonts w:eastAsia="Times New Roman"/>
        </w:rPr>
        <w:t xml:space="preserve">2018 </w:t>
      </w:r>
      <w:r>
        <w:rPr>
          <w:rFonts w:eastAsia="Times New Roman"/>
        </w:rPr>
        <w:t>naprej</w:t>
      </w:r>
      <w:r w:rsidR="00940665" w:rsidRPr="00CA0A64">
        <w:rPr>
          <w:rFonts w:eastAsia="Times New Roman"/>
        </w:rPr>
        <w:t>.</w:t>
      </w:r>
    </w:p>
    <w:p w:rsidR="00930085" w:rsidRDefault="00930085">
      <w:pPr>
        <w:rPr>
          <w:rFonts w:eastAsia="Times New Roman"/>
        </w:rPr>
      </w:pPr>
      <w:r>
        <w:rPr>
          <w:rFonts w:eastAsia="Times New Roman"/>
        </w:rPr>
        <w:br w:type="page"/>
      </w:r>
    </w:p>
    <w:p w:rsidR="00940665" w:rsidRPr="00786D96" w:rsidRDefault="00940665" w:rsidP="00940665">
      <w:pPr>
        <w:pStyle w:val="Naslov3"/>
      </w:pPr>
      <w:r w:rsidRPr="00786D96">
        <w:lastRenderedPageBreak/>
        <w:t>člen</w:t>
      </w:r>
    </w:p>
    <w:p w:rsidR="004B5D29" w:rsidRPr="00CE48DE" w:rsidRDefault="00A9008B" w:rsidP="00CE48DE">
      <w:pPr>
        <w:pStyle w:val="Slog1"/>
        <w:spacing w:before="120" w:after="120"/>
        <w:jc w:val="both"/>
        <w:rPr>
          <w:rFonts w:cs="Calibri"/>
          <w:b/>
          <w:color w:val="000000"/>
          <w:szCs w:val="22"/>
        </w:rPr>
      </w:pPr>
      <w:r w:rsidRPr="00CE48DE">
        <w:rPr>
          <w:rFonts w:cs="Calibri"/>
          <w:b/>
          <w:color w:val="000000"/>
          <w:szCs w:val="22"/>
        </w:rPr>
        <w:t xml:space="preserve">V Prilogi BOL-11 </w:t>
      </w:r>
      <w:r w:rsidR="007C0DDD" w:rsidRPr="00CE48DE">
        <w:rPr>
          <w:rFonts w:cs="Calibri"/>
          <w:b/>
          <w:color w:val="000000"/>
          <w:szCs w:val="22"/>
        </w:rPr>
        <w:t xml:space="preserve">se briše </w:t>
      </w:r>
      <w:r w:rsidRPr="00CE48DE">
        <w:rPr>
          <w:rFonts w:cs="Calibri"/>
          <w:b/>
          <w:color w:val="000000"/>
          <w:szCs w:val="22"/>
        </w:rPr>
        <w:t>v (1) odstavku drugi stavek</w:t>
      </w:r>
      <w:r w:rsidR="007C0DDD" w:rsidRPr="00CE48DE">
        <w:rPr>
          <w:rFonts w:cs="Calibri"/>
          <w:b/>
          <w:color w:val="000000"/>
          <w:szCs w:val="22"/>
        </w:rPr>
        <w:t xml:space="preserve"> ter</w:t>
      </w:r>
      <w:r w:rsidRPr="00CE48DE">
        <w:rPr>
          <w:rFonts w:cs="Calibri"/>
          <w:b/>
          <w:color w:val="000000"/>
          <w:szCs w:val="22"/>
        </w:rPr>
        <w:t xml:space="preserve"> v (4) odstavku besedna zveza »prav tako pa tudi za citostatike, ki niso razvrščeni na seznam A ali B«.</w:t>
      </w:r>
    </w:p>
    <w:p w:rsidR="00FA0498" w:rsidRDefault="0073565A" w:rsidP="0073565A">
      <w:pPr>
        <w:spacing w:before="120"/>
        <w:rPr>
          <w:rFonts w:eastAsia="Times New Roman"/>
        </w:rPr>
      </w:pPr>
      <w:r>
        <w:rPr>
          <w:rFonts w:eastAsia="Times New Roman"/>
        </w:rPr>
        <w:t>Sprememba</w:t>
      </w:r>
      <w:r w:rsidRPr="00CA0A64">
        <w:rPr>
          <w:rFonts w:eastAsia="Times New Roman"/>
        </w:rPr>
        <w:t xml:space="preserve"> velja od 1.</w:t>
      </w:r>
      <w:r w:rsidR="007C0DDD">
        <w:rPr>
          <w:rFonts w:eastAsia="Times New Roman"/>
        </w:rPr>
        <w:t xml:space="preserve"> </w:t>
      </w:r>
      <w:r w:rsidRPr="00CA0A64">
        <w:rPr>
          <w:rFonts w:eastAsia="Times New Roman"/>
        </w:rPr>
        <w:t>1.</w:t>
      </w:r>
      <w:r w:rsidR="007C0DDD">
        <w:rPr>
          <w:rFonts w:eastAsia="Times New Roman"/>
        </w:rPr>
        <w:t xml:space="preserve"> </w:t>
      </w:r>
      <w:r w:rsidRPr="00CA0A64">
        <w:rPr>
          <w:rFonts w:eastAsia="Times New Roman"/>
        </w:rPr>
        <w:t>201</w:t>
      </w:r>
      <w:r>
        <w:rPr>
          <w:rFonts w:eastAsia="Times New Roman"/>
        </w:rPr>
        <w:t>7</w:t>
      </w:r>
      <w:r w:rsidRPr="00CA0A64">
        <w:rPr>
          <w:rFonts w:eastAsia="Times New Roman"/>
        </w:rPr>
        <w:t xml:space="preserve"> </w:t>
      </w:r>
      <w:r>
        <w:rPr>
          <w:rFonts w:eastAsia="Times New Roman"/>
        </w:rPr>
        <w:t>naprej</w:t>
      </w:r>
      <w:r w:rsidRPr="00CA0A64">
        <w:rPr>
          <w:rFonts w:eastAsia="Times New Roman"/>
        </w:rPr>
        <w:t>.</w:t>
      </w:r>
    </w:p>
    <w:p w:rsidR="00235294" w:rsidRPr="00786D96" w:rsidRDefault="00235294" w:rsidP="00235294">
      <w:pPr>
        <w:pStyle w:val="Naslov3"/>
      </w:pPr>
      <w:r w:rsidRPr="00786D96">
        <w:t>člen</w:t>
      </w:r>
    </w:p>
    <w:p w:rsidR="00235294" w:rsidRPr="00235294" w:rsidRDefault="00235294" w:rsidP="00235294">
      <w:pPr>
        <w:pStyle w:val="Slog1"/>
        <w:spacing w:before="120" w:after="120"/>
        <w:jc w:val="both"/>
        <w:rPr>
          <w:rFonts w:cs="Calibri"/>
          <w:b/>
          <w:color w:val="000000"/>
          <w:szCs w:val="22"/>
        </w:rPr>
      </w:pPr>
      <w:r w:rsidRPr="00235294">
        <w:rPr>
          <w:rFonts w:cs="Calibri"/>
          <w:b/>
          <w:color w:val="000000"/>
          <w:szCs w:val="22"/>
        </w:rPr>
        <w:t>V Prilogi BOL se doda nova Priloga BOL-12, ki se glasi:</w:t>
      </w:r>
    </w:p>
    <w:p w:rsidR="00235294" w:rsidRDefault="00235294" w:rsidP="0073565A">
      <w:pPr>
        <w:spacing w:before="120"/>
        <w:rPr>
          <w:rFonts w:eastAsia="Times New Roman"/>
        </w:rPr>
      </w:pPr>
    </w:p>
    <w:tbl>
      <w:tblPr>
        <w:tblW w:w="9400" w:type="dxa"/>
        <w:tblInd w:w="55" w:type="dxa"/>
        <w:tblCellMar>
          <w:left w:w="70" w:type="dxa"/>
          <w:right w:w="70" w:type="dxa"/>
        </w:tblCellMar>
        <w:tblLook w:val="04A0" w:firstRow="1" w:lastRow="0" w:firstColumn="1" w:lastColumn="0" w:noHBand="0" w:noVBand="1"/>
      </w:tblPr>
      <w:tblGrid>
        <w:gridCol w:w="980"/>
        <w:gridCol w:w="1100"/>
        <w:gridCol w:w="657"/>
        <w:gridCol w:w="760"/>
        <w:gridCol w:w="800"/>
        <w:gridCol w:w="715"/>
        <w:gridCol w:w="4420"/>
      </w:tblGrid>
      <w:tr w:rsidR="00235294" w:rsidRPr="00235294" w:rsidTr="00235294">
        <w:trPr>
          <w:trHeight w:val="855"/>
          <w:tblHeader/>
        </w:trPr>
        <w:tc>
          <w:tcPr>
            <w:tcW w:w="98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235294" w:rsidRPr="00235294" w:rsidRDefault="00235294" w:rsidP="00235294">
            <w:pPr>
              <w:jc w:val="left"/>
              <w:rPr>
                <w:rFonts w:eastAsia="Times New Roman"/>
                <w:b/>
                <w:bCs/>
                <w:color w:val="000000"/>
                <w:sz w:val="18"/>
                <w:szCs w:val="18"/>
                <w:lang w:eastAsia="sl-SI"/>
              </w:rPr>
            </w:pPr>
            <w:r w:rsidRPr="00235294">
              <w:rPr>
                <w:rFonts w:eastAsia="Times New Roman"/>
                <w:b/>
                <w:bCs/>
                <w:color w:val="000000"/>
                <w:sz w:val="18"/>
                <w:szCs w:val="18"/>
                <w:lang w:eastAsia="sl-SI"/>
              </w:rPr>
              <w:t>URGENTNI</w:t>
            </w:r>
            <w:r w:rsidRPr="00235294">
              <w:rPr>
                <w:rFonts w:eastAsia="Times New Roman"/>
                <w:b/>
                <w:bCs/>
                <w:color w:val="000000"/>
                <w:sz w:val="18"/>
                <w:szCs w:val="18"/>
                <w:lang w:eastAsia="sl-SI"/>
              </w:rPr>
              <w:br/>
              <w:t>CENTRI</w:t>
            </w:r>
          </w:p>
        </w:tc>
        <w:tc>
          <w:tcPr>
            <w:tcW w:w="1100" w:type="dxa"/>
            <w:tcBorders>
              <w:top w:val="single" w:sz="4" w:space="0" w:color="auto"/>
              <w:left w:val="nil"/>
              <w:bottom w:val="single" w:sz="4" w:space="0" w:color="auto"/>
              <w:right w:val="single" w:sz="4" w:space="0" w:color="auto"/>
            </w:tcBorders>
            <w:shd w:val="clear" w:color="000000" w:fill="FDE9D9"/>
            <w:vAlign w:val="center"/>
            <w:hideMark/>
          </w:tcPr>
          <w:p w:rsidR="00235294" w:rsidRPr="00235294" w:rsidRDefault="00235294" w:rsidP="00235294">
            <w:pPr>
              <w:jc w:val="center"/>
              <w:rPr>
                <w:rFonts w:eastAsia="Times New Roman"/>
                <w:b/>
                <w:bCs/>
                <w:color w:val="000000"/>
                <w:sz w:val="18"/>
                <w:szCs w:val="18"/>
                <w:lang w:eastAsia="sl-SI"/>
              </w:rPr>
            </w:pPr>
            <w:r w:rsidRPr="00235294">
              <w:rPr>
                <w:rFonts w:eastAsia="Times New Roman"/>
                <w:b/>
                <w:bCs/>
                <w:color w:val="000000"/>
                <w:sz w:val="18"/>
                <w:szCs w:val="18"/>
                <w:lang w:eastAsia="sl-SI"/>
              </w:rPr>
              <w:t>Delovanje</w:t>
            </w:r>
            <w:r w:rsidRPr="00235294">
              <w:rPr>
                <w:rFonts w:eastAsia="Times New Roman"/>
                <w:b/>
                <w:bCs/>
                <w:color w:val="000000"/>
                <w:sz w:val="18"/>
                <w:szCs w:val="18"/>
                <w:lang w:eastAsia="sl-SI"/>
              </w:rPr>
              <w:br/>
              <w:t>zagotavljajo</w:t>
            </w:r>
          </w:p>
        </w:tc>
        <w:tc>
          <w:tcPr>
            <w:tcW w:w="640" w:type="dxa"/>
            <w:tcBorders>
              <w:top w:val="single" w:sz="4" w:space="0" w:color="auto"/>
              <w:left w:val="nil"/>
              <w:bottom w:val="single" w:sz="4" w:space="0" w:color="auto"/>
              <w:right w:val="single" w:sz="4" w:space="0" w:color="auto"/>
            </w:tcBorders>
            <w:shd w:val="clear" w:color="000000" w:fill="FDE9D9"/>
            <w:vAlign w:val="center"/>
            <w:hideMark/>
          </w:tcPr>
          <w:p w:rsidR="00235294" w:rsidRPr="00235294" w:rsidRDefault="00235294" w:rsidP="00235294">
            <w:pPr>
              <w:jc w:val="center"/>
              <w:rPr>
                <w:rFonts w:eastAsia="Times New Roman"/>
                <w:b/>
                <w:bCs/>
                <w:color w:val="000000"/>
                <w:sz w:val="18"/>
                <w:szCs w:val="18"/>
                <w:lang w:eastAsia="sl-SI"/>
              </w:rPr>
            </w:pPr>
            <w:r w:rsidRPr="00235294">
              <w:rPr>
                <w:rFonts w:eastAsia="Times New Roman"/>
                <w:b/>
                <w:bCs/>
                <w:color w:val="000000"/>
                <w:sz w:val="18"/>
                <w:szCs w:val="18"/>
                <w:lang w:eastAsia="sl-SI"/>
              </w:rPr>
              <w:t xml:space="preserve">Triaža </w:t>
            </w:r>
            <w:r w:rsidRPr="00235294">
              <w:rPr>
                <w:rFonts w:eastAsia="Times New Roman"/>
                <w:b/>
                <w:bCs/>
                <w:color w:val="000000"/>
                <w:sz w:val="18"/>
                <w:szCs w:val="18"/>
                <w:lang w:eastAsia="sl-SI"/>
              </w:rPr>
              <w:br/>
              <w:t>bolnice timi</w:t>
            </w:r>
          </w:p>
        </w:tc>
        <w:tc>
          <w:tcPr>
            <w:tcW w:w="760" w:type="dxa"/>
            <w:tcBorders>
              <w:top w:val="single" w:sz="4" w:space="0" w:color="auto"/>
              <w:left w:val="nil"/>
              <w:bottom w:val="single" w:sz="4" w:space="0" w:color="auto"/>
              <w:right w:val="single" w:sz="4" w:space="0" w:color="auto"/>
            </w:tcBorders>
            <w:shd w:val="clear" w:color="000000" w:fill="FDE9D9"/>
            <w:vAlign w:val="center"/>
            <w:hideMark/>
          </w:tcPr>
          <w:p w:rsidR="00235294" w:rsidRPr="00235294" w:rsidRDefault="00235294" w:rsidP="00235294">
            <w:pPr>
              <w:jc w:val="center"/>
              <w:rPr>
                <w:rFonts w:eastAsia="Times New Roman"/>
                <w:b/>
                <w:bCs/>
                <w:color w:val="000000"/>
                <w:sz w:val="18"/>
                <w:szCs w:val="18"/>
                <w:lang w:eastAsia="sl-SI"/>
              </w:rPr>
            </w:pPr>
            <w:r w:rsidRPr="00235294">
              <w:rPr>
                <w:rFonts w:eastAsia="Times New Roman"/>
                <w:b/>
                <w:bCs/>
                <w:color w:val="000000"/>
                <w:sz w:val="18"/>
                <w:szCs w:val="18"/>
                <w:lang w:eastAsia="sl-SI"/>
              </w:rPr>
              <w:t>Plan</w:t>
            </w:r>
            <w:r w:rsidRPr="00235294">
              <w:rPr>
                <w:rFonts w:eastAsia="Times New Roman"/>
                <w:b/>
                <w:bCs/>
                <w:color w:val="000000"/>
                <w:sz w:val="18"/>
                <w:szCs w:val="18"/>
                <w:lang w:eastAsia="sl-SI"/>
              </w:rPr>
              <w:br/>
            </w:r>
            <w:proofErr w:type="spellStart"/>
            <w:r w:rsidRPr="00235294">
              <w:rPr>
                <w:rFonts w:eastAsia="Times New Roman"/>
                <w:b/>
                <w:bCs/>
                <w:color w:val="000000"/>
                <w:sz w:val="18"/>
                <w:szCs w:val="18"/>
                <w:lang w:eastAsia="sl-SI"/>
              </w:rPr>
              <w:t>EzB</w:t>
            </w:r>
            <w:proofErr w:type="spellEnd"/>
            <w:r w:rsidRPr="00235294">
              <w:rPr>
                <w:rFonts w:eastAsia="Times New Roman"/>
                <w:b/>
                <w:bCs/>
                <w:color w:val="000000"/>
                <w:sz w:val="18"/>
                <w:szCs w:val="18"/>
                <w:lang w:eastAsia="sl-SI"/>
              </w:rPr>
              <w:br/>
              <w:t>točke</w:t>
            </w:r>
          </w:p>
        </w:tc>
        <w:tc>
          <w:tcPr>
            <w:tcW w:w="800" w:type="dxa"/>
            <w:tcBorders>
              <w:top w:val="single" w:sz="4" w:space="0" w:color="auto"/>
              <w:left w:val="nil"/>
              <w:bottom w:val="single" w:sz="4" w:space="0" w:color="auto"/>
              <w:right w:val="single" w:sz="4" w:space="0" w:color="auto"/>
            </w:tcBorders>
            <w:shd w:val="clear" w:color="000000" w:fill="FDE9D9"/>
            <w:vAlign w:val="center"/>
            <w:hideMark/>
          </w:tcPr>
          <w:p w:rsidR="00235294" w:rsidRPr="00235294" w:rsidRDefault="00235294" w:rsidP="00235294">
            <w:pPr>
              <w:jc w:val="center"/>
              <w:rPr>
                <w:rFonts w:eastAsia="Times New Roman"/>
                <w:b/>
                <w:bCs/>
                <w:color w:val="000000"/>
                <w:sz w:val="18"/>
                <w:szCs w:val="18"/>
                <w:lang w:eastAsia="sl-SI"/>
              </w:rPr>
            </w:pPr>
            <w:r w:rsidRPr="00235294">
              <w:rPr>
                <w:rFonts w:eastAsia="Times New Roman"/>
                <w:b/>
                <w:bCs/>
                <w:color w:val="000000"/>
                <w:sz w:val="18"/>
                <w:szCs w:val="18"/>
                <w:lang w:eastAsia="sl-SI"/>
              </w:rPr>
              <w:t>Plan</w:t>
            </w:r>
            <w:r w:rsidRPr="00235294">
              <w:rPr>
                <w:rFonts w:eastAsia="Times New Roman"/>
                <w:b/>
                <w:bCs/>
                <w:color w:val="000000"/>
                <w:sz w:val="18"/>
                <w:szCs w:val="18"/>
                <w:lang w:eastAsia="sl-SI"/>
              </w:rPr>
              <w:br/>
            </w:r>
            <w:proofErr w:type="spellStart"/>
            <w:r w:rsidRPr="00235294">
              <w:rPr>
                <w:rFonts w:eastAsia="Times New Roman"/>
                <w:b/>
                <w:bCs/>
                <w:color w:val="000000"/>
                <w:sz w:val="18"/>
                <w:szCs w:val="18"/>
                <w:lang w:eastAsia="sl-SI"/>
              </w:rPr>
              <w:t>EzP</w:t>
            </w:r>
            <w:proofErr w:type="spellEnd"/>
            <w:r w:rsidRPr="00235294">
              <w:rPr>
                <w:rFonts w:eastAsia="Times New Roman"/>
                <w:b/>
                <w:bCs/>
                <w:color w:val="000000"/>
                <w:sz w:val="18"/>
                <w:szCs w:val="18"/>
                <w:lang w:eastAsia="sl-SI"/>
              </w:rPr>
              <w:br/>
              <w:t>točke</w:t>
            </w:r>
          </w:p>
        </w:tc>
        <w:tc>
          <w:tcPr>
            <w:tcW w:w="700" w:type="dxa"/>
            <w:tcBorders>
              <w:top w:val="single" w:sz="4" w:space="0" w:color="auto"/>
              <w:left w:val="nil"/>
              <w:bottom w:val="single" w:sz="4" w:space="0" w:color="auto"/>
              <w:right w:val="single" w:sz="4" w:space="0" w:color="auto"/>
            </w:tcBorders>
            <w:shd w:val="clear" w:color="000000" w:fill="FDE9D9"/>
            <w:vAlign w:val="center"/>
            <w:hideMark/>
          </w:tcPr>
          <w:p w:rsidR="00235294" w:rsidRPr="00235294" w:rsidRDefault="00235294" w:rsidP="00235294">
            <w:pPr>
              <w:jc w:val="center"/>
              <w:rPr>
                <w:rFonts w:eastAsia="Times New Roman"/>
                <w:b/>
                <w:bCs/>
                <w:color w:val="000000"/>
                <w:sz w:val="18"/>
                <w:szCs w:val="18"/>
                <w:lang w:eastAsia="sl-SI"/>
              </w:rPr>
            </w:pPr>
            <w:proofErr w:type="spellStart"/>
            <w:r w:rsidRPr="00235294">
              <w:rPr>
                <w:rFonts w:eastAsia="Times New Roman"/>
                <w:b/>
                <w:bCs/>
                <w:color w:val="000000"/>
                <w:sz w:val="18"/>
                <w:szCs w:val="18"/>
                <w:lang w:eastAsia="sl-SI"/>
              </w:rPr>
              <w:t>Opazov</w:t>
            </w:r>
            <w:proofErr w:type="spellEnd"/>
            <w:r w:rsidRPr="00235294">
              <w:rPr>
                <w:rFonts w:eastAsia="Times New Roman"/>
                <w:b/>
                <w:bCs/>
                <w:color w:val="000000"/>
                <w:sz w:val="18"/>
                <w:szCs w:val="18"/>
                <w:lang w:eastAsia="sl-SI"/>
              </w:rPr>
              <w:t>.</w:t>
            </w:r>
            <w:r w:rsidRPr="00235294">
              <w:rPr>
                <w:rFonts w:eastAsia="Times New Roman"/>
                <w:b/>
                <w:bCs/>
                <w:color w:val="000000"/>
                <w:sz w:val="18"/>
                <w:szCs w:val="18"/>
                <w:lang w:eastAsia="sl-SI"/>
              </w:rPr>
              <w:br/>
              <w:t>postelje</w:t>
            </w:r>
            <w:r w:rsidRPr="00235294">
              <w:rPr>
                <w:rFonts w:eastAsia="Times New Roman"/>
                <w:b/>
                <w:bCs/>
                <w:color w:val="000000"/>
                <w:sz w:val="18"/>
                <w:szCs w:val="18"/>
                <w:lang w:eastAsia="sl-SI"/>
              </w:rPr>
              <w:br/>
              <w:t>(</w:t>
            </w:r>
            <w:proofErr w:type="spellStart"/>
            <w:r w:rsidRPr="00235294">
              <w:rPr>
                <w:rFonts w:eastAsia="Times New Roman"/>
                <w:b/>
                <w:bCs/>
                <w:color w:val="000000"/>
                <w:sz w:val="18"/>
                <w:szCs w:val="18"/>
                <w:lang w:eastAsia="sl-SI"/>
              </w:rPr>
              <w:t>boln</w:t>
            </w:r>
            <w:proofErr w:type="spellEnd"/>
            <w:r w:rsidRPr="00235294">
              <w:rPr>
                <w:rFonts w:eastAsia="Times New Roman"/>
                <w:b/>
                <w:bCs/>
                <w:color w:val="000000"/>
                <w:sz w:val="18"/>
                <w:szCs w:val="18"/>
                <w:lang w:eastAsia="sl-SI"/>
              </w:rPr>
              <w:t>)</w:t>
            </w:r>
          </w:p>
        </w:tc>
        <w:tc>
          <w:tcPr>
            <w:tcW w:w="4420" w:type="dxa"/>
            <w:tcBorders>
              <w:top w:val="single" w:sz="4" w:space="0" w:color="auto"/>
              <w:left w:val="nil"/>
              <w:bottom w:val="single" w:sz="4" w:space="0" w:color="auto"/>
              <w:right w:val="single" w:sz="4" w:space="0" w:color="auto"/>
            </w:tcBorders>
            <w:shd w:val="clear" w:color="000000" w:fill="FDE9D9"/>
            <w:vAlign w:val="center"/>
            <w:hideMark/>
          </w:tcPr>
          <w:p w:rsidR="00235294" w:rsidRPr="00235294" w:rsidRDefault="00235294" w:rsidP="00235294">
            <w:pPr>
              <w:jc w:val="center"/>
              <w:rPr>
                <w:rFonts w:eastAsia="Times New Roman"/>
                <w:b/>
                <w:bCs/>
                <w:color w:val="000000"/>
                <w:sz w:val="18"/>
                <w:szCs w:val="18"/>
                <w:lang w:eastAsia="sl-SI"/>
              </w:rPr>
            </w:pPr>
            <w:r w:rsidRPr="00235294">
              <w:rPr>
                <w:rFonts w:eastAsia="Times New Roman"/>
                <w:b/>
                <w:bCs/>
                <w:color w:val="000000"/>
                <w:sz w:val="18"/>
                <w:szCs w:val="18"/>
                <w:lang w:eastAsia="sl-SI"/>
              </w:rPr>
              <w:t>Zagotavljanje EHP</w:t>
            </w:r>
          </w:p>
        </w:tc>
      </w:tr>
      <w:tr w:rsidR="00235294" w:rsidRPr="00235294" w:rsidTr="00235294">
        <w:trPr>
          <w:trHeight w:val="1545"/>
        </w:trPr>
        <w:tc>
          <w:tcPr>
            <w:tcW w:w="980" w:type="dxa"/>
            <w:tcBorders>
              <w:top w:val="nil"/>
              <w:left w:val="single" w:sz="4" w:space="0" w:color="auto"/>
              <w:bottom w:val="single" w:sz="4" w:space="0" w:color="auto"/>
              <w:right w:val="single" w:sz="4" w:space="0" w:color="auto"/>
            </w:tcBorders>
            <w:shd w:val="clear" w:color="000000" w:fill="FDE9D9"/>
            <w:noWrap/>
            <w:vAlign w:val="center"/>
            <w:hideMark/>
          </w:tcPr>
          <w:p w:rsidR="00235294" w:rsidRPr="00235294" w:rsidRDefault="00235294" w:rsidP="00235294">
            <w:pPr>
              <w:jc w:val="left"/>
              <w:rPr>
                <w:rFonts w:eastAsia="Times New Roman"/>
                <w:b/>
                <w:bCs/>
                <w:color w:val="000000"/>
                <w:sz w:val="18"/>
                <w:szCs w:val="18"/>
                <w:lang w:eastAsia="sl-SI"/>
              </w:rPr>
            </w:pPr>
            <w:r w:rsidRPr="00235294">
              <w:rPr>
                <w:rFonts w:eastAsia="Times New Roman"/>
                <w:b/>
                <w:bCs/>
                <w:color w:val="000000"/>
                <w:sz w:val="18"/>
                <w:szCs w:val="18"/>
                <w:lang w:eastAsia="sl-SI"/>
              </w:rPr>
              <w:t>BREŽICE</w:t>
            </w:r>
          </w:p>
        </w:tc>
        <w:tc>
          <w:tcPr>
            <w:tcW w:w="1100" w:type="dxa"/>
            <w:tcBorders>
              <w:top w:val="nil"/>
              <w:left w:val="nil"/>
              <w:bottom w:val="single" w:sz="4" w:space="0" w:color="auto"/>
              <w:right w:val="single" w:sz="4" w:space="0" w:color="auto"/>
            </w:tcBorders>
            <w:shd w:val="clear" w:color="auto" w:fill="auto"/>
            <w:vAlign w:val="center"/>
            <w:hideMark/>
          </w:tcPr>
          <w:p w:rsidR="00235294" w:rsidRPr="00235294" w:rsidRDefault="00235294" w:rsidP="00235294">
            <w:pPr>
              <w:jc w:val="center"/>
              <w:rPr>
                <w:rFonts w:eastAsia="Times New Roman"/>
                <w:color w:val="000000"/>
                <w:sz w:val="18"/>
                <w:szCs w:val="18"/>
                <w:lang w:eastAsia="sl-SI"/>
              </w:rPr>
            </w:pPr>
            <w:r w:rsidRPr="00235294">
              <w:rPr>
                <w:rFonts w:eastAsia="Times New Roman"/>
                <w:color w:val="000000"/>
                <w:sz w:val="18"/>
                <w:szCs w:val="18"/>
                <w:lang w:eastAsia="sl-SI"/>
              </w:rPr>
              <w:t>SB Brežice</w:t>
            </w:r>
            <w:r w:rsidRPr="00235294">
              <w:rPr>
                <w:rFonts w:eastAsia="Times New Roman"/>
                <w:color w:val="000000"/>
                <w:sz w:val="18"/>
                <w:szCs w:val="18"/>
                <w:lang w:eastAsia="sl-SI"/>
              </w:rPr>
              <w:br/>
              <w:t>ZD Brežice</w:t>
            </w:r>
          </w:p>
        </w:tc>
        <w:tc>
          <w:tcPr>
            <w:tcW w:w="640" w:type="dxa"/>
            <w:tcBorders>
              <w:top w:val="nil"/>
              <w:left w:val="nil"/>
              <w:bottom w:val="single" w:sz="4" w:space="0" w:color="auto"/>
              <w:right w:val="single" w:sz="4" w:space="0" w:color="auto"/>
            </w:tcBorders>
            <w:shd w:val="clear" w:color="auto" w:fill="auto"/>
            <w:noWrap/>
            <w:vAlign w:val="center"/>
            <w:hideMark/>
          </w:tcPr>
          <w:p w:rsidR="00235294" w:rsidRPr="00235294" w:rsidRDefault="00235294" w:rsidP="00235294">
            <w:pPr>
              <w:jc w:val="center"/>
              <w:rPr>
                <w:rFonts w:eastAsia="Times New Roman"/>
                <w:color w:val="000000"/>
                <w:sz w:val="18"/>
                <w:szCs w:val="18"/>
                <w:lang w:eastAsia="sl-SI"/>
              </w:rPr>
            </w:pPr>
            <w:r w:rsidRPr="00235294">
              <w:rPr>
                <w:rFonts w:eastAsia="Times New Roman"/>
                <w:color w:val="000000"/>
                <w:sz w:val="18"/>
                <w:szCs w:val="18"/>
                <w:lang w:eastAsia="sl-SI"/>
              </w:rPr>
              <w:t>0,50</w:t>
            </w:r>
          </w:p>
        </w:tc>
        <w:tc>
          <w:tcPr>
            <w:tcW w:w="760" w:type="dxa"/>
            <w:tcBorders>
              <w:top w:val="nil"/>
              <w:left w:val="nil"/>
              <w:bottom w:val="single" w:sz="4" w:space="0" w:color="auto"/>
              <w:right w:val="single" w:sz="4" w:space="0" w:color="auto"/>
            </w:tcBorders>
            <w:shd w:val="clear" w:color="auto" w:fill="auto"/>
            <w:noWrap/>
            <w:vAlign w:val="center"/>
            <w:hideMark/>
          </w:tcPr>
          <w:p w:rsidR="00235294" w:rsidRPr="00235294" w:rsidRDefault="00235294" w:rsidP="00235294">
            <w:pPr>
              <w:jc w:val="center"/>
              <w:rPr>
                <w:rFonts w:eastAsia="Times New Roman"/>
                <w:color w:val="000000"/>
                <w:sz w:val="18"/>
                <w:szCs w:val="18"/>
                <w:lang w:eastAsia="sl-SI"/>
              </w:rPr>
            </w:pPr>
            <w:r w:rsidRPr="00235294">
              <w:rPr>
                <w:rFonts w:eastAsia="Times New Roman"/>
                <w:color w:val="000000"/>
                <w:sz w:val="18"/>
                <w:szCs w:val="18"/>
                <w:lang w:eastAsia="sl-SI"/>
              </w:rPr>
              <w:t>35.391</w:t>
            </w:r>
          </w:p>
        </w:tc>
        <w:tc>
          <w:tcPr>
            <w:tcW w:w="800" w:type="dxa"/>
            <w:tcBorders>
              <w:top w:val="nil"/>
              <w:left w:val="nil"/>
              <w:bottom w:val="single" w:sz="4" w:space="0" w:color="auto"/>
              <w:right w:val="single" w:sz="4" w:space="0" w:color="auto"/>
            </w:tcBorders>
            <w:shd w:val="clear" w:color="auto" w:fill="auto"/>
            <w:noWrap/>
            <w:vAlign w:val="center"/>
            <w:hideMark/>
          </w:tcPr>
          <w:p w:rsidR="00235294" w:rsidRPr="00235294" w:rsidRDefault="00235294" w:rsidP="00235294">
            <w:pPr>
              <w:jc w:val="center"/>
              <w:rPr>
                <w:rFonts w:eastAsia="Times New Roman"/>
                <w:color w:val="000000"/>
                <w:sz w:val="18"/>
                <w:szCs w:val="18"/>
                <w:lang w:eastAsia="sl-SI"/>
              </w:rPr>
            </w:pPr>
            <w:r w:rsidRPr="00235294">
              <w:rPr>
                <w:rFonts w:eastAsia="Times New Roman"/>
                <w:color w:val="000000"/>
                <w:sz w:val="18"/>
                <w:szCs w:val="18"/>
                <w:lang w:eastAsia="sl-SI"/>
              </w:rPr>
              <w:t>56.154</w:t>
            </w:r>
          </w:p>
        </w:tc>
        <w:tc>
          <w:tcPr>
            <w:tcW w:w="700" w:type="dxa"/>
            <w:tcBorders>
              <w:top w:val="nil"/>
              <w:left w:val="nil"/>
              <w:bottom w:val="single" w:sz="4" w:space="0" w:color="auto"/>
              <w:right w:val="single" w:sz="4" w:space="0" w:color="auto"/>
            </w:tcBorders>
            <w:shd w:val="clear" w:color="auto" w:fill="auto"/>
            <w:noWrap/>
            <w:vAlign w:val="center"/>
            <w:hideMark/>
          </w:tcPr>
          <w:p w:rsidR="00235294" w:rsidRPr="00235294" w:rsidRDefault="00235294" w:rsidP="00235294">
            <w:pPr>
              <w:jc w:val="center"/>
              <w:rPr>
                <w:rFonts w:eastAsia="Times New Roman"/>
                <w:color w:val="000000"/>
                <w:sz w:val="18"/>
                <w:szCs w:val="18"/>
                <w:lang w:eastAsia="sl-SI"/>
              </w:rPr>
            </w:pPr>
            <w:r w:rsidRPr="00235294">
              <w:rPr>
                <w:rFonts w:eastAsia="Times New Roman"/>
                <w:color w:val="000000"/>
                <w:sz w:val="18"/>
                <w:szCs w:val="18"/>
                <w:lang w:eastAsia="sl-SI"/>
              </w:rPr>
              <w:t>4</w:t>
            </w:r>
          </w:p>
        </w:tc>
        <w:tc>
          <w:tcPr>
            <w:tcW w:w="4420" w:type="dxa"/>
            <w:tcBorders>
              <w:top w:val="nil"/>
              <w:left w:val="nil"/>
              <w:bottom w:val="single" w:sz="4" w:space="0" w:color="auto"/>
              <w:right w:val="single" w:sz="4" w:space="0" w:color="auto"/>
            </w:tcBorders>
            <w:shd w:val="clear" w:color="auto" w:fill="auto"/>
            <w:hideMark/>
          </w:tcPr>
          <w:p w:rsidR="003A62CD" w:rsidRDefault="003A62CD" w:rsidP="00235294">
            <w:pPr>
              <w:jc w:val="left"/>
              <w:rPr>
                <w:rFonts w:eastAsia="Times New Roman"/>
                <w:color w:val="000000"/>
                <w:sz w:val="18"/>
                <w:szCs w:val="18"/>
                <w:lang w:eastAsia="sl-SI"/>
              </w:rPr>
            </w:pPr>
          </w:p>
          <w:p w:rsidR="00235294" w:rsidRPr="00235294" w:rsidRDefault="00235294" w:rsidP="00235294">
            <w:pPr>
              <w:jc w:val="left"/>
              <w:rPr>
                <w:rFonts w:eastAsia="Times New Roman"/>
                <w:color w:val="000000"/>
                <w:sz w:val="18"/>
                <w:szCs w:val="18"/>
                <w:lang w:eastAsia="sl-SI"/>
              </w:rPr>
            </w:pPr>
            <w:r w:rsidRPr="00235294">
              <w:rPr>
                <w:rFonts w:eastAsia="Times New Roman"/>
                <w:color w:val="000000"/>
                <w:sz w:val="18"/>
                <w:szCs w:val="18"/>
                <w:lang w:eastAsia="sl-SI"/>
              </w:rPr>
              <w:t xml:space="preserve">Enoto EHP do vzpostavitve dispečerske službe zdravstva  v UC Brežice zagotavlja ZD Brežice v okviru 1,3 </w:t>
            </w:r>
            <w:proofErr w:type="spellStart"/>
            <w:r w:rsidRPr="00235294">
              <w:rPr>
                <w:rFonts w:eastAsia="Times New Roman"/>
                <w:color w:val="000000"/>
                <w:sz w:val="18"/>
                <w:szCs w:val="18"/>
                <w:lang w:eastAsia="sl-SI"/>
              </w:rPr>
              <w:t>MoE</w:t>
            </w:r>
            <w:proofErr w:type="spellEnd"/>
            <w:r w:rsidRPr="00235294">
              <w:rPr>
                <w:rFonts w:eastAsia="Times New Roman"/>
                <w:color w:val="000000"/>
                <w:sz w:val="18"/>
                <w:szCs w:val="18"/>
                <w:lang w:eastAsia="sl-SI"/>
              </w:rPr>
              <w:t xml:space="preserve"> NRV in DS2 iz Priloge ZD ZAS-3. ZD Brežice se priznajo dodatna sredstva v višini vrednosti laboratorija iz kalkulacije 302 001 Splošna ambulanta. </w:t>
            </w:r>
          </w:p>
        </w:tc>
      </w:tr>
      <w:tr w:rsidR="00235294" w:rsidRPr="00235294" w:rsidTr="00235294">
        <w:trPr>
          <w:trHeight w:val="1575"/>
        </w:trPr>
        <w:tc>
          <w:tcPr>
            <w:tcW w:w="980" w:type="dxa"/>
            <w:tcBorders>
              <w:top w:val="nil"/>
              <w:left w:val="single" w:sz="4" w:space="0" w:color="auto"/>
              <w:bottom w:val="single" w:sz="4" w:space="0" w:color="auto"/>
              <w:right w:val="single" w:sz="4" w:space="0" w:color="auto"/>
            </w:tcBorders>
            <w:shd w:val="clear" w:color="000000" w:fill="FDE9D9"/>
            <w:noWrap/>
            <w:vAlign w:val="center"/>
            <w:hideMark/>
          </w:tcPr>
          <w:p w:rsidR="00235294" w:rsidRPr="00235294" w:rsidRDefault="00235294" w:rsidP="00235294">
            <w:pPr>
              <w:jc w:val="left"/>
              <w:rPr>
                <w:rFonts w:eastAsia="Times New Roman"/>
                <w:b/>
                <w:bCs/>
                <w:color w:val="000000"/>
                <w:sz w:val="18"/>
                <w:szCs w:val="18"/>
                <w:lang w:eastAsia="sl-SI"/>
              </w:rPr>
            </w:pPr>
            <w:r w:rsidRPr="00235294">
              <w:rPr>
                <w:rFonts w:eastAsia="Times New Roman"/>
                <w:b/>
                <w:bCs/>
                <w:color w:val="000000"/>
                <w:sz w:val="18"/>
                <w:szCs w:val="18"/>
                <w:lang w:eastAsia="sl-SI"/>
              </w:rPr>
              <w:t>CELJE</w:t>
            </w:r>
          </w:p>
        </w:tc>
        <w:tc>
          <w:tcPr>
            <w:tcW w:w="1100" w:type="dxa"/>
            <w:tcBorders>
              <w:top w:val="nil"/>
              <w:left w:val="nil"/>
              <w:bottom w:val="single" w:sz="4" w:space="0" w:color="auto"/>
              <w:right w:val="single" w:sz="4" w:space="0" w:color="auto"/>
            </w:tcBorders>
            <w:shd w:val="clear" w:color="auto" w:fill="auto"/>
            <w:noWrap/>
            <w:vAlign w:val="center"/>
            <w:hideMark/>
          </w:tcPr>
          <w:p w:rsidR="00235294" w:rsidRPr="00235294" w:rsidRDefault="00235294" w:rsidP="00235294">
            <w:pPr>
              <w:jc w:val="center"/>
              <w:rPr>
                <w:rFonts w:eastAsia="Times New Roman"/>
                <w:color w:val="000000"/>
                <w:sz w:val="18"/>
                <w:szCs w:val="18"/>
                <w:lang w:eastAsia="sl-SI"/>
              </w:rPr>
            </w:pPr>
            <w:r w:rsidRPr="00235294">
              <w:rPr>
                <w:rFonts w:eastAsia="Times New Roman"/>
                <w:color w:val="000000"/>
                <w:sz w:val="18"/>
                <w:szCs w:val="18"/>
                <w:lang w:eastAsia="sl-SI"/>
              </w:rPr>
              <w:t>SB Celje</w:t>
            </w:r>
          </w:p>
        </w:tc>
        <w:tc>
          <w:tcPr>
            <w:tcW w:w="640" w:type="dxa"/>
            <w:tcBorders>
              <w:top w:val="nil"/>
              <w:left w:val="nil"/>
              <w:bottom w:val="single" w:sz="4" w:space="0" w:color="auto"/>
              <w:right w:val="single" w:sz="4" w:space="0" w:color="auto"/>
            </w:tcBorders>
            <w:shd w:val="clear" w:color="auto" w:fill="auto"/>
            <w:noWrap/>
            <w:vAlign w:val="center"/>
            <w:hideMark/>
          </w:tcPr>
          <w:p w:rsidR="00235294" w:rsidRPr="00235294" w:rsidRDefault="00235294" w:rsidP="00235294">
            <w:pPr>
              <w:jc w:val="center"/>
              <w:rPr>
                <w:rFonts w:eastAsia="Times New Roman"/>
                <w:color w:val="000000"/>
                <w:sz w:val="18"/>
                <w:szCs w:val="18"/>
                <w:lang w:eastAsia="sl-SI"/>
              </w:rPr>
            </w:pPr>
            <w:r w:rsidRPr="00235294">
              <w:rPr>
                <w:rFonts w:eastAsia="Times New Roman"/>
                <w:color w:val="000000"/>
                <w:sz w:val="18"/>
                <w:szCs w:val="18"/>
                <w:lang w:eastAsia="sl-SI"/>
              </w:rPr>
              <w:t>2,00</w:t>
            </w:r>
          </w:p>
        </w:tc>
        <w:tc>
          <w:tcPr>
            <w:tcW w:w="760" w:type="dxa"/>
            <w:tcBorders>
              <w:top w:val="nil"/>
              <w:left w:val="nil"/>
              <w:bottom w:val="single" w:sz="4" w:space="0" w:color="auto"/>
              <w:right w:val="single" w:sz="4" w:space="0" w:color="auto"/>
            </w:tcBorders>
            <w:shd w:val="clear" w:color="auto" w:fill="auto"/>
            <w:noWrap/>
            <w:vAlign w:val="center"/>
            <w:hideMark/>
          </w:tcPr>
          <w:p w:rsidR="00235294" w:rsidRPr="00235294" w:rsidRDefault="00235294" w:rsidP="00235294">
            <w:pPr>
              <w:jc w:val="center"/>
              <w:rPr>
                <w:rFonts w:eastAsia="Times New Roman"/>
                <w:color w:val="000000"/>
                <w:sz w:val="18"/>
                <w:szCs w:val="18"/>
                <w:lang w:eastAsia="sl-SI"/>
              </w:rPr>
            </w:pPr>
            <w:r w:rsidRPr="00235294">
              <w:rPr>
                <w:rFonts w:eastAsia="Times New Roman"/>
                <w:color w:val="000000"/>
                <w:sz w:val="18"/>
                <w:szCs w:val="18"/>
                <w:lang w:eastAsia="sl-SI"/>
              </w:rPr>
              <w:t>128.685</w:t>
            </w:r>
          </w:p>
        </w:tc>
        <w:tc>
          <w:tcPr>
            <w:tcW w:w="800" w:type="dxa"/>
            <w:tcBorders>
              <w:top w:val="nil"/>
              <w:left w:val="nil"/>
              <w:bottom w:val="single" w:sz="4" w:space="0" w:color="auto"/>
              <w:right w:val="single" w:sz="4" w:space="0" w:color="auto"/>
            </w:tcBorders>
            <w:shd w:val="clear" w:color="auto" w:fill="auto"/>
            <w:noWrap/>
            <w:vAlign w:val="center"/>
            <w:hideMark/>
          </w:tcPr>
          <w:p w:rsidR="00235294" w:rsidRPr="00235294" w:rsidRDefault="00235294" w:rsidP="00235294">
            <w:pPr>
              <w:jc w:val="center"/>
              <w:rPr>
                <w:rFonts w:eastAsia="Times New Roman"/>
                <w:color w:val="000000"/>
                <w:sz w:val="18"/>
                <w:szCs w:val="18"/>
                <w:lang w:eastAsia="sl-SI"/>
              </w:rPr>
            </w:pPr>
            <w:r w:rsidRPr="00235294">
              <w:rPr>
                <w:rFonts w:eastAsia="Times New Roman"/>
                <w:color w:val="000000"/>
                <w:sz w:val="18"/>
                <w:szCs w:val="18"/>
                <w:lang w:eastAsia="sl-SI"/>
              </w:rPr>
              <w:t>294.607</w:t>
            </w:r>
          </w:p>
        </w:tc>
        <w:tc>
          <w:tcPr>
            <w:tcW w:w="700" w:type="dxa"/>
            <w:tcBorders>
              <w:top w:val="nil"/>
              <w:left w:val="nil"/>
              <w:bottom w:val="single" w:sz="4" w:space="0" w:color="auto"/>
              <w:right w:val="single" w:sz="4" w:space="0" w:color="auto"/>
            </w:tcBorders>
            <w:shd w:val="clear" w:color="auto" w:fill="auto"/>
            <w:noWrap/>
            <w:vAlign w:val="center"/>
            <w:hideMark/>
          </w:tcPr>
          <w:p w:rsidR="00235294" w:rsidRPr="00235294" w:rsidRDefault="00235294" w:rsidP="00235294">
            <w:pPr>
              <w:jc w:val="center"/>
              <w:rPr>
                <w:rFonts w:eastAsia="Times New Roman"/>
                <w:color w:val="000000"/>
                <w:sz w:val="18"/>
                <w:szCs w:val="18"/>
                <w:lang w:eastAsia="sl-SI"/>
              </w:rPr>
            </w:pPr>
            <w:r w:rsidRPr="00235294">
              <w:rPr>
                <w:rFonts w:eastAsia="Times New Roman"/>
                <w:color w:val="000000"/>
                <w:sz w:val="18"/>
                <w:szCs w:val="18"/>
                <w:lang w:eastAsia="sl-SI"/>
              </w:rPr>
              <w:t>17</w:t>
            </w:r>
          </w:p>
        </w:tc>
        <w:tc>
          <w:tcPr>
            <w:tcW w:w="4420" w:type="dxa"/>
            <w:tcBorders>
              <w:top w:val="nil"/>
              <w:left w:val="nil"/>
              <w:bottom w:val="single" w:sz="4" w:space="0" w:color="auto"/>
              <w:right w:val="single" w:sz="4" w:space="0" w:color="auto"/>
            </w:tcBorders>
            <w:shd w:val="clear" w:color="auto" w:fill="auto"/>
            <w:vAlign w:val="center"/>
            <w:hideMark/>
          </w:tcPr>
          <w:p w:rsidR="00235294" w:rsidRPr="00235294" w:rsidRDefault="00235294" w:rsidP="00B05258">
            <w:pPr>
              <w:jc w:val="left"/>
              <w:rPr>
                <w:rFonts w:eastAsia="Times New Roman"/>
                <w:color w:val="000000"/>
                <w:sz w:val="18"/>
                <w:szCs w:val="18"/>
                <w:lang w:eastAsia="sl-SI"/>
              </w:rPr>
            </w:pPr>
            <w:r w:rsidRPr="00235294">
              <w:rPr>
                <w:rFonts w:eastAsia="Times New Roman"/>
                <w:color w:val="000000"/>
                <w:sz w:val="18"/>
                <w:szCs w:val="18"/>
                <w:lang w:eastAsia="sl-SI"/>
              </w:rPr>
              <w:t xml:space="preserve">Delovanje EHP zagotavlja do vzpostavitve dispečerske službe zdravstva  SB Celje v okviru ekip DS1 </w:t>
            </w:r>
            <w:r w:rsidRPr="00B05258">
              <w:rPr>
                <w:rFonts w:eastAsia="Times New Roman"/>
                <w:color w:val="000000"/>
                <w:sz w:val="18"/>
                <w:szCs w:val="18"/>
                <w:lang w:eastAsia="sl-SI"/>
              </w:rPr>
              <w:t xml:space="preserve">in </w:t>
            </w:r>
            <w:proofErr w:type="spellStart"/>
            <w:r w:rsidRPr="00B05258">
              <w:rPr>
                <w:rFonts w:eastAsia="Times New Roman"/>
                <w:color w:val="000000"/>
                <w:sz w:val="18"/>
                <w:szCs w:val="18"/>
                <w:lang w:eastAsia="sl-SI"/>
              </w:rPr>
              <w:t>MoE</w:t>
            </w:r>
            <w:proofErr w:type="spellEnd"/>
            <w:r w:rsidRPr="00B05258">
              <w:rPr>
                <w:rFonts w:eastAsia="Times New Roman"/>
                <w:color w:val="000000"/>
                <w:sz w:val="18"/>
                <w:szCs w:val="18"/>
                <w:lang w:eastAsia="sl-SI"/>
              </w:rPr>
              <w:t xml:space="preserve"> REA</w:t>
            </w:r>
            <w:r w:rsidRPr="00235294">
              <w:rPr>
                <w:rFonts w:eastAsia="Times New Roman"/>
                <w:color w:val="000000"/>
                <w:sz w:val="18"/>
                <w:szCs w:val="18"/>
                <w:lang w:eastAsia="sl-SI"/>
              </w:rPr>
              <w:t xml:space="preserve">, skladno s Prilogo ZD ZAS-3. </w:t>
            </w:r>
            <w:r w:rsidRPr="00B05258">
              <w:rPr>
                <w:rFonts w:eastAsia="Times New Roman"/>
                <w:color w:val="000000"/>
                <w:sz w:val="18"/>
                <w:szCs w:val="18"/>
                <w:lang w:eastAsia="sl-SI"/>
              </w:rPr>
              <w:t>SB Celje se priznajo dodatna sredstva v dvojni višini vrednosti laboratorija iz kalkulacije 302 001 Splošna ambulanta.</w:t>
            </w:r>
          </w:p>
        </w:tc>
      </w:tr>
      <w:tr w:rsidR="00235294" w:rsidRPr="00235294" w:rsidTr="00235294">
        <w:trPr>
          <w:trHeight w:val="1575"/>
        </w:trPr>
        <w:tc>
          <w:tcPr>
            <w:tcW w:w="980" w:type="dxa"/>
            <w:tcBorders>
              <w:top w:val="nil"/>
              <w:left w:val="single" w:sz="4" w:space="0" w:color="auto"/>
              <w:bottom w:val="single" w:sz="4" w:space="0" w:color="auto"/>
              <w:right w:val="single" w:sz="4" w:space="0" w:color="auto"/>
            </w:tcBorders>
            <w:shd w:val="clear" w:color="000000" w:fill="FDE9D9"/>
            <w:noWrap/>
            <w:vAlign w:val="center"/>
            <w:hideMark/>
          </w:tcPr>
          <w:p w:rsidR="00235294" w:rsidRPr="00235294" w:rsidRDefault="00235294" w:rsidP="00235294">
            <w:pPr>
              <w:jc w:val="left"/>
              <w:rPr>
                <w:rFonts w:eastAsia="Times New Roman"/>
                <w:b/>
                <w:bCs/>
                <w:color w:val="000000"/>
                <w:sz w:val="18"/>
                <w:szCs w:val="18"/>
                <w:lang w:eastAsia="sl-SI"/>
              </w:rPr>
            </w:pPr>
            <w:r w:rsidRPr="00235294">
              <w:rPr>
                <w:rFonts w:eastAsia="Times New Roman"/>
                <w:b/>
                <w:bCs/>
                <w:color w:val="000000"/>
                <w:sz w:val="18"/>
                <w:szCs w:val="18"/>
                <w:lang w:eastAsia="sl-SI"/>
              </w:rPr>
              <w:t>IZOLA</w:t>
            </w:r>
          </w:p>
        </w:tc>
        <w:tc>
          <w:tcPr>
            <w:tcW w:w="1100" w:type="dxa"/>
            <w:tcBorders>
              <w:top w:val="nil"/>
              <w:left w:val="nil"/>
              <w:bottom w:val="single" w:sz="4" w:space="0" w:color="auto"/>
              <w:right w:val="single" w:sz="4" w:space="0" w:color="auto"/>
            </w:tcBorders>
            <w:shd w:val="clear" w:color="auto" w:fill="auto"/>
            <w:vAlign w:val="center"/>
            <w:hideMark/>
          </w:tcPr>
          <w:p w:rsidR="00235294" w:rsidRPr="00235294" w:rsidRDefault="00235294" w:rsidP="00235294">
            <w:pPr>
              <w:jc w:val="center"/>
              <w:rPr>
                <w:rFonts w:eastAsia="Times New Roman"/>
                <w:color w:val="000000"/>
                <w:sz w:val="18"/>
                <w:szCs w:val="18"/>
                <w:lang w:eastAsia="sl-SI"/>
              </w:rPr>
            </w:pPr>
            <w:r w:rsidRPr="00235294">
              <w:rPr>
                <w:rFonts w:eastAsia="Times New Roman"/>
                <w:color w:val="000000"/>
                <w:sz w:val="18"/>
                <w:szCs w:val="18"/>
                <w:lang w:eastAsia="sl-SI"/>
              </w:rPr>
              <w:t>SB Izola</w:t>
            </w:r>
            <w:r w:rsidRPr="00235294">
              <w:rPr>
                <w:rFonts w:eastAsia="Times New Roman"/>
                <w:color w:val="000000"/>
                <w:sz w:val="18"/>
                <w:szCs w:val="18"/>
                <w:lang w:eastAsia="sl-SI"/>
              </w:rPr>
              <w:br/>
              <w:t>ZD Koper</w:t>
            </w:r>
            <w:r w:rsidRPr="00235294">
              <w:rPr>
                <w:rFonts w:eastAsia="Times New Roman"/>
                <w:color w:val="000000"/>
                <w:sz w:val="18"/>
                <w:szCs w:val="18"/>
                <w:lang w:eastAsia="sl-SI"/>
              </w:rPr>
              <w:br/>
              <w:t>ZD Izola</w:t>
            </w:r>
            <w:r w:rsidRPr="00235294">
              <w:rPr>
                <w:rFonts w:eastAsia="Times New Roman"/>
                <w:color w:val="000000"/>
                <w:sz w:val="18"/>
                <w:szCs w:val="18"/>
                <w:lang w:eastAsia="sl-SI"/>
              </w:rPr>
              <w:br/>
              <w:t>ZD Piran</w:t>
            </w:r>
          </w:p>
        </w:tc>
        <w:tc>
          <w:tcPr>
            <w:tcW w:w="640" w:type="dxa"/>
            <w:tcBorders>
              <w:top w:val="nil"/>
              <w:left w:val="nil"/>
              <w:bottom w:val="single" w:sz="4" w:space="0" w:color="auto"/>
              <w:right w:val="single" w:sz="4" w:space="0" w:color="auto"/>
            </w:tcBorders>
            <w:shd w:val="clear" w:color="auto" w:fill="auto"/>
            <w:noWrap/>
            <w:vAlign w:val="center"/>
            <w:hideMark/>
          </w:tcPr>
          <w:p w:rsidR="00235294" w:rsidRPr="00235294" w:rsidRDefault="00235294" w:rsidP="00235294">
            <w:pPr>
              <w:jc w:val="center"/>
              <w:rPr>
                <w:rFonts w:eastAsia="Times New Roman"/>
                <w:color w:val="000000"/>
                <w:sz w:val="18"/>
                <w:szCs w:val="18"/>
                <w:lang w:eastAsia="sl-SI"/>
              </w:rPr>
            </w:pPr>
            <w:r w:rsidRPr="00235294">
              <w:rPr>
                <w:rFonts w:eastAsia="Times New Roman"/>
                <w:color w:val="000000"/>
                <w:sz w:val="18"/>
                <w:szCs w:val="18"/>
                <w:lang w:eastAsia="sl-SI"/>
              </w:rPr>
              <w:t>1,25</w:t>
            </w:r>
          </w:p>
        </w:tc>
        <w:tc>
          <w:tcPr>
            <w:tcW w:w="760" w:type="dxa"/>
            <w:tcBorders>
              <w:top w:val="nil"/>
              <w:left w:val="nil"/>
              <w:bottom w:val="single" w:sz="4" w:space="0" w:color="auto"/>
              <w:right w:val="single" w:sz="4" w:space="0" w:color="auto"/>
            </w:tcBorders>
            <w:shd w:val="clear" w:color="auto" w:fill="auto"/>
            <w:noWrap/>
            <w:vAlign w:val="center"/>
            <w:hideMark/>
          </w:tcPr>
          <w:p w:rsidR="00235294" w:rsidRPr="00235294" w:rsidRDefault="00235294" w:rsidP="00235294">
            <w:pPr>
              <w:jc w:val="center"/>
              <w:rPr>
                <w:rFonts w:eastAsia="Times New Roman"/>
                <w:color w:val="000000"/>
                <w:sz w:val="18"/>
                <w:szCs w:val="18"/>
                <w:lang w:eastAsia="sl-SI"/>
              </w:rPr>
            </w:pPr>
            <w:r w:rsidRPr="00235294">
              <w:rPr>
                <w:rFonts w:eastAsia="Times New Roman"/>
                <w:color w:val="000000"/>
                <w:sz w:val="18"/>
                <w:szCs w:val="18"/>
                <w:lang w:eastAsia="sl-SI"/>
              </w:rPr>
              <w:t>61.892</w:t>
            </w:r>
          </w:p>
        </w:tc>
        <w:tc>
          <w:tcPr>
            <w:tcW w:w="800" w:type="dxa"/>
            <w:tcBorders>
              <w:top w:val="nil"/>
              <w:left w:val="nil"/>
              <w:bottom w:val="single" w:sz="4" w:space="0" w:color="auto"/>
              <w:right w:val="single" w:sz="4" w:space="0" w:color="auto"/>
            </w:tcBorders>
            <w:shd w:val="clear" w:color="auto" w:fill="auto"/>
            <w:noWrap/>
            <w:vAlign w:val="center"/>
            <w:hideMark/>
          </w:tcPr>
          <w:p w:rsidR="00235294" w:rsidRPr="00235294" w:rsidRDefault="00235294" w:rsidP="00235294">
            <w:pPr>
              <w:jc w:val="center"/>
              <w:rPr>
                <w:rFonts w:eastAsia="Times New Roman"/>
                <w:color w:val="000000"/>
                <w:sz w:val="18"/>
                <w:szCs w:val="18"/>
                <w:lang w:eastAsia="sl-SI"/>
              </w:rPr>
            </w:pPr>
            <w:r w:rsidRPr="00235294">
              <w:rPr>
                <w:rFonts w:eastAsia="Times New Roman"/>
                <w:color w:val="000000"/>
                <w:sz w:val="18"/>
                <w:szCs w:val="18"/>
                <w:lang w:eastAsia="sl-SI"/>
              </w:rPr>
              <w:t>182.931</w:t>
            </w:r>
          </w:p>
        </w:tc>
        <w:tc>
          <w:tcPr>
            <w:tcW w:w="700" w:type="dxa"/>
            <w:tcBorders>
              <w:top w:val="nil"/>
              <w:left w:val="nil"/>
              <w:bottom w:val="single" w:sz="4" w:space="0" w:color="auto"/>
              <w:right w:val="single" w:sz="4" w:space="0" w:color="auto"/>
            </w:tcBorders>
            <w:shd w:val="clear" w:color="auto" w:fill="auto"/>
            <w:noWrap/>
            <w:vAlign w:val="center"/>
            <w:hideMark/>
          </w:tcPr>
          <w:p w:rsidR="00235294" w:rsidRPr="00235294" w:rsidRDefault="00235294" w:rsidP="00235294">
            <w:pPr>
              <w:jc w:val="center"/>
              <w:rPr>
                <w:rFonts w:eastAsia="Times New Roman"/>
                <w:color w:val="000000"/>
                <w:sz w:val="18"/>
                <w:szCs w:val="18"/>
                <w:lang w:eastAsia="sl-SI"/>
              </w:rPr>
            </w:pPr>
            <w:r w:rsidRPr="00235294">
              <w:rPr>
                <w:rFonts w:eastAsia="Times New Roman"/>
                <w:color w:val="000000"/>
                <w:sz w:val="18"/>
                <w:szCs w:val="18"/>
                <w:lang w:eastAsia="sl-SI"/>
              </w:rPr>
              <w:t>10</w:t>
            </w:r>
          </w:p>
        </w:tc>
        <w:tc>
          <w:tcPr>
            <w:tcW w:w="4420" w:type="dxa"/>
            <w:tcBorders>
              <w:top w:val="nil"/>
              <w:left w:val="nil"/>
              <w:bottom w:val="single" w:sz="4" w:space="0" w:color="auto"/>
              <w:right w:val="single" w:sz="4" w:space="0" w:color="auto"/>
            </w:tcBorders>
            <w:shd w:val="clear" w:color="auto" w:fill="auto"/>
            <w:vAlign w:val="center"/>
            <w:hideMark/>
          </w:tcPr>
          <w:p w:rsidR="00235294" w:rsidRPr="00235294" w:rsidRDefault="00235294" w:rsidP="00235294">
            <w:pPr>
              <w:jc w:val="left"/>
              <w:rPr>
                <w:rFonts w:eastAsia="Times New Roman"/>
                <w:color w:val="000000"/>
                <w:sz w:val="18"/>
                <w:szCs w:val="18"/>
                <w:lang w:eastAsia="sl-SI"/>
              </w:rPr>
            </w:pPr>
            <w:r w:rsidRPr="00235294">
              <w:rPr>
                <w:rFonts w:eastAsia="Times New Roman"/>
                <w:color w:val="000000"/>
                <w:sz w:val="18"/>
                <w:szCs w:val="18"/>
                <w:lang w:eastAsia="sl-SI"/>
              </w:rPr>
              <w:t>Delovanje EHP v času dežurne službe zagotavljajo ZD Izola, Koper in Piran v okviru ekip DS 3b iz Priloge ZD ZAS-3. Delovanje EHP v rednem delovnem času zagotavlja SB Izola, zato se jim prizna 19.000 količnikov letno po visoki ceni količnika Splošne ambulante 302 001.</w:t>
            </w:r>
          </w:p>
        </w:tc>
      </w:tr>
      <w:tr w:rsidR="00235294" w:rsidRPr="00235294" w:rsidTr="00235294">
        <w:trPr>
          <w:trHeight w:val="1530"/>
        </w:trPr>
        <w:tc>
          <w:tcPr>
            <w:tcW w:w="980" w:type="dxa"/>
            <w:tcBorders>
              <w:top w:val="nil"/>
              <w:left w:val="single" w:sz="4" w:space="0" w:color="auto"/>
              <w:bottom w:val="single" w:sz="4" w:space="0" w:color="auto"/>
              <w:right w:val="single" w:sz="4" w:space="0" w:color="auto"/>
            </w:tcBorders>
            <w:shd w:val="clear" w:color="000000" w:fill="FDE9D9"/>
            <w:noWrap/>
            <w:vAlign w:val="center"/>
            <w:hideMark/>
          </w:tcPr>
          <w:p w:rsidR="00235294" w:rsidRPr="00235294" w:rsidRDefault="00235294" w:rsidP="00235294">
            <w:pPr>
              <w:jc w:val="left"/>
              <w:rPr>
                <w:rFonts w:eastAsia="Times New Roman"/>
                <w:b/>
                <w:bCs/>
                <w:color w:val="000000"/>
                <w:sz w:val="18"/>
                <w:szCs w:val="18"/>
                <w:lang w:eastAsia="sl-SI"/>
              </w:rPr>
            </w:pPr>
            <w:r w:rsidRPr="00235294">
              <w:rPr>
                <w:rFonts w:eastAsia="Times New Roman"/>
                <w:b/>
                <w:bCs/>
                <w:color w:val="000000"/>
                <w:sz w:val="18"/>
                <w:szCs w:val="18"/>
                <w:lang w:eastAsia="sl-SI"/>
              </w:rPr>
              <w:t>JESENICE</w:t>
            </w:r>
          </w:p>
        </w:tc>
        <w:tc>
          <w:tcPr>
            <w:tcW w:w="1100" w:type="dxa"/>
            <w:tcBorders>
              <w:top w:val="nil"/>
              <w:left w:val="nil"/>
              <w:bottom w:val="single" w:sz="4" w:space="0" w:color="auto"/>
              <w:right w:val="single" w:sz="4" w:space="0" w:color="auto"/>
            </w:tcBorders>
            <w:shd w:val="clear" w:color="auto" w:fill="auto"/>
            <w:vAlign w:val="center"/>
            <w:hideMark/>
          </w:tcPr>
          <w:p w:rsidR="00235294" w:rsidRPr="00235294" w:rsidRDefault="00235294" w:rsidP="00235294">
            <w:pPr>
              <w:jc w:val="center"/>
              <w:rPr>
                <w:rFonts w:eastAsia="Times New Roman"/>
                <w:color w:val="000000"/>
                <w:sz w:val="18"/>
                <w:szCs w:val="18"/>
                <w:lang w:eastAsia="sl-SI"/>
              </w:rPr>
            </w:pPr>
            <w:r w:rsidRPr="00235294">
              <w:rPr>
                <w:rFonts w:eastAsia="Times New Roman"/>
                <w:color w:val="000000"/>
                <w:sz w:val="18"/>
                <w:szCs w:val="18"/>
                <w:lang w:eastAsia="sl-SI"/>
              </w:rPr>
              <w:t>SB Jesenice</w:t>
            </w:r>
            <w:r w:rsidRPr="00235294">
              <w:rPr>
                <w:rFonts w:eastAsia="Times New Roman"/>
                <w:color w:val="000000"/>
                <w:sz w:val="18"/>
                <w:szCs w:val="18"/>
                <w:lang w:eastAsia="sl-SI"/>
              </w:rPr>
              <w:br/>
              <w:t>ZD Jesenice</w:t>
            </w:r>
          </w:p>
        </w:tc>
        <w:tc>
          <w:tcPr>
            <w:tcW w:w="640" w:type="dxa"/>
            <w:tcBorders>
              <w:top w:val="nil"/>
              <w:left w:val="nil"/>
              <w:bottom w:val="single" w:sz="4" w:space="0" w:color="auto"/>
              <w:right w:val="single" w:sz="4" w:space="0" w:color="auto"/>
            </w:tcBorders>
            <w:shd w:val="clear" w:color="auto" w:fill="auto"/>
            <w:noWrap/>
            <w:vAlign w:val="center"/>
            <w:hideMark/>
          </w:tcPr>
          <w:p w:rsidR="00235294" w:rsidRPr="00235294" w:rsidRDefault="00235294" w:rsidP="00235294">
            <w:pPr>
              <w:jc w:val="center"/>
              <w:rPr>
                <w:rFonts w:eastAsia="Times New Roman"/>
                <w:color w:val="000000"/>
                <w:sz w:val="18"/>
                <w:szCs w:val="18"/>
                <w:lang w:eastAsia="sl-SI"/>
              </w:rPr>
            </w:pPr>
            <w:r w:rsidRPr="00235294">
              <w:rPr>
                <w:rFonts w:eastAsia="Times New Roman"/>
                <w:color w:val="000000"/>
                <w:sz w:val="18"/>
                <w:szCs w:val="18"/>
                <w:lang w:eastAsia="sl-SI"/>
              </w:rPr>
              <w:t>0,75</w:t>
            </w:r>
          </w:p>
        </w:tc>
        <w:tc>
          <w:tcPr>
            <w:tcW w:w="760" w:type="dxa"/>
            <w:tcBorders>
              <w:top w:val="nil"/>
              <w:left w:val="nil"/>
              <w:bottom w:val="single" w:sz="4" w:space="0" w:color="auto"/>
              <w:right w:val="single" w:sz="4" w:space="0" w:color="auto"/>
            </w:tcBorders>
            <w:shd w:val="clear" w:color="auto" w:fill="auto"/>
            <w:noWrap/>
            <w:vAlign w:val="center"/>
            <w:hideMark/>
          </w:tcPr>
          <w:p w:rsidR="00235294" w:rsidRPr="00235294" w:rsidRDefault="00235294" w:rsidP="00235294">
            <w:pPr>
              <w:jc w:val="center"/>
              <w:rPr>
                <w:rFonts w:eastAsia="Times New Roman"/>
                <w:color w:val="000000"/>
                <w:sz w:val="18"/>
                <w:szCs w:val="18"/>
                <w:lang w:eastAsia="sl-SI"/>
              </w:rPr>
            </w:pPr>
            <w:r w:rsidRPr="00235294">
              <w:rPr>
                <w:rFonts w:eastAsia="Times New Roman"/>
                <w:color w:val="000000"/>
                <w:sz w:val="18"/>
                <w:szCs w:val="18"/>
                <w:lang w:eastAsia="sl-SI"/>
              </w:rPr>
              <w:t>39.159</w:t>
            </w:r>
          </w:p>
        </w:tc>
        <w:tc>
          <w:tcPr>
            <w:tcW w:w="800" w:type="dxa"/>
            <w:tcBorders>
              <w:top w:val="nil"/>
              <w:left w:val="nil"/>
              <w:bottom w:val="single" w:sz="4" w:space="0" w:color="auto"/>
              <w:right w:val="single" w:sz="4" w:space="0" w:color="auto"/>
            </w:tcBorders>
            <w:shd w:val="clear" w:color="auto" w:fill="auto"/>
            <w:noWrap/>
            <w:vAlign w:val="center"/>
            <w:hideMark/>
          </w:tcPr>
          <w:p w:rsidR="00235294" w:rsidRPr="00235294" w:rsidRDefault="00235294" w:rsidP="00235294">
            <w:pPr>
              <w:jc w:val="center"/>
              <w:rPr>
                <w:rFonts w:eastAsia="Times New Roman"/>
                <w:color w:val="000000"/>
                <w:sz w:val="18"/>
                <w:szCs w:val="18"/>
                <w:lang w:eastAsia="sl-SI"/>
              </w:rPr>
            </w:pPr>
            <w:r w:rsidRPr="00235294">
              <w:rPr>
                <w:rFonts w:eastAsia="Times New Roman"/>
                <w:color w:val="000000"/>
                <w:sz w:val="18"/>
                <w:szCs w:val="18"/>
                <w:lang w:eastAsia="sl-SI"/>
              </w:rPr>
              <w:t>188.618</w:t>
            </w:r>
          </w:p>
        </w:tc>
        <w:tc>
          <w:tcPr>
            <w:tcW w:w="700" w:type="dxa"/>
            <w:tcBorders>
              <w:top w:val="nil"/>
              <w:left w:val="nil"/>
              <w:bottom w:val="single" w:sz="4" w:space="0" w:color="auto"/>
              <w:right w:val="single" w:sz="4" w:space="0" w:color="auto"/>
            </w:tcBorders>
            <w:shd w:val="clear" w:color="auto" w:fill="auto"/>
            <w:noWrap/>
            <w:vAlign w:val="center"/>
            <w:hideMark/>
          </w:tcPr>
          <w:p w:rsidR="00235294" w:rsidRPr="00235294" w:rsidRDefault="00235294" w:rsidP="00235294">
            <w:pPr>
              <w:jc w:val="center"/>
              <w:rPr>
                <w:rFonts w:eastAsia="Times New Roman"/>
                <w:color w:val="000000"/>
                <w:sz w:val="18"/>
                <w:szCs w:val="18"/>
                <w:lang w:eastAsia="sl-SI"/>
              </w:rPr>
            </w:pPr>
            <w:r w:rsidRPr="00235294">
              <w:rPr>
                <w:rFonts w:eastAsia="Times New Roman"/>
                <w:color w:val="000000"/>
                <w:sz w:val="18"/>
                <w:szCs w:val="18"/>
                <w:lang w:eastAsia="sl-SI"/>
              </w:rPr>
              <w:t>7</w:t>
            </w:r>
          </w:p>
        </w:tc>
        <w:tc>
          <w:tcPr>
            <w:tcW w:w="4420" w:type="dxa"/>
            <w:tcBorders>
              <w:top w:val="nil"/>
              <w:left w:val="nil"/>
              <w:bottom w:val="single" w:sz="4" w:space="0" w:color="auto"/>
              <w:right w:val="single" w:sz="4" w:space="0" w:color="auto"/>
            </w:tcBorders>
            <w:shd w:val="clear" w:color="auto" w:fill="auto"/>
            <w:vAlign w:val="center"/>
            <w:hideMark/>
          </w:tcPr>
          <w:p w:rsidR="00235294" w:rsidRPr="00235294" w:rsidRDefault="00235294" w:rsidP="00235294">
            <w:pPr>
              <w:jc w:val="left"/>
              <w:rPr>
                <w:rFonts w:eastAsia="Times New Roman"/>
                <w:color w:val="000000"/>
                <w:sz w:val="18"/>
                <w:szCs w:val="18"/>
                <w:lang w:eastAsia="sl-SI"/>
              </w:rPr>
            </w:pPr>
            <w:r w:rsidRPr="00235294">
              <w:rPr>
                <w:rFonts w:eastAsia="Times New Roman"/>
                <w:color w:val="000000"/>
                <w:sz w:val="18"/>
                <w:szCs w:val="18"/>
                <w:lang w:eastAsia="sl-SI"/>
              </w:rPr>
              <w:t xml:space="preserve">ZD Jesenice do vzpostavitve dispečerske službe zdravstva  zagotavlja delovanje EHP z ekipami DS2 in </w:t>
            </w:r>
            <w:proofErr w:type="spellStart"/>
            <w:r w:rsidRPr="00235294">
              <w:rPr>
                <w:rFonts w:eastAsia="Times New Roman"/>
                <w:color w:val="000000"/>
                <w:sz w:val="18"/>
                <w:szCs w:val="18"/>
                <w:lang w:eastAsia="sl-SI"/>
              </w:rPr>
              <w:t>MoE</w:t>
            </w:r>
            <w:proofErr w:type="spellEnd"/>
            <w:r w:rsidRPr="00235294">
              <w:rPr>
                <w:rFonts w:eastAsia="Times New Roman"/>
                <w:color w:val="000000"/>
                <w:sz w:val="18"/>
                <w:szCs w:val="18"/>
                <w:lang w:eastAsia="sl-SI"/>
              </w:rPr>
              <w:t xml:space="preserve"> NRV iz Priloge ZD ZAS-3. ZD Jesenice se priznajo dodatna sredstva v dvojni višini vrednosti laboratorija iz kalkulacije 302 001 Splošna ambulanta. </w:t>
            </w:r>
          </w:p>
        </w:tc>
      </w:tr>
      <w:tr w:rsidR="00235294" w:rsidRPr="00235294" w:rsidTr="00235294">
        <w:trPr>
          <w:trHeight w:val="2385"/>
        </w:trPr>
        <w:tc>
          <w:tcPr>
            <w:tcW w:w="980" w:type="dxa"/>
            <w:tcBorders>
              <w:top w:val="nil"/>
              <w:left w:val="single" w:sz="4" w:space="0" w:color="auto"/>
              <w:bottom w:val="single" w:sz="4" w:space="0" w:color="auto"/>
              <w:right w:val="single" w:sz="4" w:space="0" w:color="auto"/>
            </w:tcBorders>
            <w:shd w:val="clear" w:color="000000" w:fill="FDE9D9"/>
            <w:noWrap/>
            <w:vAlign w:val="center"/>
            <w:hideMark/>
          </w:tcPr>
          <w:p w:rsidR="00235294" w:rsidRPr="00235294" w:rsidRDefault="00235294" w:rsidP="00235294">
            <w:pPr>
              <w:jc w:val="left"/>
              <w:rPr>
                <w:rFonts w:eastAsia="Times New Roman"/>
                <w:b/>
                <w:bCs/>
                <w:color w:val="000000"/>
                <w:sz w:val="18"/>
                <w:szCs w:val="18"/>
                <w:lang w:eastAsia="sl-SI"/>
              </w:rPr>
            </w:pPr>
            <w:r w:rsidRPr="00235294">
              <w:rPr>
                <w:rFonts w:eastAsia="Times New Roman"/>
                <w:b/>
                <w:bCs/>
                <w:color w:val="000000"/>
                <w:sz w:val="18"/>
                <w:szCs w:val="18"/>
                <w:lang w:eastAsia="sl-SI"/>
              </w:rPr>
              <w:t>MARIBOR</w:t>
            </w:r>
          </w:p>
        </w:tc>
        <w:tc>
          <w:tcPr>
            <w:tcW w:w="1100" w:type="dxa"/>
            <w:tcBorders>
              <w:top w:val="nil"/>
              <w:left w:val="nil"/>
              <w:bottom w:val="single" w:sz="4" w:space="0" w:color="auto"/>
              <w:right w:val="single" w:sz="4" w:space="0" w:color="auto"/>
            </w:tcBorders>
            <w:shd w:val="clear" w:color="auto" w:fill="auto"/>
            <w:vAlign w:val="center"/>
            <w:hideMark/>
          </w:tcPr>
          <w:p w:rsidR="00235294" w:rsidRPr="00235294" w:rsidRDefault="00235294" w:rsidP="00235294">
            <w:pPr>
              <w:jc w:val="center"/>
              <w:rPr>
                <w:rFonts w:eastAsia="Times New Roman"/>
                <w:color w:val="000000"/>
                <w:sz w:val="18"/>
                <w:szCs w:val="18"/>
                <w:lang w:eastAsia="sl-SI"/>
              </w:rPr>
            </w:pPr>
            <w:r w:rsidRPr="00235294">
              <w:rPr>
                <w:rFonts w:eastAsia="Times New Roman"/>
                <w:color w:val="000000"/>
                <w:sz w:val="18"/>
                <w:szCs w:val="18"/>
                <w:lang w:eastAsia="sl-SI"/>
              </w:rPr>
              <w:t>UKC Maribor</w:t>
            </w:r>
            <w:r w:rsidRPr="00235294">
              <w:rPr>
                <w:rFonts w:eastAsia="Times New Roman"/>
                <w:color w:val="000000"/>
                <w:sz w:val="18"/>
                <w:szCs w:val="18"/>
                <w:lang w:eastAsia="sl-SI"/>
              </w:rPr>
              <w:br/>
              <w:t>ZD Maribor</w:t>
            </w:r>
          </w:p>
        </w:tc>
        <w:tc>
          <w:tcPr>
            <w:tcW w:w="640" w:type="dxa"/>
            <w:tcBorders>
              <w:top w:val="nil"/>
              <w:left w:val="nil"/>
              <w:bottom w:val="single" w:sz="4" w:space="0" w:color="auto"/>
              <w:right w:val="single" w:sz="4" w:space="0" w:color="auto"/>
            </w:tcBorders>
            <w:shd w:val="clear" w:color="auto" w:fill="auto"/>
            <w:noWrap/>
            <w:vAlign w:val="center"/>
            <w:hideMark/>
          </w:tcPr>
          <w:p w:rsidR="00235294" w:rsidRPr="00235294" w:rsidRDefault="00235294" w:rsidP="00235294">
            <w:pPr>
              <w:jc w:val="center"/>
              <w:rPr>
                <w:rFonts w:eastAsia="Times New Roman"/>
                <w:color w:val="000000"/>
                <w:sz w:val="18"/>
                <w:szCs w:val="18"/>
                <w:lang w:eastAsia="sl-SI"/>
              </w:rPr>
            </w:pPr>
            <w:r w:rsidRPr="00235294">
              <w:rPr>
                <w:rFonts w:eastAsia="Times New Roman"/>
                <w:color w:val="000000"/>
                <w:sz w:val="18"/>
                <w:szCs w:val="18"/>
                <w:lang w:eastAsia="sl-SI"/>
              </w:rPr>
              <w:t>2,625</w:t>
            </w:r>
          </w:p>
        </w:tc>
        <w:tc>
          <w:tcPr>
            <w:tcW w:w="760" w:type="dxa"/>
            <w:tcBorders>
              <w:top w:val="nil"/>
              <w:left w:val="nil"/>
              <w:bottom w:val="single" w:sz="4" w:space="0" w:color="auto"/>
              <w:right w:val="single" w:sz="4" w:space="0" w:color="auto"/>
            </w:tcBorders>
            <w:shd w:val="clear" w:color="auto" w:fill="auto"/>
            <w:noWrap/>
            <w:vAlign w:val="center"/>
            <w:hideMark/>
          </w:tcPr>
          <w:p w:rsidR="00235294" w:rsidRPr="00235294" w:rsidRDefault="00235294" w:rsidP="00235294">
            <w:pPr>
              <w:jc w:val="center"/>
              <w:rPr>
                <w:rFonts w:eastAsia="Times New Roman"/>
                <w:color w:val="000000"/>
                <w:sz w:val="18"/>
                <w:szCs w:val="18"/>
                <w:lang w:eastAsia="sl-SI"/>
              </w:rPr>
            </w:pPr>
            <w:r w:rsidRPr="00235294">
              <w:rPr>
                <w:rFonts w:eastAsia="Times New Roman"/>
                <w:color w:val="000000"/>
                <w:sz w:val="18"/>
                <w:szCs w:val="18"/>
                <w:lang w:eastAsia="sl-SI"/>
              </w:rPr>
              <w:t>185.367</w:t>
            </w:r>
          </w:p>
        </w:tc>
        <w:tc>
          <w:tcPr>
            <w:tcW w:w="800" w:type="dxa"/>
            <w:tcBorders>
              <w:top w:val="nil"/>
              <w:left w:val="nil"/>
              <w:bottom w:val="single" w:sz="4" w:space="0" w:color="auto"/>
              <w:right w:val="single" w:sz="4" w:space="0" w:color="auto"/>
            </w:tcBorders>
            <w:shd w:val="clear" w:color="auto" w:fill="auto"/>
            <w:noWrap/>
            <w:vAlign w:val="center"/>
            <w:hideMark/>
          </w:tcPr>
          <w:p w:rsidR="00235294" w:rsidRPr="00235294" w:rsidRDefault="00235294" w:rsidP="00235294">
            <w:pPr>
              <w:jc w:val="center"/>
              <w:rPr>
                <w:rFonts w:eastAsia="Times New Roman"/>
                <w:color w:val="000000"/>
                <w:sz w:val="18"/>
                <w:szCs w:val="18"/>
                <w:lang w:eastAsia="sl-SI"/>
              </w:rPr>
            </w:pPr>
            <w:r w:rsidRPr="00235294">
              <w:rPr>
                <w:rFonts w:eastAsia="Times New Roman"/>
                <w:color w:val="000000"/>
                <w:sz w:val="18"/>
                <w:szCs w:val="18"/>
                <w:lang w:eastAsia="sl-SI"/>
              </w:rPr>
              <w:t>376.985</w:t>
            </w:r>
          </w:p>
        </w:tc>
        <w:tc>
          <w:tcPr>
            <w:tcW w:w="700" w:type="dxa"/>
            <w:tcBorders>
              <w:top w:val="nil"/>
              <w:left w:val="nil"/>
              <w:bottom w:val="single" w:sz="4" w:space="0" w:color="auto"/>
              <w:right w:val="single" w:sz="4" w:space="0" w:color="auto"/>
            </w:tcBorders>
            <w:shd w:val="clear" w:color="auto" w:fill="auto"/>
            <w:noWrap/>
            <w:vAlign w:val="center"/>
            <w:hideMark/>
          </w:tcPr>
          <w:p w:rsidR="00235294" w:rsidRPr="00235294" w:rsidRDefault="00235294" w:rsidP="00235294">
            <w:pPr>
              <w:jc w:val="center"/>
              <w:rPr>
                <w:rFonts w:eastAsia="Times New Roman"/>
                <w:color w:val="000000"/>
                <w:sz w:val="18"/>
                <w:szCs w:val="18"/>
                <w:lang w:eastAsia="sl-SI"/>
              </w:rPr>
            </w:pPr>
            <w:r w:rsidRPr="00235294">
              <w:rPr>
                <w:rFonts w:eastAsia="Times New Roman"/>
                <w:color w:val="000000"/>
                <w:sz w:val="18"/>
                <w:szCs w:val="18"/>
                <w:lang w:eastAsia="sl-SI"/>
              </w:rPr>
              <w:t>21</w:t>
            </w:r>
          </w:p>
        </w:tc>
        <w:tc>
          <w:tcPr>
            <w:tcW w:w="4420" w:type="dxa"/>
            <w:tcBorders>
              <w:top w:val="nil"/>
              <w:left w:val="nil"/>
              <w:bottom w:val="single" w:sz="4" w:space="0" w:color="auto"/>
              <w:right w:val="single" w:sz="4" w:space="0" w:color="auto"/>
            </w:tcBorders>
            <w:shd w:val="clear" w:color="auto" w:fill="auto"/>
            <w:vAlign w:val="center"/>
            <w:hideMark/>
          </w:tcPr>
          <w:p w:rsidR="00235294" w:rsidRPr="00235294" w:rsidRDefault="00235294" w:rsidP="00235294">
            <w:pPr>
              <w:jc w:val="left"/>
              <w:rPr>
                <w:rFonts w:eastAsia="Times New Roman"/>
                <w:color w:val="000000"/>
                <w:sz w:val="18"/>
                <w:szCs w:val="18"/>
                <w:lang w:eastAsia="sl-SI"/>
              </w:rPr>
            </w:pPr>
            <w:r w:rsidRPr="00235294">
              <w:rPr>
                <w:rFonts w:eastAsia="Times New Roman"/>
                <w:color w:val="000000"/>
                <w:sz w:val="18"/>
                <w:szCs w:val="18"/>
                <w:lang w:eastAsia="sl-SI"/>
              </w:rPr>
              <w:t xml:space="preserve">Delovanje EHP zagotavlja ZD Maribor v dveh ambulantah. Eno pokriva z </w:t>
            </w:r>
            <w:proofErr w:type="spellStart"/>
            <w:r w:rsidRPr="00235294">
              <w:rPr>
                <w:rFonts w:eastAsia="Times New Roman"/>
                <w:color w:val="000000"/>
                <w:sz w:val="18"/>
                <w:szCs w:val="18"/>
                <w:lang w:eastAsia="sl-SI"/>
              </w:rPr>
              <w:t>MoE</w:t>
            </w:r>
            <w:proofErr w:type="spellEnd"/>
            <w:r w:rsidRPr="00235294">
              <w:rPr>
                <w:rFonts w:eastAsia="Times New Roman"/>
                <w:color w:val="000000"/>
                <w:sz w:val="18"/>
                <w:szCs w:val="18"/>
                <w:lang w:eastAsia="sl-SI"/>
              </w:rPr>
              <w:t xml:space="preserve"> REA3 (0,5 tima) in DS1. Za to ambulanto se priznajo dodatna sredstva v dvojni višini vrednosti laboratorija iz kalkulacije 302 001 Splošna ambulanta. Drugo ambulanto ZD Maribor pokriva z DS1, za delo te ambulante v rednem delovnem času od ponedeljka do petka od 7. do 20. ure pa se mu prizna še največ 19.000 količnikov letno po visoki ceni količnika Splošne ambulante 302 001.</w:t>
            </w:r>
          </w:p>
        </w:tc>
      </w:tr>
      <w:tr w:rsidR="00235294" w:rsidRPr="00235294" w:rsidTr="00235294">
        <w:trPr>
          <w:trHeight w:val="1605"/>
        </w:trPr>
        <w:tc>
          <w:tcPr>
            <w:tcW w:w="980" w:type="dxa"/>
            <w:tcBorders>
              <w:top w:val="nil"/>
              <w:left w:val="single" w:sz="4" w:space="0" w:color="auto"/>
              <w:bottom w:val="single" w:sz="4" w:space="0" w:color="auto"/>
              <w:right w:val="single" w:sz="4" w:space="0" w:color="auto"/>
            </w:tcBorders>
            <w:shd w:val="clear" w:color="000000" w:fill="FDE9D9"/>
            <w:vAlign w:val="center"/>
            <w:hideMark/>
          </w:tcPr>
          <w:p w:rsidR="00235294" w:rsidRPr="00235294" w:rsidRDefault="00235294" w:rsidP="00235294">
            <w:pPr>
              <w:jc w:val="left"/>
              <w:rPr>
                <w:rFonts w:eastAsia="Times New Roman"/>
                <w:b/>
                <w:bCs/>
                <w:color w:val="000000"/>
                <w:sz w:val="18"/>
                <w:szCs w:val="18"/>
                <w:lang w:eastAsia="sl-SI"/>
              </w:rPr>
            </w:pPr>
            <w:r w:rsidRPr="00235294">
              <w:rPr>
                <w:rFonts w:eastAsia="Times New Roman"/>
                <w:b/>
                <w:bCs/>
                <w:color w:val="000000"/>
                <w:sz w:val="18"/>
                <w:szCs w:val="18"/>
                <w:lang w:eastAsia="sl-SI"/>
              </w:rPr>
              <w:t>MURSKA SOBOTA</w:t>
            </w:r>
          </w:p>
        </w:tc>
        <w:tc>
          <w:tcPr>
            <w:tcW w:w="1100" w:type="dxa"/>
            <w:tcBorders>
              <w:top w:val="nil"/>
              <w:left w:val="nil"/>
              <w:bottom w:val="single" w:sz="4" w:space="0" w:color="auto"/>
              <w:right w:val="single" w:sz="4" w:space="0" w:color="auto"/>
            </w:tcBorders>
            <w:shd w:val="clear" w:color="auto" w:fill="auto"/>
            <w:vAlign w:val="center"/>
            <w:hideMark/>
          </w:tcPr>
          <w:p w:rsidR="00235294" w:rsidRPr="00235294" w:rsidRDefault="00235294" w:rsidP="00235294">
            <w:pPr>
              <w:jc w:val="center"/>
              <w:rPr>
                <w:rFonts w:eastAsia="Times New Roman"/>
                <w:color w:val="000000"/>
                <w:sz w:val="18"/>
                <w:szCs w:val="18"/>
                <w:lang w:eastAsia="sl-SI"/>
              </w:rPr>
            </w:pPr>
            <w:r w:rsidRPr="00235294">
              <w:rPr>
                <w:rFonts w:eastAsia="Times New Roman"/>
                <w:color w:val="000000"/>
                <w:sz w:val="18"/>
                <w:szCs w:val="18"/>
                <w:lang w:eastAsia="sl-SI"/>
              </w:rPr>
              <w:t>SB M. Sobota</w:t>
            </w:r>
            <w:r w:rsidRPr="00235294">
              <w:rPr>
                <w:rFonts w:eastAsia="Times New Roman"/>
                <w:color w:val="000000"/>
                <w:sz w:val="18"/>
                <w:szCs w:val="18"/>
                <w:lang w:eastAsia="sl-SI"/>
              </w:rPr>
              <w:br/>
              <w:t>ZD M. Sobota</w:t>
            </w:r>
          </w:p>
        </w:tc>
        <w:tc>
          <w:tcPr>
            <w:tcW w:w="640" w:type="dxa"/>
            <w:tcBorders>
              <w:top w:val="nil"/>
              <w:left w:val="nil"/>
              <w:bottom w:val="single" w:sz="4" w:space="0" w:color="auto"/>
              <w:right w:val="single" w:sz="4" w:space="0" w:color="auto"/>
            </w:tcBorders>
            <w:shd w:val="clear" w:color="auto" w:fill="auto"/>
            <w:noWrap/>
            <w:vAlign w:val="center"/>
            <w:hideMark/>
          </w:tcPr>
          <w:p w:rsidR="00235294" w:rsidRPr="00235294" w:rsidRDefault="00235294" w:rsidP="00235294">
            <w:pPr>
              <w:jc w:val="center"/>
              <w:rPr>
                <w:rFonts w:eastAsia="Times New Roman"/>
                <w:color w:val="000000"/>
                <w:sz w:val="18"/>
                <w:szCs w:val="18"/>
                <w:lang w:eastAsia="sl-SI"/>
              </w:rPr>
            </w:pPr>
            <w:r w:rsidRPr="00235294">
              <w:rPr>
                <w:rFonts w:eastAsia="Times New Roman"/>
                <w:color w:val="000000"/>
                <w:sz w:val="18"/>
                <w:szCs w:val="18"/>
                <w:lang w:eastAsia="sl-SI"/>
              </w:rPr>
              <w:t>1,00</w:t>
            </w:r>
          </w:p>
        </w:tc>
        <w:tc>
          <w:tcPr>
            <w:tcW w:w="760" w:type="dxa"/>
            <w:tcBorders>
              <w:top w:val="nil"/>
              <w:left w:val="nil"/>
              <w:bottom w:val="single" w:sz="4" w:space="0" w:color="auto"/>
              <w:right w:val="single" w:sz="4" w:space="0" w:color="auto"/>
            </w:tcBorders>
            <w:shd w:val="clear" w:color="auto" w:fill="auto"/>
            <w:noWrap/>
            <w:vAlign w:val="center"/>
            <w:hideMark/>
          </w:tcPr>
          <w:p w:rsidR="00235294" w:rsidRPr="00235294" w:rsidRDefault="00235294" w:rsidP="00235294">
            <w:pPr>
              <w:jc w:val="center"/>
              <w:rPr>
                <w:rFonts w:eastAsia="Times New Roman"/>
                <w:color w:val="000000"/>
                <w:sz w:val="18"/>
                <w:szCs w:val="18"/>
                <w:lang w:eastAsia="sl-SI"/>
              </w:rPr>
            </w:pPr>
            <w:r w:rsidRPr="00235294">
              <w:rPr>
                <w:rFonts w:eastAsia="Times New Roman"/>
                <w:color w:val="000000"/>
                <w:sz w:val="18"/>
                <w:szCs w:val="18"/>
                <w:lang w:eastAsia="sl-SI"/>
              </w:rPr>
              <w:t>77.728</w:t>
            </w:r>
          </w:p>
        </w:tc>
        <w:tc>
          <w:tcPr>
            <w:tcW w:w="800" w:type="dxa"/>
            <w:tcBorders>
              <w:top w:val="nil"/>
              <w:left w:val="nil"/>
              <w:bottom w:val="single" w:sz="4" w:space="0" w:color="auto"/>
              <w:right w:val="single" w:sz="4" w:space="0" w:color="auto"/>
            </w:tcBorders>
            <w:shd w:val="clear" w:color="auto" w:fill="auto"/>
            <w:noWrap/>
            <w:vAlign w:val="center"/>
            <w:hideMark/>
          </w:tcPr>
          <w:p w:rsidR="00235294" w:rsidRPr="00235294" w:rsidRDefault="00235294" w:rsidP="00235294">
            <w:pPr>
              <w:jc w:val="center"/>
              <w:rPr>
                <w:rFonts w:eastAsia="Times New Roman"/>
                <w:color w:val="000000"/>
                <w:sz w:val="18"/>
                <w:szCs w:val="18"/>
                <w:lang w:eastAsia="sl-SI"/>
              </w:rPr>
            </w:pPr>
            <w:r w:rsidRPr="00235294">
              <w:rPr>
                <w:rFonts w:eastAsia="Times New Roman"/>
                <w:color w:val="000000"/>
                <w:sz w:val="18"/>
                <w:szCs w:val="18"/>
                <w:lang w:eastAsia="sl-SI"/>
              </w:rPr>
              <w:t>153.675</w:t>
            </w:r>
          </w:p>
        </w:tc>
        <w:tc>
          <w:tcPr>
            <w:tcW w:w="700" w:type="dxa"/>
            <w:tcBorders>
              <w:top w:val="nil"/>
              <w:left w:val="nil"/>
              <w:bottom w:val="single" w:sz="4" w:space="0" w:color="auto"/>
              <w:right w:val="single" w:sz="4" w:space="0" w:color="auto"/>
            </w:tcBorders>
            <w:shd w:val="clear" w:color="auto" w:fill="auto"/>
            <w:noWrap/>
            <w:vAlign w:val="center"/>
            <w:hideMark/>
          </w:tcPr>
          <w:p w:rsidR="00235294" w:rsidRPr="00235294" w:rsidRDefault="00235294" w:rsidP="00235294">
            <w:pPr>
              <w:jc w:val="center"/>
              <w:rPr>
                <w:rFonts w:eastAsia="Times New Roman"/>
                <w:color w:val="000000"/>
                <w:sz w:val="18"/>
                <w:szCs w:val="18"/>
                <w:lang w:eastAsia="sl-SI"/>
              </w:rPr>
            </w:pPr>
            <w:r w:rsidRPr="00235294">
              <w:rPr>
                <w:rFonts w:eastAsia="Times New Roman"/>
                <w:color w:val="000000"/>
                <w:sz w:val="18"/>
                <w:szCs w:val="18"/>
                <w:lang w:eastAsia="sl-SI"/>
              </w:rPr>
              <w:t>7</w:t>
            </w:r>
          </w:p>
        </w:tc>
        <w:tc>
          <w:tcPr>
            <w:tcW w:w="4420" w:type="dxa"/>
            <w:tcBorders>
              <w:top w:val="nil"/>
              <w:left w:val="nil"/>
              <w:bottom w:val="single" w:sz="4" w:space="0" w:color="auto"/>
              <w:right w:val="single" w:sz="4" w:space="0" w:color="auto"/>
            </w:tcBorders>
            <w:shd w:val="clear" w:color="auto" w:fill="auto"/>
            <w:vAlign w:val="center"/>
            <w:hideMark/>
          </w:tcPr>
          <w:p w:rsidR="00235294" w:rsidRPr="00235294" w:rsidRDefault="00235294" w:rsidP="00235294">
            <w:pPr>
              <w:jc w:val="left"/>
              <w:rPr>
                <w:rFonts w:eastAsia="Times New Roman"/>
                <w:color w:val="000000"/>
                <w:sz w:val="18"/>
                <w:szCs w:val="18"/>
                <w:lang w:eastAsia="sl-SI"/>
              </w:rPr>
            </w:pPr>
            <w:r w:rsidRPr="00235294">
              <w:rPr>
                <w:rFonts w:eastAsia="Times New Roman"/>
                <w:color w:val="000000"/>
                <w:sz w:val="18"/>
                <w:szCs w:val="18"/>
                <w:lang w:eastAsia="sl-SI"/>
              </w:rPr>
              <w:t>Delovanje EHP v času dežurstva zagotavlja ZD Murska Sobota v okviru DS1 iz Priloge ZD ZAS-3. Za delovanje EHP v rednem delovnem času se izvajalcu, v skladu z medsebojno pogodbo SB in ZD, prizna največ 19.000 količnikov letno po visoki ceni količnika Splošne ambulante 302 001.</w:t>
            </w:r>
          </w:p>
        </w:tc>
      </w:tr>
      <w:tr w:rsidR="00235294" w:rsidRPr="00235294" w:rsidTr="00235294">
        <w:trPr>
          <w:trHeight w:val="1605"/>
        </w:trPr>
        <w:tc>
          <w:tcPr>
            <w:tcW w:w="980" w:type="dxa"/>
            <w:tcBorders>
              <w:top w:val="nil"/>
              <w:left w:val="single" w:sz="4" w:space="0" w:color="auto"/>
              <w:bottom w:val="single" w:sz="4" w:space="0" w:color="auto"/>
              <w:right w:val="single" w:sz="4" w:space="0" w:color="auto"/>
            </w:tcBorders>
            <w:shd w:val="clear" w:color="000000" w:fill="FDE9D9"/>
            <w:vAlign w:val="center"/>
            <w:hideMark/>
          </w:tcPr>
          <w:p w:rsidR="00235294" w:rsidRPr="00235294" w:rsidRDefault="00235294" w:rsidP="00235294">
            <w:pPr>
              <w:jc w:val="left"/>
              <w:rPr>
                <w:rFonts w:eastAsia="Times New Roman"/>
                <w:b/>
                <w:bCs/>
                <w:color w:val="000000"/>
                <w:sz w:val="18"/>
                <w:szCs w:val="18"/>
                <w:lang w:eastAsia="sl-SI"/>
              </w:rPr>
            </w:pPr>
            <w:r w:rsidRPr="00235294">
              <w:rPr>
                <w:rFonts w:eastAsia="Times New Roman"/>
                <w:b/>
                <w:bCs/>
                <w:color w:val="000000"/>
                <w:sz w:val="18"/>
                <w:szCs w:val="18"/>
                <w:lang w:eastAsia="sl-SI"/>
              </w:rPr>
              <w:lastRenderedPageBreak/>
              <w:t>NOVA GORICA</w:t>
            </w:r>
          </w:p>
        </w:tc>
        <w:tc>
          <w:tcPr>
            <w:tcW w:w="1100" w:type="dxa"/>
            <w:tcBorders>
              <w:top w:val="nil"/>
              <w:left w:val="nil"/>
              <w:bottom w:val="single" w:sz="4" w:space="0" w:color="auto"/>
              <w:right w:val="single" w:sz="4" w:space="0" w:color="auto"/>
            </w:tcBorders>
            <w:shd w:val="clear" w:color="auto" w:fill="auto"/>
            <w:vAlign w:val="center"/>
            <w:hideMark/>
          </w:tcPr>
          <w:p w:rsidR="00235294" w:rsidRPr="00235294" w:rsidRDefault="00235294" w:rsidP="00235294">
            <w:pPr>
              <w:jc w:val="center"/>
              <w:rPr>
                <w:rFonts w:eastAsia="Times New Roman"/>
                <w:color w:val="000000"/>
                <w:sz w:val="18"/>
                <w:szCs w:val="18"/>
                <w:lang w:eastAsia="sl-SI"/>
              </w:rPr>
            </w:pPr>
            <w:r w:rsidRPr="00235294">
              <w:rPr>
                <w:rFonts w:eastAsia="Times New Roman"/>
                <w:color w:val="000000"/>
                <w:sz w:val="18"/>
                <w:szCs w:val="18"/>
                <w:lang w:eastAsia="sl-SI"/>
              </w:rPr>
              <w:t>SB N. Gorica</w:t>
            </w:r>
            <w:r w:rsidRPr="00235294">
              <w:rPr>
                <w:rFonts w:eastAsia="Times New Roman"/>
                <w:color w:val="000000"/>
                <w:sz w:val="18"/>
                <w:szCs w:val="18"/>
                <w:lang w:eastAsia="sl-SI"/>
              </w:rPr>
              <w:br/>
              <w:t>ZD N. Gorica</w:t>
            </w:r>
          </w:p>
        </w:tc>
        <w:tc>
          <w:tcPr>
            <w:tcW w:w="640" w:type="dxa"/>
            <w:tcBorders>
              <w:top w:val="nil"/>
              <w:left w:val="nil"/>
              <w:bottom w:val="single" w:sz="4" w:space="0" w:color="auto"/>
              <w:right w:val="single" w:sz="4" w:space="0" w:color="auto"/>
            </w:tcBorders>
            <w:shd w:val="clear" w:color="auto" w:fill="auto"/>
            <w:noWrap/>
            <w:vAlign w:val="center"/>
            <w:hideMark/>
          </w:tcPr>
          <w:p w:rsidR="00235294" w:rsidRPr="00235294" w:rsidRDefault="00235294" w:rsidP="00235294">
            <w:pPr>
              <w:jc w:val="center"/>
              <w:rPr>
                <w:rFonts w:eastAsia="Times New Roman"/>
                <w:color w:val="000000"/>
                <w:sz w:val="18"/>
                <w:szCs w:val="18"/>
                <w:lang w:eastAsia="sl-SI"/>
              </w:rPr>
            </w:pPr>
            <w:r w:rsidRPr="00235294">
              <w:rPr>
                <w:rFonts w:eastAsia="Times New Roman"/>
                <w:color w:val="000000"/>
                <w:sz w:val="18"/>
                <w:szCs w:val="18"/>
                <w:lang w:eastAsia="sl-SI"/>
              </w:rPr>
              <w:t>0,75</w:t>
            </w:r>
          </w:p>
        </w:tc>
        <w:tc>
          <w:tcPr>
            <w:tcW w:w="760" w:type="dxa"/>
            <w:tcBorders>
              <w:top w:val="nil"/>
              <w:left w:val="nil"/>
              <w:bottom w:val="single" w:sz="4" w:space="0" w:color="auto"/>
              <w:right w:val="single" w:sz="4" w:space="0" w:color="auto"/>
            </w:tcBorders>
            <w:shd w:val="clear" w:color="auto" w:fill="auto"/>
            <w:noWrap/>
            <w:vAlign w:val="center"/>
            <w:hideMark/>
          </w:tcPr>
          <w:p w:rsidR="00235294" w:rsidRPr="00235294" w:rsidRDefault="00235294" w:rsidP="00235294">
            <w:pPr>
              <w:jc w:val="center"/>
              <w:rPr>
                <w:rFonts w:eastAsia="Times New Roman"/>
                <w:color w:val="000000"/>
                <w:sz w:val="18"/>
                <w:szCs w:val="18"/>
                <w:lang w:eastAsia="sl-SI"/>
              </w:rPr>
            </w:pPr>
            <w:r w:rsidRPr="00235294">
              <w:rPr>
                <w:rFonts w:eastAsia="Times New Roman"/>
                <w:color w:val="000000"/>
                <w:sz w:val="18"/>
                <w:szCs w:val="18"/>
                <w:lang w:eastAsia="sl-SI"/>
              </w:rPr>
              <w:t>42.895</w:t>
            </w:r>
          </w:p>
        </w:tc>
        <w:tc>
          <w:tcPr>
            <w:tcW w:w="800" w:type="dxa"/>
            <w:tcBorders>
              <w:top w:val="nil"/>
              <w:left w:val="nil"/>
              <w:bottom w:val="single" w:sz="4" w:space="0" w:color="auto"/>
              <w:right w:val="single" w:sz="4" w:space="0" w:color="auto"/>
            </w:tcBorders>
            <w:shd w:val="clear" w:color="auto" w:fill="auto"/>
            <w:noWrap/>
            <w:vAlign w:val="center"/>
            <w:hideMark/>
          </w:tcPr>
          <w:p w:rsidR="00235294" w:rsidRPr="00235294" w:rsidRDefault="00235294" w:rsidP="00235294">
            <w:pPr>
              <w:jc w:val="center"/>
              <w:rPr>
                <w:rFonts w:eastAsia="Times New Roman"/>
                <w:color w:val="000000"/>
                <w:sz w:val="18"/>
                <w:szCs w:val="18"/>
                <w:lang w:eastAsia="sl-SI"/>
              </w:rPr>
            </w:pPr>
            <w:r w:rsidRPr="00235294">
              <w:rPr>
                <w:rFonts w:eastAsia="Times New Roman"/>
                <w:color w:val="000000"/>
                <w:sz w:val="18"/>
                <w:szCs w:val="18"/>
                <w:lang w:eastAsia="sl-SI"/>
              </w:rPr>
              <w:t>105.583</w:t>
            </w:r>
          </w:p>
        </w:tc>
        <w:tc>
          <w:tcPr>
            <w:tcW w:w="700" w:type="dxa"/>
            <w:tcBorders>
              <w:top w:val="nil"/>
              <w:left w:val="nil"/>
              <w:bottom w:val="single" w:sz="4" w:space="0" w:color="auto"/>
              <w:right w:val="single" w:sz="4" w:space="0" w:color="auto"/>
            </w:tcBorders>
            <w:shd w:val="clear" w:color="auto" w:fill="auto"/>
            <w:noWrap/>
            <w:vAlign w:val="center"/>
            <w:hideMark/>
          </w:tcPr>
          <w:p w:rsidR="00235294" w:rsidRPr="00235294" w:rsidRDefault="00235294" w:rsidP="00235294">
            <w:pPr>
              <w:jc w:val="center"/>
              <w:rPr>
                <w:rFonts w:eastAsia="Times New Roman"/>
                <w:color w:val="000000"/>
                <w:sz w:val="18"/>
                <w:szCs w:val="18"/>
                <w:lang w:eastAsia="sl-SI"/>
              </w:rPr>
            </w:pPr>
            <w:r w:rsidRPr="00235294">
              <w:rPr>
                <w:rFonts w:eastAsia="Times New Roman"/>
                <w:color w:val="000000"/>
                <w:sz w:val="18"/>
                <w:szCs w:val="18"/>
                <w:lang w:eastAsia="sl-SI"/>
              </w:rPr>
              <w:t>7</w:t>
            </w:r>
          </w:p>
        </w:tc>
        <w:tc>
          <w:tcPr>
            <w:tcW w:w="4420" w:type="dxa"/>
            <w:tcBorders>
              <w:top w:val="nil"/>
              <w:left w:val="nil"/>
              <w:bottom w:val="single" w:sz="4" w:space="0" w:color="auto"/>
              <w:right w:val="single" w:sz="4" w:space="0" w:color="auto"/>
            </w:tcBorders>
            <w:shd w:val="clear" w:color="auto" w:fill="auto"/>
            <w:vAlign w:val="center"/>
            <w:hideMark/>
          </w:tcPr>
          <w:p w:rsidR="00235294" w:rsidRPr="00235294" w:rsidRDefault="00235294" w:rsidP="00235294">
            <w:pPr>
              <w:jc w:val="left"/>
              <w:rPr>
                <w:rFonts w:eastAsia="Times New Roman"/>
                <w:color w:val="000000"/>
                <w:sz w:val="18"/>
                <w:szCs w:val="18"/>
                <w:lang w:eastAsia="sl-SI"/>
              </w:rPr>
            </w:pPr>
            <w:r w:rsidRPr="00235294">
              <w:rPr>
                <w:rFonts w:eastAsia="Times New Roman"/>
                <w:color w:val="000000"/>
                <w:sz w:val="18"/>
                <w:szCs w:val="18"/>
                <w:lang w:eastAsia="sl-SI"/>
              </w:rPr>
              <w:t>Delovanje EHP v času dežurstva zagotavlja ZD Nova Gorica v okviru DS1 iz Priloge ZD ZAS-3. Za delovanje EHP v rednem delovnem času se izvajalcu, v skladu z medsebojno pogodbo SB in ZD, prizna največ 10.000 količnikov letno po visoki ceni količnika Splošne ambulante 302 001.</w:t>
            </w:r>
          </w:p>
        </w:tc>
      </w:tr>
      <w:tr w:rsidR="00235294" w:rsidRPr="00235294" w:rsidTr="00235294">
        <w:trPr>
          <w:trHeight w:val="1350"/>
        </w:trPr>
        <w:tc>
          <w:tcPr>
            <w:tcW w:w="980" w:type="dxa"/>
            <w:tcBorders>
              <w:top w:val="nil"/>
              <w:left w:val="single" w:sz="4" w:space="0" w:color="auto"/>
              <w:bottom w:val="single" w:sz="4" w:space="0" w:color="auto"/>
              <w:right w:val="single" w:sz="4" w:space="0" w:color="auto"/>
            </w:tcBorders>
            <w:shd w:val="clear" w:color="000000" w:fill="FDE9D9"/>
            <w:vAlign w:val="center"/>
            <w:hideMark/>
          </w:tcPr>
          <w:p w:rsidR="00235294" w:rsidRPr="00235294" w:rsidRDefault="00235294" w:rsidP="00235294">
            <w:pPr>
              <w:jc w:val="left"/>
              <w:rPr>
                <w:rFonts w:eastAsia="Times New Roman"/>
                <w:b/>
                <w:bCs/>
                <w:color w:val="000000"/>
                <w:sz w:val="18"/>
                <w:szCs w:val="18"/>
                <w:lang w:eastAsia="sl-SI"/>
              </w:rPr>
            </w:pPr>
            <w:r w:rsidRPr="00235294">
              <w:rPr>
                <w:rFonts w:eastAsia="Times New Roman"/>
                <w:b/>
                <w:bCs/>
                <w:color w:val="000000"/>
                <w:sz w:val="18"/>
                <w:szCs w:val="18"/>
                <w:lang w:eastAsia="sl-SI"/>
              </w:rPr>
              <w:t>NOVO MESTO</w:t>
            </w:r>
          </w:p>
        </w:tc>
        <w:tc>
          <w:tcPr>
            <w:tcW w:w="1100" w:type="dxa"/>
            <w:tcBorders>
              <w:top w:val="nil"/>
              <w:left w:val="nil"/>
              <w:bottom w:val="single" w:sz="4" w:space="0" w:color="auto"/>
              <w:right w:val="single" w:sz="4" w:space="0" w:color="auto"/>
            </w:tcBorders>
            <w:shd w:val="clear" w:color="auto" w:fill="auto"/>
            <w:vAlign w:val="center"/>
            <w:hideMark/>
          </w:tcPr>
          <w:p w:rsidR="00235294" w:rsidRPr="00235294" w:rsidRDefault="00235294" w:rsidP="00235294">
            <w:pPr>
              <w:jc w:val="center"/>
              <w:rPr>
                <w:rFonts w:eastAsia="Times New Roman"/>
                <w:color w:val="000000"/>
                <w:sz w:val="18"/>
                <w:szCs w:val="18"/>
                <w:lang w:eastAsia="sl-SI"/>
              </w:rPr>
            </w:pPr>
            <w:r w:rsidRPr="00235294">
              <w:rPr>
                <w:rFonts w:eastAsia="Times New Roman"/>
                <w:color w:val="000000"/>
                <w:sz w:val="18"/>
                <w:szCs w:val="18"/>
                <w:lang w:eastAsia="sl-SI"/>
              </w:rPr>
              <w:t>SB Novo mesto</w:t>
            </w:r>
          </w:p>
        </w:tc>
        <w:tc>
          <w:tcPr>
            <w:tcW w:w="640" w:type="dxa"/>
            <w:tcBorders>
              <w:top w:val="nil"/>
              <w:left w:val="nil"/>
              <w:bottom w:val="single" w:sz="4" w:space="0" w:color="auto"/>
              <w:right w:val="single" w:sz="4" w:space="0" w:color="auto"/>
            </w:tcBorders>
            <w:shd w:val="clear" w:color="auto" w:fill="auto"/>
            <w:noWrap/>
            <w:vAlign w:val="center"/>
            <w:hideMark/>
          </w:tcPr>
          <w:p w:rsidR="00235294" w:rsidRPr="00235294" w:rsidRDefault="00235294" w:rsidP="00235294">
            <w:pPr>
              <w:jc w:val="center"/>
              <w:rPr>
                <w:rFonts w:eastAsia="Times New Roman"/>
                <w:color w:val="000000"/>
                <w:sz w:val="18"/>
                <w:szCs w:val="18"/>
                <w:lang w:eastAsia="sl-SI"/>
              </w:rPr>
            </w:pPr>
            <w:r w:rsidRPr="00235294">
              <w:rPr>
                <w:rFonts w:eastAsia="Times New Roman"/>
                <w:color w:val="000000"/>
                <w:sz w:val="18"/>
                <w:szCs w:val="18"/>
                <w:lang w:eastAsia="sl-SI"/>
              </w:rPr>
              <w:t>1,30</w:t>
            </w:r>
          </w:p>
        </w:tc>
        <w:tc>
          <w:tcPr>
            <w:tcW w:w="760" w:type="dxa"/>
            <w:tcBorders>
              <w:top w:val="nil"/>
              <w:left w:val="nil"/>
              <w:bottom w:val="single" w:sz="4" w:space="0" w:color="auto"/>
              <w:right w:val="single" w:sz="4" w:space="0" w:color="auto"/>
            </w:tcBorders>
            <w:shd w:val="clear" w:color="auto" w:fill="auto"/>
            <w:noWrap/>
            <w:vAlign w:val="center"/>
            <w:hideMark/>
          </w:tcPr>
          <w:p w:rsidR="00235294" w:rsidRPr="00235294" w:rsidRDefault="00235294" w:rsidP="00235294">
            <w:pPr>
              <w:jc w:val="center"/>
              <w:rPr>
                <w:rFonts w:eastAsia="Times New Roman"/>
                <w:color w:val="000000"/>
                <w:sz w:val="18"/>
                <w:szCs w:val="18"/>
                <w:lang w:eastAsia="sl-SI"/>
              </w:rPr>
            </w:pPr>
            <w:r w:rsidRPr="00235294">
              <w:rPr>
                <w:rFonts w:eastAsia="Times New Roman"/>
                <w:color w:val="000000"/>
                <w:sz w:val="18"/>
                <w:szCs w:val="18"/>
                <w:lang w:eastAsia="sl-SI"/>
              </w:rPr>
              <w:t>86.469</w:t>
            </w:r>
          </w:p>
        </w:tc>
        <w:tc>
          <w:tcPr>
            <w:tcW w:w="800" w:type="dxa"/>
            <w:tcBorders>
              <w:top w:val="nil"/>
              <w:left w:val="nil"/>
              <w:bottom w:val="single" w:sz="4" w:space="0" w:color="auto"/>
              <w:right w:val="single" w:sz="4" w:space="0" w:color="auto"/>
            </w:tcBorders>
            <w:shd w:val="clear" w:color="auto" w:fill="auto"/>
            <w:noWrap/>
            <w:vAlign w:val="center"/>
            <w:hideMark/>
          </w:tcPr>
          <w:p w:rsidR="00235294" w:rsidRPr="00235294" w:rsidRDefault="00235294" w:rsidP="00235294">
            <w:pPr>
              <w:jc w:val="center"/>
              <w:rPr>
                <w:rFonts w:eastAsia="Times New Roman"/>
                <w:color w:val="000000"/>
                <w:sz w:val="18"/>
                <w:szCs w:val="18"/>
                <w:lang w:eastAsia="sl-SI"/>
              </w:rPr>
            </w:pPr>
            <w:r w:rsidRPr="00235294">
              <w:rPr>
                <w:rFonts w:eastAsia="Times New Roman"/>
                <w:color w:val="000000"/>
                <w:sz w:val="18"/>
                <w:szCs w:val="18"/>
                <w:lang w:eastAsia="sl-SI"/>
              </w:rPr>
              <w:t>152.480</w:t>
            </w:r>
          </w:p>
        </w:tc>
        <w:tc>
          <w:tcPr>
            <w:tcW w:w="700" w:type="dxa"/>
            <w:tcBorders>
              <w:top w:val="nil"/>
              <w:left w:val="nil"/>
              <w:bottom w:val="single" w:sz="4" w:space="0" w:color="auto"/>
              <w:right w:val="single" w:sz="4" w:space="0" w:color="auto"/>
            </w:tcBorders>
            <w:shd w:val="clear" w:color="auto" w:fill="auto"/>
            <w:noWrap/>
            <w:vAlign w:val="center"/>
            <w:hideMark/>
          </w:tcPr>
          <w:p w:rsidR="00235294" w:rsidRPr="00235294" w:rsidRDefault="00235294" w:rsidP="00235294">
            <w:pPr>
              <w:jc w:val="center"/>
              <w:rPr>
                <w:rFonts w:eastAsia="Times New Roman"/>
                <w:color w:val="000000"/>
                <w:sz w:val="18"/>
                <w:szCs w:val="18"/>
                <w:lang w:eastAsia="sl-SI"/>
              </w:rPr>
            </w:pPr>
            <w:r w:rsidRPr="00235294">
              <w:rPr>
                <w:rFonts w:eastAsia="Times New Roman"/>
                <w:color w:val="000000"/>
                <w:sz w:val="18"/>
                <w:szCs w:val="18"/>
                <w:lang w:eastAsia="sl-SI"/>
              </w:rPr>
              <w:t>8</w:t>
            </w:r>
          </w:p>
        </w:tc>
        <w:tc>
          <w:tcPr>
            <w:tcW w:w="4420" w:type="dxa"/>
            <w:tcBorders>
              <w:top w:val="nil"/>
              <w:left w:val="nil"/>
              <w:bottom w:val="single" w:sz="4" w:space="0" w:color="auto"/>
              <w:right w:val="single" w:sz="4" w:space="0" w:color="auto"/>
            </w:tcBorders>
            <w:shd w:val="clear" w:color="auto" w:fill="auto"/>
            <w:vAlign w:val="center"/>
            <w:hideMark/>
          </w:tcPr>
          <w:p w:rsidR="00235294" w:rsidRPr="00235294" w:rsidRDefault="00235294" w:rsidP="00235294">
            <w:pPr>
              <w:jc w:val="left"/>
              <w:rPr>
                <w:rFonts w:eastAsia="Times New Roman"/>
                <w:color w:val="000000"/>
                <w:sz w:val="18"/>
                <w:szCs w:val="18"/>
                <w:lang w:eastAsia="sl-SI"/>
              </w:rPr>
            </w:pPr>
            <w:r w:rsidRPr="00235294">
              <w:rPr>
                <w:rFonts w:eastAsia="Times New Roman"/>
                <w:color w:val="000000"/>
                <w:sz w:val="18"/>
                <w:szCs w:val="18"/>
                <w:lang w:eastAsia="sl-SI"/>
              </w:rPr>
              <w:t>Delovanje EHP v času dežurne službe zagotavlja SB Novo mesto v okviru pavšala za 1,3 DS1 iz Priloge ZD ZAS-3.  Za delovanje EHP v rednem delovnem času se SB Novo mesto prizna največ 19.000 količnikov letno po visoki ceni količnika Splošne ambulante 302 001.</w:t>
            </w:r>
          </w:p>
        </w:tc>
      </w:tr>
      <w:tr w:rsidR="00235294" w:rsidRPr="00235294" w:rsidTr="00235294">
        <w:trPr>
          <w:trHeight w:val="1500"/>
        </w:trPr>
        <w:tc>
          <w:tcPr>
            <w:tcW w:w="980" w:type="dxa"/>
            <w:tcBorders>
              <w:top w:val="nil"/>
              <w:left w:val="single" w:sz="4" w:space="0" w:color="auto"/>
              <w:bottom w:val="single" w:sz="4" w:space="0" w:color="auto"/>
              <w:right w:val="single" w:sz="4" w:space="0" w:color="auto"/>
            </w:tcBorders>
            <w:shd w:val="clear" w:color="000000" w:fill="FDE9D9"/>
            <w:vAlign w:val="center"/>
            <w:hideMark/>
          </w:tcPr>
          <w:p w:rsidR="00235294" w:rsidRPr="00235294" w:rsidRDefault="00235294" w:rsidP="00235294">
            <w:pPr>
              <w:jc w:val="left"/>
              <w:rPr>
                <w:rFonts w:eastAsia="Times New Roman"/>
                <w:b/>
                <w:bCs/>
                <w:color w:val="000000"/>
                <w:sz w:val="18"/>
                <w:szCs w:val="18"/>
                <w:lang w:eastAsia="sl-SI"/>
              </w:rPr>
            </w:pPr>
            <w:r w:rsidRPr="00235294">
              <w:rPr>
                <w:rFonts w:eastAsia="Times New Roman"/>
                <w:b/>
                <w:bCs/>
                <w:color w:val="000000"/>
                <w:sz w:val="18"/>
                <w:szCs w:val="18"/>
                <w:lang w:eastAsia="sl-SI"/>
              </w:rPr>
              <w:t>SLOVENJ GRADEC</w:t>
            </w:r>
          </w:p>
        </w:tc>
        <w:tc>
          <w:tcPr>
            <w:tcW w:w="1100" w:type="dxa"/>
            <w:tcBorders>
              <w:top w:val="nil"/>
              <w:left w:val="nil"/>
              <w:bottom w:val="single" w:sz="4" w:space="0" w:color="auto"/>
              <w:right w:val="single" w:sz="4" w:space="0" w:color="auto"/>
            </w:tcBorders>
            <w:shd w:val="clear" w:color="auto" w:fill="auto"/>
            <w:vAlign w:val="center"/>
            <w:hideMark/>
          </w:tcPr>
          <w:p w:rsidR="00235294" w:rsidRPr="00235294" w:rsidRDefault="00235294" w:rsidP="00235294">
            <w:pPr>
              <w:jc w:val="center"/>
              <w:rPr>
                <w:rFonts w:eastAsia="Times New Roman"/>
                <w:color w:val="000000"/>
                <w:sz w:val="18"/>
                <w:szCs w:val="18"/>
                <w:lang w:eastAsia="sl-SI"/>
              </w:rPr>
            </w:pPr>
            <w:r w:rsidRPr="00235294">
              <w:rPr>
                <w:rFonts w:eastAsia="Times New Roman"/>
                <w:color w:val="000000"/>
                <w:sz w:val="18"/>
                <w:szCs w:val="18"/>
                <w:lang w:eastAsia="sl-SI"/>
              </w:rPr>
              <w:t>SB Sl. Gradec</w:t>
            </w:r>
            <w:r w:rsidRPr="00235294">
              <w:rPr>
                <w:rFonts w:eastAsia="Times New Roman"/>
                <w:color w:val="000000"/>
                <w:sz w:val="18"/>
                <w:szCs w:val="18"/>
                <w:lang w:eastAsia="sl-SI"/>
              </w:rPr>
              <w:br/>
              <w:t>ZD Sl. Gradec</w:t>
            </w:r>
          </w:p>
        </w:tc>
        <w:tc>
          <w:tcPr>
            <w:tcW w:w="640" w:type="dxa"/>
            <w:tcBorders>
              <w:top w:val="nil"/>
              <w:left w:val="nil"/>
              <w:bottom w:val="single" w:sz="4" w:space="0" w:color="auto"/>
              <w:right w:val="single" w:sz="4" w:space="0" w:color="auto"/>
            </w:tcBorders>
            <w:shd w:val="clear" w:color="auto" w:fill="auto"/>
            <w:noWrap/>
            <w:vAlign w:val="center"/>
            <w:hideMark/>
          </w:tcPr>
          <w:p w:rsidR="00235294" w:rsidRPr="00235294" w:rsidRDefault="00235294" w:rsidP="00235294">
            <w:pPr>
              <w:jc w:val="center"/>
              <w:rPr>
                <w:rFonts w:eastAsia="Times New Roman"/>
                <w:color w:val="000000"/>
                <w:sz w:val="18"/>
                <w:szCs w:val="18"/>
                <w:lang w:eastAsia="sl-SI"/>
              </w:rPr>
            </w:pPr>
            <w:r w:rsidRPr="00235294">
              <w:rPr>
                <w:rFonts w:eastAsia="Times New Roman"/>
                <w:color w:val="000000"/>
                <w:sz w:val="18"/>
                <w:szCs w:val="18"/>
                <w:lang w:eastAsia="sl-SI"/>
              </w:rPr>
              <w:t>0,75</w:t>
            </w:r>
          </w:p>
        </w:tc>
        <w:tc>
          <w:tcPr>
            <w:tcW w:w="760" w:type="dxa"/>
            <w:tcBorders>
              <w:top w:val="nil"/>
              <w:left w:val="nil"/>
              <w:bottom w:val="single" w:sz="4" w:space="0" w:color="auto"/>
              <w:right w:val="single" w:sz="4" w:space="0" w:color="auto"/>
            </w:tcBorders>
            <w:shd w:val="clear" w:color="auto" w:fill="auto"/>
            <w:noWrap/>
            <w:vAlign w:val="center"/>
            <w:hideMark/>
          </w:tcPr>
          <w:p w:rsidR="00235294" w:rsidRPr="00235294" w:rsidRDefault="00235294" w:rsidP="00235294">
            <w:pPr>
              <w:jc w:val="center"/>
              <w:rPr>
                <w:rFonts w:eastAsia="Times New Roman"/>
                <w:color w:val="000000"/>
                <w:sz w:val="18"/>
                <w:szCs w:val="18"/>
                <w:lang w:eastAsia="sl-SI"/>
              </w:rPr>
            </w:pPr>
            <w:r w:rsidRPr="00235294">
              <w:rPr>
                <w:rFonts w:eastAsia="Times New Roman"/>
                <w:color w:val="000000"/>
                <w:sz w:val="18"/>
                <w:szCs w:val="18"/>
                <w:lang w:eastAsia="sl-SI"/>
              </w:rPr>
              <w:t>40.832</w:t>
            </w:r>
          </w:p>
        </w:tc>
        <w:tc>
          <w:tcPr>
            <w:tcW w:w="800" w:type="dxa"/>
            <w:tcBorders>
              <w:top w:val="nil"/>
              <w:left w:val="nil"/>
              <w:bottom w:val="single" w:sz="4" w:space="0" w:color="auto"/>
              <w:right w:val="single" w:sz="4" w:space="0" w:color="auto"/>
            </w:tcBorders>
            <w:shd w:val="clear" w:color="auto" w:fill="auto"/>
            <w:noWrap/>
            <w:vAlign w:val="center"/>
            <w:hideMark/>
          </w:tcPr>
          <w:p w:rsidR="00235294" w:rsidRPr="00235294" w:rsidRDefault="00235294" w:rsidP="00235294">
            <w:pPr>
              <w:jc w:val="center"/>
              <w:rPr>
                <w:rFonts w:eastAsia="Times New Roman"/>
                <w:color w:val="000000"/>
                <w:sz w:val="18"/>
                <w:szCs w:val="18"/>
                <w:lang w:eastAsia="sl-SI"/>
              </w:rPr>
            </w:pPr>
            <w:r w:rsidRPr="00235294">
              <w:rPr>
                <w:rFonts w:eastAsia="Times New Roman"/>
                <w:color w:val="000000"/>
                <w:sz w:val="18"/>
                <w:szCs w:val="18"/>
                <w:lang w:eastAsia="sl-SI"/>
              </w:rPr>
              <w:t>101.819</w:t>
            </w:r>
          </w:p>
        </w:tc>
        <w:tc>
          <w:tcPr>
            <w:tcW w:w="700" w:type="dxa"/>
            <w:tcBorders>
              <w:top w:val="nil"/>
              <w:left w:val="nil"/>
              <w:bottom w:val="single" w:sz="4" w:space="0" w:color="auto"/>
              <w:right w:val="single" w:sz="4" w:space="0" w:color="auto"/>
            </w:tcBorders>
            <w:shd w:val="clear" w:color="auto" w:fill="auto"/>
            <w:noWrap/>
            <w:vAlign w:val="center"/>
            <w:hideMark/>
          </w:tcPr>
          <w:p w:rsidR="00235294" w:rsidRPr="00235294" w:rsidRDefault="00235294" w:rsidP="00235294">
            <w:pPr>
              <w:jc w:val="center"/>
              <w:rPr>
                <w:rFonts w:eastAsia="Times New Roman"/>
                <w:color w:val="000000"/>
                <w:sz w:val="18"/>
                <w:szCs w:val="18"/>
                <w:lang w:eastAsia="sl-SI"/>
              </w:rPr>
            </w:pPr>
            <w:r w:rsidRPr="00235294">
              <w:rPr>
                <w:rFonts w:eastAsia="Times New Roman"/>
                <w:color w:val="000000"/>
                <w:sz w:val="18"/>
                <w:szCs w:val="18"/>
                <w:lang w:eastAsia="sl-SI"/>
              </w:rPr>
              <w:t>6</w:t>
            </w:r>
          </w:p>
        </w:tc>
        <w:tc>
          <w:tcPr>
            <w:tcW w:w="4420" w:type="dxa"/>
            <w:tcBorders>
              <w:top w:val="nil"/>
              <w:left w:val="nil"/>
              <w:bottom w:val="single" w:sz="4" w:space="0" w:color="auto"/>
              <w:right w:val="single" w:sz="4" w:space="0" w:color="auto"/>
            </w:tcBorders>
            <w:shd w:val="clear" w:color="auto" w:fill="auto"/>
            <w:vAlign w:val="center"/>
            <w:hideMark/>
          </w:tcPr>
          <w:p w:rsidR="00235294" w:rsidRPr="00235294" w:rsidRDefault="00235294" w:rsidP="00235294">
            <w:pPr>
              <w:jc w:val="left"/>
              <w:rPr>
                <w:rFonts w:eastAsia="Times New Roman"/>
                <w:color w:val="000000"/>
                <w:sz w:val="18"/>
                <w:szCs w:val="18"/>
                <w:lang w:eastAsia="sl-SI"/>
              </w:rPr>
            </w:pPr>
            <w:r w:rsidRPr="00235294">
              <w:rPr>
                <w:rFonts w:eastAsia="Times New Roman"/>
                <w:color w:val="000000"/>
                <w:sz w:val="18"/>
                <w:szCs w:val="18"/>
                <w:lang w:eastAsia="sl-SI"/>
              </w:rPr>
              <w:t xml:space="preserve">Delovanje EHP zagotavlja do vzpostavitve dispečerske službe zdravstva  ZD Slovenj Gradec v okviru ekip DS2 in </w:t>
            </w:r>
            <w:proofErr w:type="spellStart"/>
            <w:r w:rsidRPr="00235294">
              <w:rPr>
                <w:rFonts w:eastAsia="Times New Roman"/>
                <w:color w:val="000000"/>
                <w:sz w:val="18"/>
                <w:szCs w:val="18"/>
                <w:lang w:eastAsia="sl-SI"/>
              </w:rPr>
              <w:t>MoE</w:t>
            </w:r>
            <w:proofErr w:type="spellEnd"/>
            <w:r w:rsidRPr="00235294">
              <w:rPr>
                <w:rFonts w:eastAsia="Times New Roman"/>
                <w:color w:val="000000"/>
                <w:sz w:val="18"/>
                <w:szCs w:val="18"/>
                <w:lang w:eastAsia="sl-SI"/>
              </w:rPr>
              <w:t xml:space="preserve"> NRV iz Priloge ZD ZAS-3. Dodatno se mu priznajo sredstva v dvojni višini vrednosti laboratorija iz kalkulacije 302 001 Splošna ambulanta.</w:t>
            </w:r>
          </w:p>
        </w:tc>
      </w:tr>
      <w:tr w:rsidR="00235294" w:rsidRPr="00235294" w:rsidTr="00235294">
        <w:trPr>
          <w:trHeight w:val="1530"/>
        </w:trPr>
        <w:tc>
          <w:tcPr>
            <w:tcW w:w="980" w:type="dxa"/>
            <w:tcBorders>
              <w:top w:val="nil"/>
              <w:left w:val="single" w:sz="4" w:space="0" w:color="auto"/>
              <w:bottom w:val="single" w:sz="4" w:space="0" w:color="auto"/>
              <w:right w:val="single" w:sz="4" w:space="0" w:color="auto"/>
            </w:tcBorders>
            <w:shd w:val="clear" w:color="000000" w:fill="FDE9D9"/>
            <w:noWrap/>
            <w:vAlign w:val="center"/>
            <w:hideMark/>
          </w:tcPr>
          <w:p w:rsidR="00235294" w:rsidRPr="00235294" w:rsidRDefault="00235294" w:rsidP="00235294">
            <w:pPr>
              <w:jc w:val="left"/>
              <w:rPr>
                <w:rFonts w:eastAsia="Times New Roman"/>
                <w:b/>
                <w:bCs/>
                <w:color w:val="000000"/>
                <w:sz w:val="18"/>
                <w:szCs w:val="18"/>
                <w:lang w:eastAsia="sl-SI"/>
              </w:rPr>
            </w:pPr>
            <w:r w:rsidRPr="00235294">
              <w:rPr>
                <w:rFonts w:eastAsia="Times New Roman"/>
                <w:b/>
                <w:bCs/>
                <w:color w:val="000000"/>
                <w:sz w:val="18"/>
                <w:szCs w:val="18"/>
                <w:lang w:eastAsia="sl-SI"/>
              </w:rPr>
              <w:t>TRBOVLJE</w:t>
            </w:r>
          </w:p>
        </w:tc>
        <w:tc>
          <w:tcPr>
            <w:tcW w:w="1100" w:type="dxa"/>
            <w:tcBorders>
              <w:top w:val="nil"/>
              <w:left w:val="nil"/>
              <w:bottom w:val="single" w:sz="4" w:space="0" w:color="auto"/>
              <w:right w:val="single" w:sz="4" w:space="0" w:color="auto"/>
            </w:tcBorders>
            <w:shd w:val="clear" w:color="auto" w:fill="auto"/>
            <w:vAlign w:val="center"/>
            <w:hideMark/>
          </w:tcPr>
          <w:p w:rsidR="00235294" w:rsidRPr="00235294" w:rsidRDefault="00235294" w:rsidP="00235294">
            <w:pPr>
              <w:jc w:val="center"/>
              <w:rPr>
                <w:rFonts w:eastAsia="Times New Roman"/>
                <w:color w:val="000000"/>
                <w:sz w:val="18"/>
                <w:szCs w:val="18"/>
                <w:lang w:eastAsia="sl-SI"/>
              </w:rPr>
            </w:pPr>
            <w:r w:rsidRPr="00235294">
              <w:rPr>
                <w:rFonts w:eastAsia="Times New Roman"/>
                <w:color w:val="000000"/>
                <w:sz w:val="18"/>
                <w:szCs w:val="18"/>
                <w:lang w:eastAsia="sl-SI"/>
              </w:rPr>
              <w:t>SB Trbovlje</w:t>
            </w:r>
            <w:r w:rsidRPr="00235294">
              <w:rPr>
                <w:rFonts w:eastAsia="Times New Roman"/>
                <w:color w:val="000000"/>
                <w:sz w:val="18"/>
                <w:szCs w:val="18"/>
                <w:lang w:eastAsia="sl-SI"/>
              </w:rPr>
              <w:br/>
              <w:t>ZD Trbovlje</w:t>
            </w:r>
          </w:p>
        </w:tc>
        <w:tc>
          <w:tcPr>
            <w:tcW w:w="640" w:type="dxa"/>
            <w:tcBorders>
              <w:top w:val="nil"/>
              <w:left w:val="nil"/>
              <w:bottom w:val="single" w:sz="4" w:space="0" w:color="auto"/>
              <w:right w:val="single" w:sz="4" w:space="0" w:color="auto"/>
            </w:tcBorders>
            <w:shd w:val="clear" w:color="auto" w:fill="auto"/>
            <w:noWrap/>
            <w:vAlign w:val="center"/>
            <w:hideMark/>
          </w:tcPr>
          <w:p w:rsidR="00235294" w:rsidRPr="00235294" w:rsidRDefault="00235294" w:rsidP="00235294">
            <w:pPr>
              <w:jc w:val="center"/>
              <w:rPr>
                <w:rFonts w:eastAsia="Times New Roman"/>
                <w:color w:val="000000"/>
                <w:sz w:val="18"/>
                <w:szCs w:val="18"/>
                <w:lang w:eastAsia="sl-SI"/>
              </w:rPr>
            </w:pPr>
            <w:r w:rsidRPr="00235294">
              <w:rPr>
                <w:rFonts w:eastAsia="Times New Roman"/>
                <w:color w:val="000000"/>
                <w:sz w:val="18"/>
                <w:szCs w:val="18"/>
                <w:lang w:eastAsia="sl-SI"/>
              </w:rPr>
              <w:t>0,50</w:t>
            </w:r>
          </w:p>
        </w:tc>
        <w:tc>
          <w:tcPr>
            <w:tcW w:w="760" w:type="dxa"/>
            <w:tcBorders>
              <w:top w:val="nil"/>
              <w:left w:val="nil"/>
              <w:bottom w:val="single" w:sz="4" w:space="0" w:color="auto"/>
              <w:right w:val="single" w:sz="4" w:space="0" w:color="auto"/>
            </w:tcBorders>
            <w:shd w:val="clear" w:color="auto" w:fill="auto"/>
            <w:noWrap/>
            <w:vAlign w:val="center"/>
            <w:hideMark/>
          </w:tcPr>
          <w:p w:rsidR="00235294" w:rsidRPr="00235294" w:rsidRDefault="00235294" w:rsidP="00235294">
            <w:pPr>
              <w:jc w:val="center"/>
              <w:rPr>
                <w:rFonts w:eastAsia="Times New Roman"/>
                <w:color w:val="000000"/>
                <w:sz w:val="18"/>
                <w:szCs w:val="18"/>
                <w:lang w:eastAsia="sl-SI"/>
              </w:rPr>
            </w:pPr>
            <w:r w:rsidRPr="00235294">
              <w:rPr>
                <w:rFonts w:eastAsia="Times New Roman"/>
                <w:color w:val="000000"/>
                <w:sz w:val="18"/>
                <w:szCs w:val="18"/>
                <w:lang w:eastAsia="sl-SI"/>
              </w:rPr>
              <w:t>17.509</w:t>
            </w:r>
          </w:p>
        </w:tc>
        <w:tc>
          <w:tcPr>
            <w:tcW w:w="800" w:type="dxa"/>
            <w:tcBorders>
              <w:top w:val="nil"/>
              <w:left w:val="nil"/>
              <w:bottom w:val="single" w:sz="4" w:space="0" w:color="auto"/>
              <w:right w:val="single" w:sz="4" w:space="0" w:color="auto"/>
            </w:tcBorders>
            <w:shd w:val="clear" w:color="auto" w:fill="auto"/>
            <w:noWrap/>
            <w:vAlign w:val="center"/>
            <w:hideMark/>
          </w:tcPr>
          <w:p w:rsidR="00235294" w:rsidRPr="00235294" w:rsidRDefault="00235294" w:rsidP="00235294">
            <w:pPr>
              <w:jc w:val="center"/>
              <w:rPr>
                <w:rFonts w:eastAsia="Times New Roman"/>
                <w:color w:val="000000"/>
                <w:sz w:val="18"/>
                <w:szCs w:val="18"/>
                <w:lang w:eastAsia="sl-SI"/>
              </w:rPr>
            </w:pPr>
            <w:r w:rsidRPr="00235294">
              <w:rPr>
                <w:rFonts w:eastAsia="Times New Roman"/>
                <w:color w:val="000000"/>
                <w:sz w:val="18"/>
                <w:szCs w:val="18"/>
                <w:lang w:eastAsia="sl-SI"/>
              </w:rPr>
              <w:t>47.940</w:t>
            </w:r>
          </w:p>
        </w:tc>
        <w:tc>
          <w:tcPr>
            <w:tcW w:w="700" w:type="dxa"/>
            <w:tcBorders>
              <w:top w:val="nil"/>
              <w:left w:val="nil"/>
              <w:bottom w:val="single" w:sz="4" w:space="0" w:color="auto"/>
              <w:right w:val="single" w:sz="4" w:space="0" w:color="auto"/>
            </w:tcBorders>
            <w:shd w:val="clear" w:color="auto" w:fill="auto"/>
            <w:noWrap/>
            <w:vAlign w:val="center"/>
            <w:hideMark/>
          </w:tcPr>
          <w:p w:rsidR="00235294" w:rsidRPr="00235294" w:rsidRDefault="00235294" w:rsidP="00235294">
            <w:pPr>
              <w:jc w:val="center"/>
              <w:rPr>
                <w:rFonts w:eastAsia="Times New Roman"/>
                <w:color w:val="000000"/>
                <w:sz w:val="18"/>
                <w:szCs w:val="18"/>
                <w:lang w:eastAsia="sl-SI"/>
              </w:rPr>
            </w:pPr>
            <w:r w:rsidRPr="00235294">
              <w:rPr>
                <w:rFonts w:eastAsia="Times New Roman"/>
                <w:color w:val="000000"/>
                <w:sz w:val="18"/>
                <w:szCs w:val="18"/>
                <w:lang w:eastAsia="sl-SI"/>
              </w:rPr>
              <w:t>3</w:t>
            </w:r>
          </w:p>
        </w:tc>
        <w:tc>
          <w:tcPr>
            <w:tcW w:w="4420" w:type="dxa"/>
            <w:tcBorders>
              <w:top w:val="nil"/>
              <w:left w:val="nil"/>
              <w:bottom w:val="single" w:sz="4" w:space="0" w:color="auto"/>
              <w:right w:val="single" w:sz="4" w:space="0" w:color="auto"/>
            </w:tcBorders>
            <w:shd w:val="clear" w:color="auto" w:fill="auto"/>
            <w:vAlign w:val="center"/>
            <w:hideMark/>
          </w:tcPr>
          <w:p w:rsidR="00235294" w:rsidRPr="00235294" w:rsidRDefault="00235294" w:rsidP="00235294">
            <w:pPr>
              <w:jc w:val="left"/>
              <w:rPr>
                <w:rFonts w:eastAsia="Times New Roman"/>
                <w:color w:val="000000"/>
                <w:sz w:val="18"/>
                <w:szCs w:val="18"/>
                <w:lang w:eastAsia="sl-SI"/>
              </w:rPr>
            </w:pPr>
            <w:r w:rsidRPr="00235294">
              <w:rPr>
                <w:rFonts w:eastAsia="Times New Roman"/>
                <w:color w:val="000000"/>
                <w:sz w:val="18"/>
                <w:szCs w:val="18"/>
                <w:lang w:eastAsia="sl-SI"/>
              </w:rPr>
              <w:t xml:space="preserve">Delovanje EHP v UC Trbovlje  zagotavlja do vzpostavitve dispečerske službe zdravstva  ZD Trbovlje v okviru  1,6 ekipe </w:t>
            </w:r>
            <w:proofErr w:type="spellStart"/>
            <w:r w:rsidRPr="00235294">
              <w:rPr>
                <w:rFonts w:eastAsia="Times New Roman"/>
                <w:color w:val="000000"/>
                <w:sz w:val="18"/>
                <w:szCs w:val="18"/>
                <w:lang w:eastAsia="sl-SI"/>
              </w:rPr>
              <w:t>MoE</w:t>
            </w:r>
            <w:proofErr w:type="spellEnd"/>
            <w:r w:rsidRPr="00235294">
              <w:rPr>
                <w:rFonts w:eastAsia="Times New Roman"/>
                <w:color w:val="000000"/>
                <w:sz w:val="18"/>
                <w:szCs w:val="18"/>
                <w:lang w:eastAsia="sl-SI"/>
              </w:rPr>
              <w:t xml:space="preserve"> NRV in DS2 iz Priloge ZD ZAS-3. Priznajo se mu dodatna sredstva v višini vrednosti laboratorija iz kalkulacije 302 001 Splošna ambulanta.</w:t>
            </w:r>
          </w:p>
        </w:tc>
      </w:tr>
      <w:tr w:rsidR="00235294" w:rsidRPr="00235294" w:rsidTr="00235294">
        <w:trPr>
          <w:trHeight w:val="480"/>
        </w:trPr>
        <w:tc>
          <w:tcPr>
            <w:tcW w:w="980" w:type="dxa"/>
            <w:tcBorders>
              <w:top w:val="nil"/>
              <w:left w:val="single" w:sz="4" w:space="0" w:color="auto"/>
              <w:bottom w:val="single" w:sz="4" w:space="0" w:color="auto"/>
              <w:right w:val="single" w:sz="4" w:space="0" w:color="auto"/>
            </w:tcBorders>
            <w:shd w:val="clear" w:color="000000" w:fill="FDE9D9"/>
            <w:noWrap/>
            <w:vAlign w:val="center"/>
            <w:hideMark/>
          </w:tcPr>
          <w:p w:rsidR="00235294" w:rsidRPr="00235294" w:rsidRDefault="00235294" w:rsidP="00235294">
            <w:pPr>
              <w:jc w:val="left"/>
              <w:rPr>
                <w:rFonts w:eastAsia="Times New Roman"/>
                <w:b/>
                <w:bCs/>
                <w:color w:val="000000"/>
                <w:sz w:val="18"/>
                <w:szCs w:val="18"/>
                <w:lang w:eastAsia="sl-SI"/>
              </w:rPr>
            </w:pPr>
            <w:r w:rsidRPr="00235294">
              <w:rPr>
                <w:rFonts w:eastAsia="Times New Roman"/>
                <w:b/>
                <w:bCs/>
                <w:color w:val="000000"/>
                <w:sz w:val="18"/>
                <w:szCs w:val="18"/>
                <w:lang w:eastAsia="sl-SI"/>
              </w:rPr>
              <w:t>SKUPAJ</w:t>
            </w:r>
          </w:p>
        </w:tc>
        <w:tc>
          <w:tcPr>
            <w:tcW w:w="1100" w:type="dxa"/>
            <w:tcBorders>
              <w:top w:val="nil"/>
              <w:left w:val="nil"/>
              <w:bottom w:val="single" w:sz="4" w:space="0" w:color="auto"/>
              <w:right w:val="single" w:sz="4" w:space="0" w:color="auto"/>
            </w:tcBorders>
            <w:shd w:val="clear" w:color="000000" w:fill="FDE9D9"/>
            <w:vAlign w:val="center"/>
            <w:hideMark/>
          </w:tcPr>
          <w:p w:rsidR="00235294" w:rsidRPr="00235294" w:rsidRDefault="00235294" w:rsidP="00235294">
            <w:pPr>
              <w:jc w:val="center"/>
              <w:rPr>
                <w:rFonts w:eastAsia="Times New Roman"/>
                <w:color w:val="000000"/>
                <w:sz w:val="18"/>
                <w:szCs w:val="18"/>
                <w:lang w:eastAsia="sl-SI"/>
              </w:rPr>
            </w:pPr>
            <w:r w:rsidRPr="00235294">
              <w:rPr>
                <w:rFonts w:eastAsia="Times New Roman"/>
                <w:color w:val="000000"/>
                <w:sz w:val="18"/>
                <w:szCs w:val="18"/>
                <w:lang w:eastAsia="sl-SI"/>
              </w:rPr>
              <w:t> </w:t>
            </w:r>
          </w:p>
        </w:tc>
        <w:tc>
          <w:tcPr>
            <w:tcW w:w="640" w:type="dxa"/>
            <w:tcBorders>
              <w:top w:val="nil"/>
              <w:left w:val="nil"/>
              <w:bottom w:val="single" w:sz="4" w:space="0" w:color="auto"/>
              <w:right w:val="single" w:sz="4" w:space="0" w:color="auto"/>
            </w:tcBorders>
            <w:shd w:val="clear" w:color="000000" w:fill="FDE9D9"/>
            <w:noWrap/>
            <w:vAlign w:val="center"/>
            <w:hideMark/>
          </w:tcPr>
          <w:p w:rsidR="00235294" w:rsidRPr="00235294" w:rsidRDefault="00235294" w:rsidP="00235294">
            <w:pPr>
              <w:jc w:val="center"/>
              <w:rPr>
                <w:rFonts w:eastAsia="Times New Roman"/>
                <w:b/>
                <w:bCs/>
                <w:color w:val="000000"/>
                <w:sz w:val="18"/>
                <w:szCs w:val="18"/>
                <w:lang w:eastAsia="sl-SI"/>
              </w:rPr>
            </w:pPr>
            <w:r w:rsidRPr="00235294">
              <w:rPr>
                <w:rFonts w:eastAsia="Times New Roman"/>
                <w:b/>
                <w:bCs/>
                <w:color w:val="000000"/>
                <w:sz w:val="18"/>
                <w:szCs w:val="18"/>
                <w:lang w:eastAsia="sl-SI"/>
              </w:rPr>
              <w:t>11,43</w:t>
            </w:r>
          </w:p>
        </w:tc>
        <w:tc>
          <w:tcPr>
            <w:tcW w:w="760" w:type="dxa"/>
            <w:tcBorders>
              <w:top w:val="nil"/>
              <w:left w:val="nil"/>
              <w:bottom w:val="single" w:sz="4" w:space="0" w:color="auto"/>
              <w:right w:val="single" w:sz="4" w:space="0" w:color="auto"/>
            </w:tcBorders>
            <w:shd w:val="clear" w:color="000000" w:fill="FDE9D9"/>
            <w:noWrap/>
            <w:vAlign w:val="center"/>
            <w:hideMark/>
          </w:tcPr>
          <w:p w:rsidR="00235294" w:rsidRPr="00235294" w:rsidRDefault="00235294" w:rsidP="00235294">
            <w:pPr>
              <w:jc w:val="center"/>
              <w:rPr>
                <w:rFonts w:eastAsia="Times New Roman"/>
                <w:b/>
                <w:bCs/>
                <w:color w:val="000000"/>
                <w:sz w:val="18"/>
                <w:szCs w:val="18"/>
                <w:lang w:eastAsia="sl-SI"/>
              </w:rPr>
            </w:pPr>
            <w:r w:rsidRPr="00235294">
              <w:rPr>
                <w:rFonts w:eastAsia="Times New Roman"/>
                <w:b/>
                <w:bCs/>
                <w:color w:val="000000"/>
                <w:sz w:val="18"/>
                <w:szCs w:val="18"/>
                <w:lang w:eastAsia="sl-SI"/>
              </w:rPr>
              <w:t>715.927</w:t>
            </w:r>
          </w:p>
        </w:tc>
        <w:tc>
          <w:tcPr>
            <w:tcW w:w="800" w:type="dxa"/>
            <w:tcBorders>
              <w:top w:val="nil"/>
              <w:left w:val="nil"/>
              <w:bottom w:val="single" w:sz="4" w:space="0" w:color="auto"/>
              <w:right w:val="single" w:sz="4" w:space="0" w:color="auto"/>
            </w:tcBorders>
            <w:shd w:val="clear" w:color="000000" w:fill="FDE9D9"/>
            <w:noWrap/>
            <w:vAlign w:val="center"/>
            <w:hideMark/>
          </w:tcPr>
          <w:p w:rsidR="00235294" w:rsidRPr="00235294" w:rsidRDefault="00235294" w:rsidP="00235294">
            <w:pPr>
              <w:jc w:val="center"/>
              <w:rPr>
                <w:rFonts w:eastAsia="Times New Roman"/>
                <w:b/>
                <w:bCs/>
                <w:color w:val="000000"/>
                <w:sz w:val="18"/>
                <w:szCs w:val="18"/>
                <w:lang w:eastAsia="sl-SI"/>
              </w:rPr>
            </w:pPr>
            <w:r w:rsidRPr="00235294">
              <w:rPr>
                <w:rFonts w:eastAsia="Times New Roman"/>
                <w:b/>
                <w:bCs/>
                <w:color w:val="000000"/>
                <w:sz w:val="18"/>
                <w:szCs w:val="18"/>
                <w:lang w:eastAsia="sl-SI"/>
              </w:rPr>
              <w:t>1.660.792</w:t>
            </w:r>
          </w:p>
        </w:tc>
        <w:tc>
          <w:tcPr>
            <w:tcW w:w="700" w:type="dxa"/>
            <w:tcBorders>
              <w:top w:val="nil"/>
              <w:left w:val="nil"/>
              <w:bottom w:val="single" w:sz="4" w:space="0" w:color="auto"/>
              <w:right w:val="single" w:sz="4" w:space="0" w:color="auto"/>
            </w:tcBorders>
            <w:shd w:val="clear" w:color="000000" w:fill="FDE9D9"/>
            <w:noWrap/>
            <w:vAlign w:val="center"/>
            <w:hideMark/>
          </w:tcPr>
          <w:p w:rsidR="00235294" w:rsidRPr="00235294" w:rsidRDefault="00235294" w:rsidP="00235294">
            <w:pPr>
              <w:jc w:val="center"/>
              <w:rPr>
                <w:rFonts w:eastAsia="Times New Roman"/>
                <w:b/>
                <w:bCs/>
                <w:color w:val="000000"/>
                <w:sz w:val="18"/>
                <w:szCs w:val="18"/>
                <w:lang w:eastAsia="sl-SI"/>
              </w:rPr>
            </w:pPr>
            <w:r w:rsidRPr="00235294">
              <w:rPr>
                <w:rFonts w:eastAsia="Times New Roman"/>
                <w:b/>
                <w:bCs/>
                <w:color w:val="000000"/>
                <w:sz w:val="18"/>
                <w:szCs w:val="18"/>
                <w:lang w:eastAsia="sl-SI"/>
              </w:rPr>
              <w:t>90</w:t>
            </w:r>
          </w:p>
        </w:tc>
        <w:tc>
          <w:tcPr>
            <w:tcW w:w="4420" w:type="dxa"/>
            <w:tcBorders>
              <w:top w:val="nil"/>
              <w:left w:val="nil"/>
              <w:bottom w:val="single" w:sz="4" w:space="0" w:color="auto"/>
              <w:right w:val="single" w:sz="4" w:space="0" w:color="auto"/>
            </w:tcBorders>
            <w:shd w:val="clear" w:color="000000" w:fill="FDE9D9"/>
            <w:vAlign w:val="center"/>
            <w:hideMark/>
          </w:tcPr>
          <w:p w:rsidR="00235294" w:rsidRPr="00235294" w:rsidRDefault="00235294" w:rsidP="00235294">
            <w:pPr>
              <w:jc w:val="left"/>
              <w:rPr>
                <w:rFonts w:eastAsia="Times New Roman"/>
                <w:color w:val="000000"/>
                <w:sz w:val="18"/>
                <w:szCs w:val="18"/>
                <w:lang w:eastAsia="sl-SI"/>
              </w:rPr>
            </w:pPr>
            <w:r w:rsidRPr="00235294">
              <w:rPr>
                <w:rFonts w:eastAsia="Times New Roman"/>
                <w:color w:val="000000"/>
                <w:sz w:val="18"/>
                <w:szCs w:val="18"/>
                <w:lang w:eastAsia="sl-SI"/>
              </w:rPr>
              <w:t> </w:t>
            </w:r>
          </w:p>
        </w:tc>
      </w:tr>
      <w:tr w:rsidR="00235294" w:rsidRPr="00235294" w:rsidTr="00235294">
        <w:trPr>
          <w:trHeight w:val="270"/>
        </w:trPr>
        <w:tc>
          <w:tcPr>
            <w:tcW w:w="980" w:type="dxa"/>
            <w:tcBorders>
              <w:top w:val="nil"/>
              <w:left w:val="nil"/>
              <w:bottom w:val="nil"/>
              <w:right w:val="nil"/>
            </w:tcBorders>
            <w:shd w:val="clear" w:color="auto" w:fill="auto"/>
            <w:noWrap/>
            <w:vAlign w:val="bottom"/>
            <w:hideMark/>
          </w:tcPr>
          <w:p w:rsidR="00235294" w:rsidRPr="00235294" w:rsidRDefault="00235294" w:rsidP="00235294">
            <w:pPr>
              <w:jc w:val="left"/>
              <w:rPr>
                <w:rFonts w:eastAsia="Times New Roman"/>
                <w:color w:val="000000"/>
                <w:sz w:val="18"/>
                <w:szCs w:val="18"/>
                <w:lang w:eastAsia="sl-SI"/>
              </w:rPr>
            </w:pPr>
          </w:p>
        </w:tc>
        <w:tc>
          <w:tcPr>
            <w:tcW w:w="1100" w:type="dxa"/>
            <w:tcBorders>
              <w:top w:val="nil"/>
              <w:left w:val="nil"/>
              <w:bottom w:val="nil"/>
              <w:right w:val="nil"/>
            </w:tcBorders>
            <w:shd w:val="clear" w:color="auto" w:fill="auto"/>
            <w:noWrap/>
            <w:vAlign w:val="bottom"/>
            <w:hideMark/>
          </w:tcPr>
          <w:p w:rsidR="00235294" w:rsidRPr="00235294" w:rsidRDefault="00235294" w:rsidP="00235294">
            <w:pPr>
              <w:jc w:val="left"/>
              <w:rPr>
                <w:rFonts w:eastAsia="Times New Roman"/>
                <w:color w:val="000000"/>
                <w:sz w:val="18"/>
                <w:szCs w:val="18"/>
                <w:lang w:eastAsia="sl-SI"/>
              </w:rPr>
            </w:pPr>
          </w:p>
        </w:tc>
        <w:tc>
          <w:tcPr>
            <w:tcW w:w="640" w:type="dxa"/>
            <w:tcBorders>
              <w:top w:val="nil"/>
              <w:left w:val="nil"/>
              <w:bottom w:val="nil"/>
              <w:right w:val="nil"/>
            </w:tcBorders>
            <w:shd w:val="clear" w:color="auto" w:fill="auto"/>
            <w:noWrap/>
            <w:vAlign w:val="bottom"/>
            <w:hideMark/>
          </w:tcPr>
          <w:p w:rsidR="00235294" w:rsidRPr="00235294" w:rsidRDefault="00235294" w:rsidP="00235294">
            <w:pPr>
              <w:jc w:val="left"/>
              <w:rPr>
                <w:rFonts w:eastAsia="Times New Roman"/>
                <w:color w:val="000000"/>
                <w:sz w:val="18"/>
                <w:szCs w:val="18"/>
                <w:lang w:eastAsia="sl-SI"/>
              </w:rPr>
            </w:pPr>
          </w:p>
        </w:tc>
        <w:tc>
          <w:tcPr>
            <w:tcW w:w="760" w:type="dxa"/>
            <w:tcBorders>
              <w:top w:val="nil"/>
              <w:left w:val="nil"/>
              <w:bottom w:val="nil"/>
              <w:right w:val="nil"/>
            </w:tcBorders>
            <w:shd w:val="clear" w:color="auto" w:fill="auto"/>
            <w:noWrap/>
            <w:vAlign w:val="bottom"/>
            <w:hideMark/>
          </w:tcPr>
          <w:p w:rsidR="00235294" w:rsidRPr="00235294" w:rsidRDefault="00235294" w:rsidP="00235294">
            <w:pPr>
              <w:jc w:val="left"/>
              <w:rPr>
                <w:rFonts w:eastAsia="Times New Roman"/>
                <w:color w:val="000000"/>
                <w:sz w:val="18"/>
                <w:szCs w:val="18"/>
                <w:lang w:eastAsia="sl-SI"/>
              </w:rPr>
            </w:pPr>
          </w:p>
        </w:tc>
        <w:tc>
          <w:tcPr>
            <w:tcW w:w="800" w:type="dxa"/>
            <w:tcBorders>
              <w:top w:val="nil"/>
              <w:left w:val="nil"/>
              <w:bottom w:val="nil"/>
              <w:right w:val="nil"/>
            </w:tcBorders>
            <w:shd w:val="clear" w:color="auto" w:fill="auto"/>
            <w:noWrap/>
            <w:vAlign w:val="bottom"/>
            <w:hideMark/>
          </w:tcPr>
          <w:p w:rsidR="00235294" w:rsidRPr="00235294" w:rsidRDefault="00235294" w:rsidP="00235294">
            <w:pPr>
              <w:jc w:val="left"/>
              <w:rPr>
                <w:rFonts w:eastAsia="Times New Roman"/>
                <w:color w:val="000000"/>
                <w:sz w:val="18"/>
                <w:szCs w:val="18"/>
                <w:lang w:eastAsia="sl-SI"/>
              </w:rPr>
            </w:pPr>
          </w:p>
        </w:tc>
        <w:tc>
          <w:tcPr>
            <w:tcW w:w="700" w:type="dxa"/>
            <w:tcBorders>
              <w:top w:val="nil"/>
              <w:left w:val="nil"/>
              <w:bottom w:val="nil"/>
              <w:right w:val="nil"/>
            </w:tcBorders>
            <w:shd w:val="clear" w:color="auto" w:fill="auto"/>
            <w:noWrap/>
            <w:vAlign w:val="bottom"/>
            <w:hideMark/>
          </w:tcPr>
          <w:p w:rsidR="00235294" w:rsidRPr="00235294" w:rsidRDefault="00235294" w:rsidP="00235294">
            <w:pPr>
              <w:jc w:val="left"/>
              <w:rPr>
                <w:rFonts w:eastAsia="Times New Roman"/>
                <w:color w:val="000000"/>
                <w:sz w:val="18"/>
                <w:szCs w:val="18"/>
                <w:lang w:eastAsia="sl-SI"/>
              </w:rPr>
            </w:pPr>
          </w:p>
        </w:tc>
        <w:tc>
          <w:tcPr>
            <w:tcW w:w="4420" w:type="dxa"/>
            <w:tcBorders>
              <w:top w:val="nil"/>
              <w:left w:val="nil"/>
              <w:bottom w:val="nil"/>
              <w:right w:val="nil"/>
            </w:tcBorders>
            <w:shd w:val="clear" w:color="auto" w:fill="auto"/>
            <w:noWrap/>
            <w:vAlign w:val="bottom"/>
            <w:hideMark/>
          </w:tcPr>
          <w:p w:rsidR="00235294" w:rsidRPr="00235294" w:rsidRDefault="00235294" w:rsidP="00235294">
            <w:pPr>
              <w:jc w:val="left"/>
              <w:rPr>
                <w:rFonts w:eastAsia="Times New Roman"/>
                <w:color w:val="000000"/>
                <w:sz w:val="18"/>
                <w:szCs w:val="18"/>
                <w:lang w:eastAsia="sl-SI"/>
              </w:rPr>
            </w:pPr>
          </w:p>
        </w:tc>
      </w:tr>
      <w:tr w:rsidR="00235294" w:rsidRPr="00235294" w:rsidTr="00235294">
        <w:trPr>
          <w:trHeight w:val="270"/>
        </w:trPr>
        <w:tc>
          <w:tcPr>
            <w:tcW w:w="2080" w:type="dxa"/>
            <w:gridSpan w:val="2"/>
            <w:tcBorders>
              <w:top w:val="nil"/>
              <w:left w:val="nil"/>
              <w:bottom w:val="nil"/>
              <w:right w:val="nil"/>
            </w:tcBorders>
            <w:shd w:val="clear" w:color="auto" w:fill="auto"/>
            <w:noWrap/>
            <w:vAlign w:val="bottom"/>
            <w:hideMark/>
          </w:tcPr>
          <w:p w:rsidR="00235294" w:rsidRPr="00235294" w:rsidRDefault="00235294" w:rsidP="00235294">
            <w:pPr>
              <w:jc w:val="left"/>
              <w:rPr>
                <w:rFonts w:eastAsia="Times New Roman"/>
                <w:color w:val="000000"/>
                <w:sz w:val="18"/>
                <w:szCs w:val="18"/>
                <w:lang w:eastAsia="sl-SI"/>
              </w:rPr>
            </w:pPr>
            <w:proofErr w:type="spellStart"/>
            <w:r w:rsidRPr="00235294">
              <w:rPr>
                <w:rFonts w:eastAsia="Times New Roman"/>
                <w:color w:val="000000"/>
                <w:sz w:val="18"/>
                <w:szCs w:val="18"/>
                <w:lang w:eastAsia="sl-SI"/>
              </w:rPr>
              <w:t>EzB</w:t>
            </w:r>
            <w:proofErr w:type="spellEnd"/>
            <w:r w:rsidRPr="00235294">
              <w:rPr>
                <w:rFonts w:eastAsia="Times New Roman"/>
                <w:color w:val="000000"/>
                <w:sz w:val="18"/>
                <w:szCs w:val="18"/>
                <w:lang w:eastAsia="sl-SI"/>
              </w:rPr>
              <w:t>: Enota za bolezni</w:t>
            </w:r>
          </w:p>
        </w:tc>
        <w:tc>
          <w:tcPr>
            <w:tcW w:w="640" w:type="dxa"/>
            <w:tcBorders>
              <w:top w:val="nil"/>
              <w:left w:val="nil"/>
              <w:bottom w:val="nil"/>
              <w:right w:val="nil"/>
            </w:tcBorders>
            <w:shd w:val="clear" w:color="auto" w:fill="auto"/>
            <w:noWrap/>
            <w:vAlign w:val="bottom"/>
            <w:hideMark/>
          </w:tcPr>
          <w:p w:rsidR="00235294" w:rsidRPr="00235294" w:rsidRDefault="00235294" w:rsidP="00235294">
            <w:pPr>
              <w:jc w:val="left"/>
              <w:rPr>
                <w:rFonts w:eastAsia="Times New Roman"/>
                <w:color w:val="000000"/>
                <w:sz w:val="18"/>
                <w:szCs w:val="18"/>
                <w:lang w:eastAsia="sl-SI"/>
              </w:rPr>
            </w:pPr>
          </w:p>
        </w:tc>
        <w:tc>
          <w:tcPr>
            <w:tcW w:w="760" w:type="dxa"/>
            <w:tcBorders>
              <w:top w:val="nil"/>
              <w:left w:val="nil"/>
              <w:bottom w:val="nil"/>
              <w:right w:val="nil"/>
            </w:tcBorders>
            <w:shd w:val="clear" w:color="auto" w:fill="auto"/>
            <w:noWrap/>
            <w:vAlign w:val="bottom"/>
            <w:hideMark/>
          </w:tcPr>
          <w:p w:rsidR="00235294" w:rsidRPr="00235294" w:rsidRDefault="00235294" w:rsidP="00235294">
            <w:pPr>
              <w:jc w:val="left"/>
              <w:rPr>
                <w:rFonts w:eastAsia="Times New Roman"/>
                <w:color w:val="000000"/>
                <w:sz w:val="18"/>
                <w:szCs w:val="18"/>
                <w:lang w:eastAsia="sl-SI"/>
              </w:rPr>
            </w:pPr>
          </w:p>
        </w:tc>
        <w:tc>
          <w:tcPr>
            <w:tcW w:w="800" w:type="dxa"/>
            <w:tcBorders>
              <w:top w:val="nil"/>
              <w:left w:val="nil"/>
              <w:bottom w:val="nil"/>
              <w:right w:val="nil"/>
            </w:tcBorders>
            <w:shd w:val="clear" w:color="auto" w:fill="auto"/>
            <w:noWrap/>
            <w:vAlign w:val="bottom"/>
            <w:hideMark/>
          </w:tcPr>
          <w:p w:rsidR="00235294" w:rsidRPr="00235294" w:rsidRDefault="00235294" w:rsidP="00235294">
            <w:pPr>
              <w:jc w:val="left"/>
              <w:rPr>
                <w:rFonts w:eastAsia="Times New Roman"/>
                <w:color w:val="000000"/>
                <w:sz w:val="18"/>
                <w:szCs w:val="18"/>
                <w:lang w:eastAsia="sl-SI"/>
              </w:rPr>
            </w:pPr>
          </w:p>
        </w:tc>
        <w:tc>
          <w:tcPr>
            <w:tcW w:w="700" w:type="dxa"/>
            <w:tcBorders>
              <w:top w:val="nil"/>
              <w:left w:val="nil"/>
              <w:bottom w:val="nil"/>
              <w:right w:val="nil"/>
            </w:tcBorders>
            <w:shd w:val="clear" w:color="auto" w:fill="auto"/>
            <w:noWrap/>
            <w:vAlign w:val="bottom"/>
            <w:hideMark/>
          </w:tcPr>
          <w:p w:rsidR="00235294" w:rsidRPr="00235294" w:rsidRDefault="00235294" w:rsidP="00235294">
            <w:pPr>
              <w:jc w:val="left"/>
              <w:rPr>
                <w:rFonts w:eastAsia="Times New Roman"/>
                <w:color w:val="000000"/>
                <w:sz w:val="18"/>
                <w:szCs w:val="18"/>
                <w:lang w:eastAsia="sl-SI"/>
              </w:rPr>
            </w:pPr>
          </w:p>
        </w:tc>
        <w:tc>
          <w:tcPr>
            <w:tcW w:w="4420" w:type="dxa"/>
            <w:tcBorders>
              <w:top w:val="nil"/>
              <w:left w:val="nil"/>
              <w:bottom w:val="nil"/>
              <w:right w:val="nil"/>
            </w:tcBorders>
            <w:shd w:val="clear" w:color="auto" w:fill="auto"/>
            <w:noWrap/>
            <w:vAlign w:val="bottom"/>
            <w:hideMark/>
          </w:tcPr>
          <w:p w:rsidR="00235294" w:rsidRPr="00235294" w:rsidRDefault="00235294" w:rsidP="00235294">
            <w:pPr>
              <w:jc w:val="left"/>
              <w:rPr>
                <w:rFonts w:eastAsia="Times New Roman"/>
                <w:color w:val="000000"/>
                <w:sz w:val="18"/>
                <w:szCs w:val="18"/>
                <w:lang w:eastAsia="sl-SI"/>
              </w:rPr>
            </w:pPr>
          </w:p>
        </w:tc>
      </w:tr>
      <w:tr w:rsidR="00235294" w:rsidRPr="00235294" w:rsidTr="00235294">
        <w:trPr>
          <w:trHeight w:val="270"/>
        </w:trPr>
        <w:tc>
          <w:tcPr>
            <w:tcW w:w="2080" w:type="dxa"/>
            <w:gridSpan w:val="2"/>
            <w:tcBorders>
              <w:top w:val="nil"/>
              <w:left w:val="nil"/>
              <w:bottom w:val="nil"/>
              <w:right w:val="nil"/>
            </w:tcBorders>
            <w:shd w:val="clear" w:color="auto" w:fill="auto"/>
            <w:noWrap/>
            <w:vAlign w:val="bottom"/>
            <w:hideMark/>
          </w:tcPr>
          <w:p w:rsidR="00235294" w:rsidRPr="00235294" w:rsidRDefault="00235294" w:rsidP="00235294">
            <w:pPr>
              <w:jc w:val="left"/>
              <w:rPr>
                <w:rFonts w:eastAsia="Times New Roman"/>
                <w:color w:val="000000"/>
                <w:sz w:val="18"/>
                <w:szCs w:val="18"/>
                <w:lang w:eastAsia="sl-SI"/>
              </w:rPr>
            </w:pPr>
            <w:proofErr w:type="spellStart"/>
            <w:r w:rsidRPr="00235294">
              <w:rPr>
                <w:rFonts w:eastAsia="Times New Roman"/>
                <w:color w:val="000000"/>
                <w:sz w:val="18"/>
                <w:szCs w:val="18"/>
                <w:lang w:eastAsia="sl-SI"/>
              </w:rPr>
              <w:t>EzP</w:t>
            </w:r>
            <w:proofErr w:type="spellEnd"/>
            <w:r w:rsidRPr="00235294">
              <w:rPr>
                <w:rFonts w:eastAsia="Times New Roman"/>
                <w:color w:val="000000"/>
                <w:sz w:val="18"/>
                <w:szCs w:val="18"/>
                <w:lang w:eastAsia="sl-SI"/>
              </w:rPr>
              <w:t>: Enota za poškodbe</w:t>
            </w:r>
          </w:p>
        </w:tc>
        <w:tc>
          <w:tcPr>
            <w:tcW w:w="640" w:type="dxa"/>
            <w:tcBorders>
              <w:top w:val="nil"/>
              <w:left w:val="nil"/>
              <w:bottom w:val="nil"/>
              <w:right w:val="nil"/>
            </w:tcBorders>
            <w:shd w:val="clear" w:color="auto" w:fill="auto"/>
            <w:noWrap/>
            <w:vAlign w:val="bottom"/>
            <w:hideMark/>
          </w:tcPr>
          <w:p w:rsidR="00235294" w:rsidRPr="00235294" w:rsidRDefault="00235294" w:rsidP="00235294">
            <w:pPr>
              <w:jc w:val="left"/>
              <w:rPr>
                <w:rFonts w:eastAsia="Times New Roman"/>
                <w:color w:val="000000"/>
                <w:sz w:val="18"/>
                <w:szCs w:val="18"/>
                <w:lang w:eastAsia="sl-SI"/>
              </w:rPr>
            </w:pPr>
          </w:p>
        </w:tc>
        <w:tc>
          <w:tcPr>
            <w:tcW w:w="760" w:type="dxa"/>
            <w:tcBorders>
              <w:top w:val="nil"/>
              <w:left w:val="nil"/>
              <w:bottom w:val="nil"/>
              <w:right w:val="nil"/>
            </w:tcBorders>
            <w:shd w:val="clear" w:color="auto" w:fill="auto"/>
            <w:noWrap/>
            <w:vAlign w:val="bottom"/>
            <w:hideMark/>
          </w:tcPr>
          <w:p w:rsidR="00235294" w:rsidRPr="00235294" w:rsidRDefault="00235294" w:rsidP="00235294">
            <w:pPr>
              <w:jc w:val="left"/>
              <w:rPr>
                <w:rFonts w:eastAsia="Times New Roman"/>
                <w:color w:val="000000"/>
                <w:sz w:val="18"/>
                <w:szCs w:val="18"/>
                <w:lang w:eastAsia="sl-SI"/>
              </w:rPr>
            </w:pPr>
          </w:p>
        </w:tc>
        <w:tc>
          <w:tcPr>
            <w:tcW w:w="800" w:type="dxa"/>
            <w:tcBorders>
              <w:top w:val="nil"/>
              <w:left w:val="nil"/>
              <w:bottom w:val="nil"/>
              <w:right w:val="nil"/>
            </w:tcBorders>
            <w:shd w:val="clear" w:color="auto" w:fill="auto"/>
            <w:noWrap/>
            <w:vAlign w:val="bottom"/>
            <w:hideMark/>
          </w:tcPr>
          <w:p w:rsidR="00235294" w:rsidRPr="00235294" w:rsidRDefault="00235294" w:rsidP="00235294">
            <w:pPr>
              <w:jc w:val="left"/>
              <w:rPr>
                <w:rFonts w:eastAsia="Times New Roman"/>
                <w:color w:val="000000"/>
                <w:sz w:val="18"/>
                <w:szCs w:val="18"/>
                <w:lang w:eastAsia="sl-SI"/>
              </w:rPr>
            </w:pPr>
          </w:p>
        </w:tc>
        <w:tc>
          <w:tcPr>
            <w:tcW w:w="700" w:type="dxa"/>
            <w:tcBorders>
              <w:top w:val="nil"/>
              <w:left w:val="nil"/>
              <w:bottom w:val="nil"/>
              <w:right w:val="nil"/>
            </w:tcBorders>
            <w:shd w:val="clear" w:color="auto" w:fill="auto"/>
            <w:noWrap/>
            <w:vAlign w:val="bottom"/>
            <w:hideMark/>
          </w:tcPr>
          <w:p w:rsidR="00235294" w:rsidRPr="00235294" w:rsidRDefault="00235294" w:rsidP="00235294">
            <w:pPr>
              <w:jc w:val="left"/>
              <w:rPr>
                <w:rFonts w:eastAsia="Times New Roman"/>
                <w:color w:val="000000"/>
                <w:sz w:val="18"/>
                <w:szCs w:val="18"/>
                <w:lang w:eastAsia="sl-SI"/>
              </w:rPr>
            </w:pPr>
          </w:p>
        </w:tc>
        <w:tc>
          <w:tcPr>
            <w:tcW w:w="4420" w:type="dxa"/>
            <w:tcBorders>
              <w:top w:val="nil"/>
              <w:left w:val="nil"/>
              <w:bottom w:val="nil"/>
              <w:right w:val="nil"/>
            </w:tcBorders>
            <w:shd w:val="clear" w:color="auto" w:fill="auto"/>
            <w:noWrap/>
            <w:vAlign w:val="bottom"/>
            <w:hideMark/>
          </w:tcPr>
          <w:p w:rsidR="00235294" w:rsidRPr="00235294" w:rsidRDefault="00235294" w:rsidP="00235294">
            <w:pPr>
              <w:jc w:val="left"/>
              <w:rPr>
                <w:rFonts w:eastAsia="Times New Roman"/>
                <w:color w:val="000000"/>
                <w:sz w:val="18"/>
                <w:szCs w:val="18"/>
                <w:lang w:eastAsia="sl-SI"/>
              </w:rPr>
            </w:pPr>
          </w:p>
        </w:tc>
      </w:tr>
      <w:tr w:rsidR="00235294" w:rsidRPr="00235294" w:rsidTr="00235294">
        <w:trPr>
          <w:trHeight w:val="270"/>
        </w:trPr>
        <w:tc>
          <w:tcPr>
            <w:tcW w:w="2080" w:type="dxa"/>
            <w:gridSpan w:val="2"/>
            <w:tcBorders>
              <w:top w:val="nil"/>
              <w:left w:val="nil"/>
              <w:bottom w:val="nil"/>
              <w:right w:val="nil"/>
            </w:tcBorders>
            <w:shd w:val="clear" w:color="auto" w:fill="auto"/>
            <w:noWrap/>
            <w:vAlign w:val="bottom"/>
            <w:hideMark/>
          </w:tcPr>
          <w:p w:rsidR="00235294" w:rsidRPr="00235294" w:rsidRDefault="00235294" w:rsidP="00235294">
            <w:pPr>
              <w:jc w:val="left"/>
              <w:rPr>
                <w:rFonts w:eastAsia="Times New Roman"/>
                <w:color w:val="000000"/>
                <w:sz w:val="18"/>
                <w:szCs w:val="18"/>
                <w:lang w:eastAsia="sl-SI"/>
              </w:rPr>
            </w:pPr>
            <w:r w:rsidRPr="00235294">
              <w:rPr>
                <w:rFonts w:eastAsia="Times New Roman"/>
                <w:color w:val="000000"/>
                <w:sz w:val="18"/>
                <w:szCs w:val="18"/>
                <w:lang w:eastAsia="sl-SI"/>
              </w:rPr>
              <w:t>EHP: Enota za hitre preglede</w:t>
            </w:r>
          </w:p>
        </w:tc>
        <w:tc>
          <w:tcPr>
            <w:tcW w:w="640" w:type="dxa"/>
            <w:tcBorders>
              <w:top w:val="nil"/>
              <w:left w:val="nil"/>
              <w:bottom w:val="nil"/>
              <w:right w:val="nil"/>
            </w:tcBorders>
            <w:shd w:val="clear" w:color="auto" w:fill="auto"/>
            <w:noWrap/>
            <w:vAlign w:val="bottom"/>
            <w:hideMark/>
          </w:tcPr>
          <w:p w:rsidR="00235294" w:rsidRPr="00235294" w:rsidRDefault="00235294" w:rsidP="00235294">
            <w:pPr>
              <w:jc w:val="left"/>
              <w:rPr>
                <w:rFonts w:eastAsia="Times New Roman"/>
                <w:color w:val="000000"/>
                <w:sz w:val="18"/>
                <w:szCs w:val="18"/>
                <w:lang w:eastAsia="sl-SI"/>
              </w:rPr>
            </w:pPr>
          </w:p>
        </w:tc>
        <w:tc>
          <w:tcPr>
            <w:tcW w:w="760" w:type="dxa"/>
            <w:tcBorders>
              <w:top w:val="nil"/>
              <w:left w:val="nil"/>
              <w:bottom w:val="nil"/>
              <w:right w:val="nil"/>
            </w:tcBorders>
            <w:shd w:val="clear" w:color="auto" w:fill="auto"/>
            <w:noWrap/>
            <w:vAlign w:val="bottom"/>
            <w:hideMark/>
          </w:tcPr>
          <w:p w:rsidR="00235294" w:rsidRPr="00235294" w:rsidRDefault="00235294" w:rsidP="00235294">
            <w:pPr>
              <w:jc w:val="left"/>
              <w:rPr>
                <w:rFonts w:eastAsia="Times New Roman"/>
                <w:color w:val="000000"/>
                <w:sz w:val="18"/>
                <w:szCs w:val="18"/>
                <w:lang w:eastAsia="sl-SI"/>
              </w:rPr>
            </w:pPr>
          </w:p>
        </w:tc>
        <w:tc>
          <w:tcPr>
            <w:tcW w:w="800" w:type="dxa"/>
            <w:tcBorders>
              <w:top w:val="nil"/>
              <w:left w:val="nil"/>
              <w:bottom w:val="nil"/>
              <w:right w:val="nil"/>
            </w:tcBorders>
            <w:shd w:val="clear" w:color="auto" w:fill="auto"/>
            <w:noWrap/>
            <w:vAlign w:val="bottom"/>
            <w:hideMark/>
          </w:tcPr>
          <w:p w:rsidR="00235294" w:rsidRPr="00235294" w:rsidRDefault="00235294" w:rsidP="00235294">
            <w:pPr>
              <w:jc w:val="left"/>
              <w:rPr>
                <w:rFonts w:eastAsia="Times New Roman"/>
                <w:color w:val="000000"/>
                <w:sz w:val="18"/>
                <w:szCs w:val="18"/>
                <w:lang w:eastAsia="sl-SI"/>
              </w:rPr>
            </w:pPr>
          </w:p>
        </w:tc>
        <w:tc>
          <w:tcPr>
            <w:tcW w:w="700" w:type="dxa"/>
            <w:tcBorders>
              <w:top w:val="nil"/>
              <w:left w:val="nil"/>
              <w:bottom w:val="nil"/>
              <w:right w:val="nil"/>
            </w:tcBorders>
            <w:shd w:val="clear" w:color="auto" w:fill="auto"/>
            <w:noWrap/>
            <w:vAlign w:val="bottom"/>
            <w:hideMark/>
          </w:tcPr>
          <w:p w:rsidR="00235294" w:rsidRPr="00235294" w:rsidRDefault="00235294" w:rsidP="00235294">
            <w:pPr>
              <w:jc w:val="left"/>
              <w:rPr>
                <w:rFonts w:eastAsia="Times New Roman"/>
                <w:color w:val="000000"/>
                <w:sz w:val="18"/>
                <w:szCs w:val="18"/>
                <w:lang w:eastAsia="sl-SI"/>
              </w:rPr>
            </w:pPr>
          </w:p>
        </w:tc>
        <w:tc>
          <w:tcPr>
            <w:tcW w:w="4420" w:type="dxa"/>
            <w:tcBorders>
              <w:top w:val="nil"/>
              <w:left w:val="nil"/>
              <w:bottom w:val="nil"/>
              <w:right w:val="nil"/>
            </w:tcBorders>
            <w:shd w:val="clear" w:color="auto" w:fill="auto"/>
            <w:noWrap/>
            <w:vAlign w:val="bottom"/>
            <w:hideMark/>
          </w:tcPr>
          <w:p w:rsidR="00235294" w:rsidRPr="00235294" w:rsidRDefault="00235294" w:rsidP="00235294">
            <w:pPr>
              <w:jc w:val="left"/>
              <w:rPr>
                <w:rFonts w:eastAsia="Times New Roman"/>
                <w:color w:val="000000"/>
                <w:sz w:val="18"/>
                <w:szCs w:val="18"/>
                <w:lang w:eastAsia="sl-SI"/>
              </w:rPr>
            </w:pPr>
          </w:p>
        </w:tc>
      </w:tr>
    </w:tbl>
    <w:p w:rsidR="00235294" w:rsidRDefault="00235294" w:rsidP="0073565A">
      <w:pPr>
        <w:spacing w:before="120"/>
        <w:rPr>
          <w:rFonts w:eastAsia="Times New Roman"/>
        </w:rPr>
      </w:pPr>
    </w:p>
    <w:p w:rsidR="00A56E97" w:rsidRDefault="00235294" w:rsidP="0073565A">
      <w:pPr>
        <w:spacing w:before="120"/>
        <w:rPr>
          <w:rFonts w:eastAsia="Times New Roman"/>
        </w:rPr>
      </w:pPr>
      <w:r>
        <w:rPr>
          <w:rFonts w:eastAsia="Times New Roman"/>
        </w:rPr>
        <w:t>Sprememba velja od 1. 10. 2017</w:t>
      </w:r>
      <w:r w:rsidR="00B05258">
        <w:rPr>
          <w:rFonts w:eastAsia="Times New Roman"/>
        </w:rPr>
        <w:t xml:space="preserve"> naprej</w:t>
      </w:r>
      <w:r>
        <w:rPr>
          <w:rFonts w:eastAsia="Times New Roman"/>
        </w:rPr>
        <w:t>.</w:t>
      </w:r>
    </w:p>
    <w:p w:rsidR="008E42F1" w:rsidRPr="00786D96" w:rsidRDefault="008E42F1" w:rsidP="008E42F1">
      <w:pPr>
        <w:pStyle w:val="Naslov3"/>
      </w:pPr>
      <w:r w:rsidRPr="00786D96">
        <w:t>člen</w:t>
      </w:r>
    </w:p>
    <w:p w:rsidR="008E42F1" w:rsidRPr="008E42F1" w:rsidRDefault="008E42F1" w:rsidP="008E42F1">
      <w:pPr>
        <w:pStyle w:val="Slog1"/>
        <w:spacing w:before="120" w:after="120"/>
        <w:jc w:val="both"/>
        <w:rPr>
          <w:rFonts w:cs="Calibri"/>
          <w:b/>
          <w:color w:val="000000"/>
          <w:szCs w:val="22"/>
        </w:rPr>
      </w:pPr>
      <w:r w:rsidRPr="008E42F1">
        <w:rPr>
          <w:rFonts w:cs="Calibri"/>
          <w:b/>
          <w:color w:val="000000"/>
          <w:szCs w:val="22"/>
        </w:rPr>
        <w:t>V Prilogi SVZ v 21. členu v (1) odstavku se drugi stavek spremeni tako, da se glasi:</w:t>
      </w:r>
    </w:p>
    <w:p w:rsidR="008E42F1" w:rsidRDefault="008E42F1" w:rsidP="0073565A">
      <w:pPr>
        <w:spacing w:before="120"/>
        <w:rPr>
          <w:rFonts w:eastAsia="Times New Roman"/>
        </w:rPr>
      </w:pPr>
      <w:r w:rsidRPr="008E42F1">
        <w:rPr>
          <w:rFonts w:eastAsia="Times New Roman"/>
        </w:rPr>
        <w:t>»Standardi za načrtovanje in financiranje te dejavnosti so opredeljeni v Prilogi I/c.«</w:t>
      </w:r>
    </w:p>
    <w:p w:rsidR="008E42F1" w:rsidRDefault="008E42F1" w:rsidP="0073565A">
      <w:pPr>
        <w:spacing w:before="120"/>
        <w:rPr>
          <w:rFonts w:eastAsia="Times New Roman"/>
        </w:rPr>
      </w:pPr>
    </w:p>
    <w:p w:rsidR="008E42F1" w:rsidRPr="008E42F1" w:rsidRDefault="008E42F1" w:rsidP="0073565A">
      <w:pPr>
        <w:spacing w:before="120"/>
        <w:rPr>
          <w:rFonts w:eastAsia="Times New Roman"/>
          <w:b/>
        </w:rPr>
      </w:pPr>
      <w:r w:rsidRPr="008E42F1">
        <w:rPr>
          <w:rFonts w:eastAsia="Times New Roman"/>
          <w:b/>
        </w:rPr>
        <w:t>V Prilogi SVZ v 21. členu se doda nov (2) odstavek, ki se glasi:</w:t>
      </w:r>
    </w:p>
    <w:p w:rsidR="008E42F1" w:rsidRDefault="008E42F1" w:rsidP="008E42F1">
      <w:pPr>
        <w:spacing w:before="120"/>
        <w:rPr>
          <w:rFonts w:eastAsia="Times New Roman"/>
        </w:rPr>
      </w:pPr>
      <w:r w:rsidRPr="008E42F1">
        <w:rPr>
          <w:rFonts w:eastAsia="Times New Roman"/>
        </w:rPr>
        <w:t xml:space="preserve">»(2) Storitve v povezavi z </w:t>
      </w:r>
      <w:proofErr w:type="spellStart"/>
      <w:r w:rsidRPr="008E42F1">
        <w:rPr>
          <w:rFonts w:eastAsia="Times New Roman"/>
        </w:rPr>
        <w:t>asistirano</w:t>
      </w:r>
      <w:proofErr w:type="spellEnd"/>
      <w:r w:rsidRPr="008E42F1">
        <w:rPr>
          <w:rFonts w:eastAsia="Times New Roman"/>
        </w:rPr>
        <w:t xml:space="preserve"> </w:t>
      </w:r>
      <w:proofErr w:type="spellStart"/>
      <w:r w:rsidRPr="008E42F1">
        <w:rPr>
          <w:rFonts w:eastAsia="Times New Roman"/>
        </w:rPr>
        <w:t>peritonealno</w:t>
      </w:r>
      <w:proofErr w:type="spellEnd"/>
      <w:r w:rsidRPr="008E42F1">
        <w:rPr>
          <w:rFonts w:eastAsia="Times New Roman"/>
        </w:rPr>
        <w:t xml:space="preserve"> dializo izvajalci evidentirajo in obračunavajo na</w:t>
      </w:r>
      <w:r>
        <w:rPr>
          <w:rFonts w:eastAsia="Times New Roman"/>
        </w:rPr>
        <w:t xml:space="preserve"> </w:t>
      </w:r>
      <w:r w:rsidRPr="008E42F1">
        <w:rPr>
          <w:rFonts w:eastAsia="Times New Roman"/>
        </w:rPr>
        <w:t>podlagi klasifikacije in cen storitev iz Priloge I/c. Načrtovani obseg programa se opredeli na</w:t>
      </w:r>
      <w:r>
        <w:rPr>
          <w:rFonts w:eastAsia="Times New Roman"/>
        </w:rPr>
        <w:t xml:space="preserve"> </w:t>
      </w:r>
      <w:r w:rsidRPr="008E42F1">
        <w:rPr>
          <w:rFonts w:eastAsia="Times New Roman"/>
        </w:rPr>
        <w:t>podlagi predloga izvajalca. Storitve se plačajo po realizaciji.«</w:t>
      </w:r>
    </w:p>
    <w:p w:rsidR="00A61B8A" w:rsidRDefault="00A61B8A" w:rsidP="00A61B8A">
      <w:pPr>
        <w:spacing w:line="120" w:lineRule="exact"/>
        <w:jc w:val="left"/>
        <w:rPr>
          <w:rFonts w:eastAsia="Times New Roman"/>
        </w:rPr>
      </w:pPr>
    </w:p>
    <w:p w:rsidR="00A61B8A" w:rsidRDefault="00A61B8A" w:rsidP="00A61B8A">
      <w:pPr>
        <w:spacing w:line="120" w:lineRule="exact"/>
        <w:jc w:val="left"/>
        <w:rPr>
          <w:rFonts w:eastAsia="Times New Roman"/>
        </w:rPr>
      </w:pPr>
    </w:p>
    <w:p w:rsidR="00930085" w:rsidRDefault="00A61B8A" w:rsidP="00A61B8A">
      <w:pPr>
        <w:spacing w:before="120"/>
        <w:rPr>
          <w:rFonts w:eastAsia="Times New Roman"/>
        </w:rPr>
      </w:pPr>
      <w:r>
        <w:rPr>
          <w:rFonts w:eastAsia="Times New Roman"/>
        </w:rPr>
        <w:t>Spremembi veljata od 1. 1. 2018 naprej.</w:t>
      </w:r>
    </w:p>
    <w:p w:rsidR="00930085" w:rsidRDefault="00930085">
      <w:pPr>
        <w:rPr>
          <w:rFonts w:eastAsia="Times New Roman"/>
        </w:rPr>
      </w:pPr>
      <w:r>
        <w:rPr>
          <w:rFonts w:eastAsia="Times New Roman"/>
        </w:rPr>
        <w:br w:type="page"/>
      </w:r>
    </w:p>
    <w:p w:rsidR="00347A47" w:rsidRPr="00786D96" w:rsidRDefault="00347A47" w:rsidP="00347A47">
      <w:pPr>
        <w:pStyle w:val="Naslov3"/>
      </w:pPr>
      <w:r w:rsidRPr="00786D96">
        <w:lastRenderedPageBreak/>
        <w:t>člen</w:t>
      </w:r>
    </w:p>
    <w:p w:rsidR="00347A47" w:rsidRPr="00CE48DE" w:rsidRDefault="00347A47" w:rsidP="00CE48DE">
      <w:pPr>
        <w:pStyle w:val="Slog1"/>
        <w:spacing w:before="120" w:after="120"/>
        <w:jc w:val="both"/>
        <w:rPr>
          <w:rFonts w:cs="Calibri"/>
          <w:b/>
          <w:color w:val="000000"/>
          <w:szCs w:val="22"/>
        </w:rPr>
      </w:pPr>
      <w:r w:rsidRPr="00CE48DE">
        <w:rPr>
          <w:rFonts w:cs="Calibri"/>
          <w:b/>
          <w:color w:val="000000"/>
          <w:szCs w:val="22"/>
        </w:rPr>
        <w:t>Priloga SVZ-4a se popravi skladno s spremembo</w:t>
      </w:r>
      <w:r w:rsidR="007C0DDD" w:rsidRPr="00CE48DE">
        <w:rPr>
          <w:rFonts w:cs="Calibri"/>
          <w:b/>
          <w:color w:val="000000"/>
          <w:szCs w:val="22"/>
        </w:rPr>
        <w:t xml:space="preserve"> (6) odstavka</w:t>
      </w:r>
      <w:r w:rsidRPr="00CE48DE">
        <w:rPr>
          <w:rFonts w:cs="Calibri"/>
          <w:b/>
          <w:color w:val="000000"/>
          <w:szCs w:val="22"/>
        </w:rPr>
        <w:t xml:space="preserve"> 25. člena, tako da glasi:</w:t>
      </w:r>
    </w:p>
    <w:p w:rsidR="007C0DDD" w:rsidRDefault="007C0DDD" w:rsidP="007C0DDD">
      <w:pPr>
        <w:pStyle w:val="Predlog2"/>
        <w:spacing w:before="0" w:after="0" w:line="120" w:lineRule="exact"/>
        <w:jc w:val="left"/>
      </w:pPr>
    </w:p>
    <w:p w:rsidR="007C0DDD" w:rsidRPr="00347A47" w:rsidRDefault="007C0DDD" w:rsidP="007C0DDD">
      <w:pPr>
        <w:pStyle w:val="Predlog2"/>
        <w:spacing w:before="0" w:after="0" w:line="120" w:lineRule="exact"/>
        <w:jc w:val="left"/>
      </w:pPr>
    </w:p>
    <w:tbl>
      <w:tblPr>
        <w:tblW w:w="9032" w:type="dxa"/>
        <w:tblInd w:w="55" w:type="dxa"/>
        <w:tblCellMar>
          <w:left w:w="70" w:type="dxa"/>
          <w:right w:w="70" w:type="dxa"/>
        </w:tblCellMar>
        <w:tblLook w:val="04A0" w:firstRow="1" w:lastRow="0" w:firstColumn="1" w:lastColumn="0" w:noHBand="0" w:noVBand="1"/>
      </w:tblPr>
      <w:tblGrid>
        <w:gridCol w:w="1079"/>
        <w:gridCol w:w="3197"/>
        <w:gridCol w:w="1368"/>
        <w:gridCol w:w="1252"/>
        <w:gridCol w:w="642"/>
        <w:gridCol w:w="1494"/>
      </w:tblGrid>
      <w:tr w:rsidR="00347A47" w:rsidRPr="00347A47" w:rsidTr="00347A47">
        <w:trPr>
          <w:trHeight w:val="284"/>
        </w:trPr>
        <w:tc>
          <w:tcPr>
            <w:tcW w:w="1079" w:type="dxa"/>
            <w:vMerge w:val="restart"/>
            <w:tcBorders>
              <w:top w:val="single" w:sz="4" w:space="0" w:color="auto"/>
              <w:left w:val="single" w:sz="4" w:space="0" w:color="auto"/>
              <w:bottom w:val="single" w:sz="4" w:space="0" w:color="auto"/>
            </w:tcBorders>
            <w:shd w:val="clear" w:color="auto" w:fill="auto"/>
            <w:vAlign w:val="center"/>
          </w:tcPr>
          <w:p w:rsidR="00347A47" w:rsidRPr="00347A47" w:rsidRDefault="00347A47" w:rsidP="00347A47">
            <w:pPr>
              <w:jc w:val="left"/>
              <w:rPr>
                <w:rFonts w:eastAsia="Times New Roman" w:cs="Arial CE"/>
                <w:b/>
                <w:sz w:val="18"/>
                <w:szCs w:val="18"/>
                <w:lang w:eastAsia="sl-SI"/>
              </w:rPr>
            </w:pPr>
            <w:r w:rsidRPr="00347A47">
              <w:rPr>
                <w:rFonts w:eastAsia="Times New Roman" w:cs="Arial CE"/>
                <w:b/>
                <w:sz w:val="18"/>
                <w:szCs w:val="18"/>
                <w:lang w:eastAsia="sl-SI"/>
              </w:rPr>
              <w:t xml:space="preserve">OBMOČNA ENOTA </w:t>
            </w:r>
          </w:p>
        </w:tc>
        <w:tc>
          <w:tcPr>
            <w:tcW w:w="3197" w:type="dxa"/>
            <w:vMerge w:val="restart"/>
            <w:tcBorders>
              <w:top w:val="single" w:sz="4" w:space="0" w:color="auto"/>
              <w:left w:val="single" w:sz="4" w:space="0" w:color="auto"/>
              <w:bottom w:val="single" w:sz="4" w:space="0" w:color="auto"/>
            </w:tcBorders>
            <w:shd w:val="clear" w:color="auto" w:fill="auto"/>
            <w:vAlign w:val="center"/>
          </w:tcPr>
          <w:p w:rsidR="00347A47" w:rsidRPr="00347A47" w:rsidRDefault="00347A47" w:rsidP="00347A47">
            <w:pPr>
              <w:jc w:val="left"/>
              <w:rPr>
                <w:rFonts w:eastAsia="Times New Roman" w:cs="Arial CE"/>
                <w:b/>
                <w:sz w:val="18"/>
                <w:szCs w:val="18"/>
                <w:lang w:eastAsia="sl-SI"/>
              </w:rPr>
            </w:pPr>
            <w:r w:rsidRPr="00347A47">
              <w:rPr>
                <w:rFonts w:eastAsia="Times New Roman" w:cs="Arial CE"/>
                <w:b/>
                <w:sz w:val="18"/>
                <w:szCs w:val="18"/>
                <w:lang w:eastAsia="sl-SI"/>
              </w:rPr>
              <w:t>Izvajalec</w:t>
            </w:r>
          </w:p>
        </w:tc>
        <w:tc>
          <w:tcPr>
            <w:tcW w:w="2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A47" w:rsidRPr="00347A47" w:rsidRDefault="00347A47" w:rsidP="00347A47">
            <w:pPr>
              <w:jc w:val="center"/>
              <w:rPr>
                <w:rFonts w:eastAsia="Times New Roman" w:cs="Arial CE"/>
                <w:b/>
                <w:sz w:val="18"/>
                <w:szCs w:val="18"/>
                <w:lang w:eastAsia="sl-SI"/>
              </w:rPr>
            </w:pPr>
            <w:r w:rsidRPr="00347A47">
              <w:rPr>
                <w:rFonts w:eastAsia="Times New Roman" w:cs="Arial CE"/>
                <w:b/>
                <w:sz w:val="18"/>
                <w:szCs w:val="18"/>
                <w:lang w:eastAsia="sl-SI"/>
              </w:rPr>
              <w:t>patronažna služba</w:t>
            </w:r>
          </w:p>
        </w:tc>
        <w:tc>
          <w:tcPr>
            <w:tcW w:w="213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47A47" w:rsidRPr="00347A47" w:rsidRDefault="00347A47" w:rsidP="00347A47">
            <w:pPr>
              <w:jc w:val="center"/>
              <w:rPr>
                <w:rFonts w:eastAsia="Times New Roman" w:cs="Arial CE"/>
                <w:b/>
                <w:sz w:val="18"/>
                <w:szCs w:val="18"/>
                <w:lang w:eastAsia="sl-SI"/>
              </w:rPr>
            </w:pPr>
            <w:r w:rsidRPr="00347A47">
              <w:rPr>
                <w:rFonts w:eastAsia="Times New Roman" w:cs="Arial CE"/>
                <w:b/>
                <w:sz w:val="18"/>
                <w:szCs w:val="18"/>
                <w:lang w:eastAsia="sl-SI"/>
              </w:rPr>
              <w:t>nega na domu</w:t>
            </w:r>
          </w:p>
        </w:tc>
      </w:tr>
      <w:tr w:rsidR="00347A47" w:rsidRPr="00347A47" w:rsidTr="00347A47">
        <w:trPr>
          <w:trHeight w:val="284"/>
        </w:trPr>
        <w:tc>
          <w:tcPr>
            <w:tcW w:w="1079" w:type="dxa"/>
            <w:vMerge/>
            <w:tcBorders>
              <w:left w:val="single" w:sz="4" w:space="0" w:color="auto"/>
              <w:bottom w:val="single" w:sz="4" w:space="0" w:color="auto"/>
              <w:right w:val="single" w:sz="4" w:space="0" w:color="auto"/>
            </w:tcBorders>
            <w:shd w:val="clear" w:color="auto" w:fill="auto"/>
            <w:noWrap/>
            <w:vAlign w:val="center"/>
            <w:hideMark/>
          </w:tcPr>
          <w:p w:rsidR="00347A47" w:rsidRPr="00347A47" w:rsidRDefault="00347A47" w:rsidP="00347A47">
            <w:pPr>
              <w:jc w:val="left"/>
              <w:rPr>
                <w:rFonts w:eastAsia="Times New Roman" w:cs="Arial CE"/>
                <w:b/>
                <w:sz w:val="18"/>
                <w:szCs w:val="18"/>
                <w:lang w:eastAsia="sl-SI"/>
              </w:rPr>
            </w:pPr>
          </w:p>
        </w:tc>
        <w:tc>
          <w:tcPr>
            <w:tcW w:w="3197" w:type="dxa"/>
            <w:vMerge/>
            <w:tcBorders>
              <w:left w:val="single" w:sz="4" w:space="0" w:color="auto"/>
              <w:bottom w:val="single" w:sz="4" w:space="0" w:color="auto"/>
              <w:right w:val="single" w:sz="4" w:space="0" w:color="auto"/>
            </w:tcBorders>
            <w:shd w:val="clear" w:color="auto" w:fill="auto"/>
            <w:vAlign w:val="center"/>
          </w:tcPr>
          <w:p w:rsidR="00347A47" w:rsidRPr="00347A47" w:rsidRDefault="00347A47" w:rsidP="00347A47">
            <w:pPr>
              <w:jc w:val="left"/>
              <w:rPr>
                <w:rFonts w:eastAsia="Times New Roman" w:cs="Arial CE"/>
                <w:b/>
                <w:sz w:val="18"/>
                <w:szCs w:val="18"/>
                <w:lang w:eastAsia="sl-SI"/>
              </w:rPr>
            </w:pPr>
          </w:p>
        </w:tc>
        <w:tc>
          <w:tcPr>
            <w:tcW w:w="1368" w:type="dxa"/>
            <w:tcBorders>
              <w:top w:val="nil"/>
              <w:left w:val="single" w:sz="4" w:space="0" w:color="auto"/>
              <w:bottom w:val="single" w:sz="4" w:space="0" w:color="auto"/>
              <w:right w:val="single" w:sz="4" w:space="0" w:color="auto"/>
            </w:tcBorders>
            <w:shd w:val="clear" w:color="auto" w:fill="auto"/>
            <w:noWrap/>
            <w:vAlign w:val="center"/>
            <w:hideMark/>
          </w:tcPr>
          <w:p w:rsidR="00347A47" w:rsidRPr="00347A47" w:rsidRDefault="00347A47" w:rsidP="00347A47">
            <w:pPr>
              <w:jc w:val="center"/>
              <w:rPr>
                <w:rFonts w:eastAsia="Times New Roman" w:cs="Arial CE"/>
                <w:b/>
                <w:sz w:val="18"/>
                <w:szCs w:val="18"/>
                <w:lang w:eastAsia="sl-SI"/>
              </w:rPr>
            </w:pPr>
            <w:r w:rsidRPr="00347A47">
              <w:rPr>
                <w:rFonts w:eastAsia="Times New Roman" w:cs="Arial CE"/>
                <w:b/>
                <w:sz w:val="18"/>
                <w:szCs w:val="18"/>
                <w:lang w:eastAsia="sl-SI"/>
              </w:rPr>
              <w:t xml:space="preserve"> tim </w:t>
            </w:r>
          </w:p>
        </w:tc>
        <w:tc>
          <w:tcPr>
            <w:tcW w:w="1252" w:type="dxa"/>
            <w:tcBorders>
              <w:top w:val="nil"/>
              <w:left w:val="nil"/>
              <w:bottom w:val="single" w:sz="4" w:space="0" w:color="auto"/>
              <w:right w:val="single" w:sz="4" w:space="0" w:color="auto"/>
            </w:tcBorders>
            <w:shd w:val="clear" w:color="auto" w:fill="auto"/>
            <w:noWrap/>
            <w:vAlign w:val="center"/>
            <w:hideMark/>
          </w:tcPr>
          <w:p w:rsidR="00347A47" w:rsidRPr="00347A47" w:rsidRDefault="00347A47" w:rsidP="00347A47">
            <w:pPr>
              <w:jc w:val="center"/>
              <w:rPr>
                <w:rFonts w:eastAsia="Times New Roman" w:cs="Arial CE"/>
                <w:b/>
                <w:sz w:val="18"/>
                <w:szCs w:val="18"/>
                <w:lang w:eastAsia="sl-SI"/>
              </w:rPr>
            </w:pPr>
            <w:r w:rsidRPr="00347A47">
              <w:rPr>
                <w:rFonts w:eastAsia="Times New Roman" w:cs="Arial CE"/>
                <w:b/>
                <w:sz w:val="18"/>
                <w:szCs w:val="18"/>
                <w:lang w:eastAsia="sl-SI"/>
              </w:rPr>
              <w:t>št. storitev</w:t>
            </w:r>
          </w:p>
        </w:tc>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347A47" w:rsidRPr="00347A47" w:rsidRDefault="00347A47" w:rsidP="00347A47">
            <w:pPr>
              <w:jc w:val="center"/>
              <w:rPr>
                <w:rFonts w:eastAsia="Times New Roman" w:cs="Arial CE"/>
                <w:b/>
                <w:sz w:val="18"/>
                <w:szCs w:val="18"/>
                <w:lang w:eastAsia="sl-SI"/>
              </w:rPr>
            </w:pPr>
            <w:r w:rsidRPr="00347A47">
              <w:rPr>
                <w:rFonts w:eastAsia="Times New Roman" w:cs="Arial CE"/>
                <w:b/>
                <w:sz w:val="18"/>
                <w:szCs w:val="18"/>
                <w:lang w:eastAsia="sl-SI"/>
              </w:rPr>
              <w:t xml:space="preserve"> tim </w:t>
            </w:r>
          </w:p>
        </w:tc>
        <w:tc>
          <w:tcPr>
            <w:tcW w:w="1494" w:type="dxa"/>
            <w:tcBorders>
              <w:top w:val="nil"/>
              <w:left w:val="nil"/>
              <w:bottom w:val="single" w:sz="4" w:space="0" w:color="auto"/>
              <w:right w:val="single" w:sz="4" w:space="0" w:color="auto"/>
            </w:tcBorders>
            <w:shd w:val="clear" w:color="auto" w:fill="auto"/>
            <w:noWrap/>
            <w:vAlign w:val="center"/>
            <w:hideMark/>
          </w:tcPr>
          <w:p w:rsidR="00347A47" w:rsidRPr="00347A47" w:rsidRDefault="00347A47" w:rsidP="00347A47">
            <w:pPr>
              <w:jc w:val="center"/>
              <w:rPr>
                <w:rFonts w:eastAsia="Times New Roman" w:cs="Arial CE"/>
                <w:b/>
                <w:sz w:val="18"/>
                <w:szCs w:val="18"/>
                <w:lang w:eastAsia="sl-SI"/>
              </w:rPr>
            </w:pPr>
            <w:r w:rsidRPr="00347A47">
              <w:rPr>
                <w:rFonts w:eastAsia="Times New Roman" w:cs="Arial CE"/>
                <w:b/>
                <w:sz w:val="18"/>
                <w:szCs w:val="18"/>
                <w:lang w:eastAsia="sl-SI"/>
              </w:rPr>
              <w:t>št. storitev</w:t>
            </w:r>
          </w:p>
        </w:tc>
      </w:tr>
      <w:tr w:rsidR="00347A47" w:rsidRPr="00347A47" w:rsidTr="00347A47">
        <w:trPr>
          <w:trHeight w:val="227"/>
        </w:trPr>
        <w:tc>
          <w:tcPr>
            <w:tcW w:w="10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A47" w:rsidRPr="00347A47" w:rsidRDefault="00347A47" w:rsidP="00347A47">
            <w:pPr>
              <w:jc w:val="left"/>
              <w:rPr>
                <w:rFonts w:cs="Arial CE"/>
                <w:sz w:val="18"/>
                <w:szCs w:val="18"/>
              </w:rPr>
            </w:pPr>
            <w:r w:rsidRPr="00347A47">
              <w:rPr>
                <w:rFonts w:cs="Arial CE"/>
                <w:sz w:val="18"/>
                <w:szCs w:val="18"/>
              </w:rPr>
              <w:t>MARIBOR</w:t>
            </w:r>
          </w:p>
        </w:tc>
        <w:tc>
          <w:tcPr>
            <w:tcW w:w="3197" w:type="dxa"/>
            <w:tcBorders>
              <w:top w:val="single" w:sz="4" w:space="0" w:color="auto"/>
              <w:left w:val="single" w:sz="4" w:space="0" w:color="auto"/>
              <w:bottom w:val="single" w:sz="4" w:space="0" w:color="auto"/>
              <w:right w:val="nil"/>
            </w:tcBorders>
            <w:shd w:val="clear" w:color="auto" w:fill="auto"/>
            <w:noWrap/>
            <w:vAlign w:val="center"/>
            <w:hideMark/>
          </w:tcPr>
          <w:p w:rsidR="00347A47" w:rsidRPr="00347A47" w:rsidRDefault="00347A47" w:rsidP="00347A47">
            <w:pPr>
              <w:jc w:val="left"/>
              <w:rPr>
                <w:rFonts w:eastAsia="Times New Roman" w:cs="Arial CE"/>
                <w:sz w:val="18"/>
                <w:szCs w:val="18"/>
                <w:lang w:eastAsia="sl-SI"/>
              </w:rPr>
            </w:pPr>
            <w:r w:rsidRPr="00347A47">
              <w:rPr>
                <w:rFonts w:eastAsia="Times New Roman" w:cs="Arial CE"/>
                <w:sz w:val="18"/>
                <w:szCs w:val="18"/>
                <w:lang w:eastAsia="sl-SI"/>
              </w:rPr>
              <w:t> </w:t>
            </w:r>
          </w:p>
        </w:tc>
        <w:tc>
          <w:tcPr>
            <w:tcW w:w="1368" w:type="dxa"/>
            <w:tcBorders>
              <w:top w:val="nil"/>
              <w:left w:val="single" w:sz="4" w:space="0" w:color="auto"/>
              <w:bottom w:val="single" w:sz="4" w:space="0" w:color="auto"/>
              <w:right w:val="single" w:sz="4" w:space="0" w:color="auto"/>
            </w:tcBorders>
            <w:shd w:val="clear" w:color="auto" w:fill="auto"/>
            <w:noWrap/>
            <w:vAlign w:val="center"/>
            <w:hideMark/>
          </w:tcPr>
          <w:p w:rsidR="00347A47" w:rsidRPr="00347A47" w:rsidRDefault="00347A47" w:rsidP="00347A47">
            <w:pPr>
              <w:jc w:val="left"/>
              <w:rPr>
                <w:rFonts w:eastAsia="Times New Roman" w:cs="Arial CE"/>
                <w:sz w:val="18"/>
                <w:szCs w:val="18"/>
                <w:lang w:eastAsia="sl-SI"/>
              </w:rPr>
            </w:pPr>
            <w:r w:rsidRPr="00347A47">
              <w:rPr>
                <w:rFonts w:eastAsia="Times New Roman" w:cs="Arial CE"/>
                <w:sz w:val="18"/>
                <w:szCs w:val="18"/>
                <w:lang w:eastAsia="sl-SI"/>
              </w:rPr>
              <w:t> </w:t>
            </w:r>
          </w:p>
        </w:tc>
        <w:tc>
          <w:tcPr>
            <w:tcW w:w="1252" w:type="dxa"/>
            <w:tcBorders>
              <w:top w:val="nil"/>
              <w:left w:val="nil"/>
              <w:bottom w:val="single" w:sz="4" w:space="0" w:color="auto"/>
              <w:right w:val="single" w:sz="4" w:space="0" w:color="auto"/>
            </w:tcBorders>
            <w:shd w:val="clear" w:color="auto" w:fill="auto"/>
            <w:noWrap/>
            <w:vAlign w:val="center"/>
            <w:hideMark/>
          </w:tcPr>
          <w:p w:rsidR="00347A47" w:rsidRPr="00347A47" w:rsidRDefault="00347A47" w:rsidP="00347A47">
            <w:pPr>
              <w:jc w:val="left"/>
              <w:rPr>
                <w:rFonts w:eastAsia="Times New Roman" w:cs="Arial CE"/>
                <w:sz w:val="18"/>
                <w:szCs w:val="18"/>
                <w:lang w:eastAsia="sl-SI"/>
              </w:rPr>
            </w:pPr>
            <w:r w:rsidRPr="00347A47">
              <w:rPr>
                <w:rFonts w:eastAsia="Times New Roman" w:cs="Arial CE"/>
                <w:sz w:val="18"/>
                <w:szCs w:val="18"/>
                <w:lang w:eastAsia="sl-SI"/>
              </w:rPr>
              <w:t> </w:t>
            </w:r>
          </w:p>
        </w:tc>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347A47" w:rsidRPr="00347A47" w:rsidRDefault="00347A47" w:rsidP="00347A47">
            <w:pPr>
              <w:jc w:val="left"/>
              <w:rPr>
                <w:rFonts w:eastAsia="Times New Roman" w:cs="Arial CE"/>
                <w:sz w:val="18"/>
                <w:szCs w:val="18"/>
                <w:lang w:eastAsia="sl-SI"/>
              </w:rPr>
            </w:pPr>
            <w:r w:rsidRPr="00347A47">
              <w:rPr>
                <w:rFonts w:eastAsia="Times New Roman" w:cs="Arial CE"/>
                <w:sz w:val="18"/>
                <w:szCs w:val="18"/>
                <w:lang w:eastAsia="sl-SI"/>
              </w:rPr>
              <w:t> </w:t>
            </w:r>
          </w:p>
        </w:tc>
        <w:tc>
          <w:tcPr>
            <w:tcW w:w="1494" w:type="dxa"/>
            <w:tcBorders>
              <w:top w:val="nil"/>
              <w:left w:val="nil"/>
              <w:bottom w:val="single" w:sz="4" w:space="0" w:color="auto"/>
              <w:right w:val="single" w:sz="4" w:space="0" w:color="auto"/>
            </w:tcBorders>
            <w:shd w:val="clear" w:color="auto" w:fill="auto"/>
            <w:noWrap/>
            <w:vAlign w:val="center"/>
            <w:hideMark/>
          </w:tcPr>
          <w:p w:rsidR="00347A47" w:rsidRPr="00347A47" w:rsidRDefault="00347A47" w:rsidP="00347A47">
            <w:pPr>
              <w:jc w:val="left"/>
              <w:rPr>
                <w:rFonts w:eastAsia="Times New Roman" w:cs="Arial CE"/>
                <w:sz w:val="18"/>
                <w:szCs w:val="18"/>
                <w:lang w:eastAsia="sl-SI"/>
              </w:rPr>
            </w:pPr>
            <w:r w:rsidRPr="00347A47">
              <w:rPr>
                <w:rFonts w:eastAsia="Times New Roman" w:cs="Arial CE"/>
                <w:sz w:val="18"/>
                <w:szCs w:val="18"/>
                <w:lang w:eastAsia="sl-SI"/>
              </w:rPr>
              <w:t> </w:t>
            </w:r>
          </w:p>
        </w:tc>
      </w:tr>
      <w:tr w:rsidR="00347A47" w:rsidRPr="00347A47" w:rsidTr="00347A47">
        <w:trPr>
          <w:trHeight w:val="227"/>
        </w:trPr>
        <w:tc>
          <w:tcPr>
            <w:tcW w:w="1079" w:type="dxa"/>
            <w:tcBorders>
              <w:top w:val="nil"/>
              <w:left w:val="single" w:sz="4" w:space="0" w:color="auto"/>
              <w:bottom w:val="single" w:sz="4" w:space="0" w:color="auto"/>
              <w:right w:val="single" w:sz="4" w:space="0" w:color="auto"/>
            </w:tcBorders>
            <w:shd w:val="clear" w:color="auto" w:fill="auto"/>
            <w:noWrap/>
            <w:vAlign w:val="center"/>
            <w:hideMark/>
          </w:tcPr>
          <w:p w:rsidR="00347A47" w:rsidRPr="00347A47" w:rsidRDefault="00347A47" w:rsidP="00347A47">
            <w:pPr>
              <w:jc w:val="center"/>
              <w:rPr>
                <w:rFonts w:cs="Arial CE"/>
                <w:sz w:val="18"/>
                <w:szCs w:val="18"/>
              </w:rPr>
            </w:pPr>
            <w:r w:rsidRPr="00347A47">
              <w:rPr>
                <w:rFonts w:cs="Arial CE"/>
                <w:sz w:val="18"/>
                <w:szCs w:val="18"/>
              </w:rPr>
              <w:t>17</w:t>
            </w:r>
          </w:p>
        </w:tc>
        <w:tc>
          <w:tcPr>
            <w:tcW w:w="3197" w:type="dxa"/>
            <w:tcBorders>
              <w:top w:val="nil"/>
              <w:left w:val="nil"/>
              <w:bottom w:val="single" w:sz="4" w:space="0" w:color="auto"/>
              <w:right w:val="nil"/>
            </w:tcBorders>
            <w:shd w:val="clear" w:color="auto" w:fill="auto"/>
            <w:noWrap/>
            <w:vAlign w:val="center"/>
            <w:hideMark/>
          </w:tcPr>
          <w:p w:rsidR="00347A47" w:rsidRPr="00347A47" w:rsidRDefault="00347A47" w:rsidP="00347A47">
            <w:pPr>
              <w:jc w:val="left"/>
              <w:rPr>
                <w:rFonts w:cs="Arial CE"/>
                <w:sz w:val="18"/>
                <w:szCs w:val="18"/>
              </w:rPr>
            </w:pPr>
            <w:r w:rsidRPr="00347A47">
              <w:rPr>
                <w:rFonts w:cs="Arial CE"/>
                <w:sz w:val="18"/>
                <w:szCs w:val="18"/>
              </w:rPr>
              <w:t>Dom Pod Gorco Maribor</w:t>
            </w:r>
          </w:p>
        </w:tc>
        <w:tc>
          <w:tcPr>
            <w:tcW w:w="1368" w:type="dxa"/>
            <w:tcBorders>
              <w:top w:val="nil"/>
              <w:left w:val="single" w:sz="4" w:space="0" w:color="auto"/>
              <w:bottom w:val="single" w:sz="4" w:space="0" w:color="auto"/>
              <w:right w:val="single" w:sz="4" w:space="0" w:color="auto"/>
            </w:tcBorders>
            <w:shd w:val="clear" w:color="auto" w:fill="auto"/>
            <w:noWrap/>
            <w:vAlign w:val="center"/>
            <w:hideMark/>
          </w:tcPr>
          <w:p w:rsidR="00347A47" w:rsidRPr="00347A47" w:rsidRDefault="00347A47" w:rsidP="00347A47">
            <w:pPr>
              <w:jc w:val="center"/>
              <w:rPr>
                <w:rFonts w:cs="Arial CE"/>
                <w:sz w:val="18"/>
                <w:szCs w:val="18"/>
              </w:rPr>
            </w:pPr>
            <w:r w:rsidRPr="00347A47">
              <w:rPr>
                <w:rFonts w:cs="Arial CE"/>
                <w:sz w:val="18"/>
                <w:szCs w:val="18"/>
              </w:rPr>
              <w:t>0,3548</w:t>
            </w:r>
          </w:p>
        </w:tc>
        <w:tc>
          <w:tcPr>
            <w:tcW w:w="1252" w:type="dxa"/>
            <w:tcBorders>
              <w:top w:val="nil"/>
              <w:left w:val="nil"/>
              <w:bottom w:val="single" w:sz="4" w:space="0" w:color="auto"/>
              <w:right w:val="single" w:sz="4" w:space="0" w:color="auto"/>
            </w:tcBorders>
            <w:shd w:val="clear" w:color="auto" w:fill="auto"/>
            <w:noWrap/>
            <w:vAlign w:val="center"/>
            <w:hideMark/>
          </w:tcPr>
          <w:p w:rsidR="00347A47" w:rsidRPr="00347A47" w:rsidRDefault="00347A47" w:rsidP="00347A47">
            <w:pPr>
              <w:jc w:val="center"/>
              <w:rPr>
                <w:rFonts w:cs="Arial CE"/>
                <w:sz w:val="18"/>
                <w:szCs w:val="18"/>
              </w:rPr>
            </w:pPr>
            <w:r w:rsidRPr="00347A47">
              <w:rPr>
                <w:rFonts w:cs="Arial CE"/>
                <w:sz w:val="18"/>
                <w:szCs w:val="18"/>
              </w:rPr>
              <w:t>479</w:t>
            </w:r>
          </w:p>
        </w:tc>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347A47" w:rsidRPr="00347A47" w:rsidRDefault="00347A47" w:rsidP="00347A47">
            <w:pPr>
              <w:jc w:val="center"/>
              <w:rPr>
                <w:rFonts w:cs="Arial CE"/>
                <w:sz w:val="18"/>
                <w:szCs w:val="18"/>
              </w:rPr>
            </w:pPr>
            <w:r w:rsidRPr="00347A47">
              <w:rPr>
                <w:rFonts w:cs="Arial CE"/>
                <w:sz w:val="18"/>
                <w:szCs w:val="18"/>
              </w:rPr>
              <w:t>0,0079</w:t>
            </w:r>
          </w:p>
        </w:tc>
        <w:tc>
          <w:tcPr>
            <w:tcW w:w="1494" w:type="dxa"/>
            <w:tcBorders>
              <w:top w:val="nil"/>
              <w:left w:val="nil"/>
              <w:bottom w:val="single" w:sz="4" w:space="0" w:color="auto"/>
              <w:right w:val="single" w:sz="4" w:space="0" w:color="auto"/>
            </w:tcBorders>
            <w:shd w:val="clear" w:color="auto" w:fill="auto"/>
            <w:noWrap/>
            <w:vAlign w:val="center"/>
            <w:hideMark/>
          </w:tcPr>
          <w:p w:rsidR="00347A47" w:rsidRPr="00347A47" w:rsidRDefault="00347A47" w:rsidP="00347A47">
            <w:pPr>
              <w:jc w:val="center"/>
              <w:rPr>
                <w:rFonts w:cs="Arial CE"/>
                <w:sz w:val="18"/>
                <w:szCs w:val="18"/>
              </w:rPr>
            </w:pPr>
            <w:r w:rsidRPr="00347A47">
              <w:rPr>
                <w:rFonts w:cs="Arial CE"/>
                <w:sz w:val="18"/>
                <w:szCs w:val="18"/>
              </w:rPr>
              <w:t>11</w:t>
            </w:r>
          </w:p>
        </w:tc>
      </w:tr>
    </w:tbl>
    <w:p w:rsidR="00A61B8A" w:rsidRDefault="00A61B8A" w:rsidP="00A61B8A">
      <w:pPr>
        <w:spacing w:line="120" w:lineRule="exact"/>
        <w:jc w:val="left"/>
        <w:rPr>
          <w:rFonts w:eastAsia="Times New Roman"/>
        </w:rPr>
      </w:pPr>
    </w:p>
    <w:p w:rsidR="00A61B8A" w:rsidRDefault="00A61B8A" w:rsidP="00A61B8A">
      <w:pPr>
        <w:spacing w:line="120" w:lineRule="exact"/>
        <w:jc w:val="left"/>
        <w:rPr>
          <w:rFonts w:eastAsia="Times New Roman"/>
        </w:rPr>
      </w:pPr>
    </w:p>
    <w:p w:rsidR="00347A47" w:rsidRDefault="00347A47" w:rsidP="00CA0A64">
      <w:pPr>
        <w:spacing w:before="120"/>
        <w:rPr>
          <w:rFonts w:eastAsia="Times New Roman"/>
        </w:rPr>
      </w:pPr>
      <w:r>
        <w:rPr>
          <w:rFonts w:eastAsia="Times New Roman"/>
        </w:rPr>
        <w:t>Sprememba velja od 1. 7. 2017</w:t>
      </w:r>
      <w:r w:rsidRPr="008E64AD">
        <w:rPr>
          <w:rFonts w:eastAsia="Times New Roman"/>
        </w:rPr>
        <w:t xml:space="preserve"> naprej.</w:t>
      </w:r>
    </w:p>
    <w:p w:rsidR="00347A47" w:rsidRPr="00347A47" w:rsidRDefault="00347A47" w:rsidP="00347A47">
      <w:pPr>
        <w:pStyle w:val="Predlog2"/>
      </w:pPr>
    </w:p>
    <w:p w:rsidR="00347A47" w:rsidRDefault="00347A47" w:rsidP="00347A47">
      <w:pPr>
        <w:pStyle w:val="Predlog2"/>
      </w:pPr>
      <w:r w:rsidRPr="00347A47">
        <w:t xml:space="preserve">Priloga SVZ-4b se popravi skladno s spremembo </w:t>
      </w:r>
      <w:r w:rsidR="007C0DDD" w:rsidRPr="00347A47">
        <w:t xml:space="preserve">(6) odstavka </w:t>
      </w:r>
      <w:r w:rsidRPr="00347A47">
        <w:t>25. člena</w:t>
      </w:r>
      <w:r w:rsidR="00443C39">
        <w:t xml:space="preserve"> in se</w:t>
      </w:r>
      <w:r w:rsidRPr="00347A47">
        <w:t xml:space="preserve"> glasi</w:t>
      </w:r>
      <w:r w:rsidR="00443C39">
        <w:t>:</w:t>
      </w:r>
    </w:p>
    <w:p w:rsidR="007C0DDD" w:rsidRDefault="007C0DDD" w:rsidP="007C0DDD">
      <w:pPr>
        <w:pStyle w:val="Predlog2"/>
        <w:spacing w:before="0" w:after="0" w:line="120" w:lineRule="exact"/>
        <w:jc w:val="left"/>
      </w:pPr>
    </w:p>
    <w:p w:rsidR="007C0DDD" w:rsidRDefault="007C0DDD" w:rsidP="007C0DDD">
      <w:pPr>
        <w:pStyle w:val="Predlog2"/>
        <w:spacing w:before="0" w:after="0" w:line="120" w:lineRule="exact"/>
        <w:jc w:val="left"/>
      </w:pPr>
    </w:p>
    <w:tbl>
      <w:tblPr>
        <w:tblW w:w="7371" w:type="dxa"/>
        <w:tblInd w:w="55" w:type="dxa"/>
        <w:tblCellMar>
          <w:left w:w="70" w:type="dxa"/>
          <w:right w:w="70" w:type="dxa"/>
        </w:tblCellMar>
        <w:tblLook w:val="04A0" w:firstRow="1" w:lastRow="0" w:firstColumn="1" w:lastColumn="0" w:noHBand="0" w:noVBand="1"/>
      </w:tblPr>
      <w:tblGrid>
        <w:gridCol w:w="1079"/>
        <w:gridCol w:w="4313"/>
        <w:gridCol w:w="859"/>
        <w:gridCol w:w="1120"/>
      </w:tblGrid>
      <w:tr w:rsidR="00347A47" w:rsidRPr="002E6230" w:rsidTr="00347A47">
        <w:trPr>
          <w:trHeight w:val="557"/>
        </w:trPr>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A47" w:rsidRPr="002E6230" w:rsidRDefault="00347A47" w:rsidP="00347A47">
            <w:pPr>
              <w:jc w:val="center"/>
              <w:rPr>
                <w:rFonts w:eastAsia="Times New Roman" w:cs="Arial CE"/>
                <w:b/>
                <w:sz w:val="18"/>
                <w:szCs w:val="18"/>
                <w:lang w:eastAsia="sl-SI"/>
              </w:rPr>
            </w:pPr>
            <w:r w:rsidRPr="002E6230">
              <w:rPr>
                <w:rFonts w:eastAsia="Times New Roman" w:cs="Arial CE"/>
                <w:b/>
                <w:sz w:val="18"/>
                <w:szCs w:val="18"/>
                <w:lang w:eastAsia="sl-SI"/>
              </w:rPr>
              <w:t>OBMOČNA ENOTA</w:t>
            </w:r>
          </w:p>
        </w:tc>
        <w:tc>
          <w:tcPr>
            <w:tcW w:w="4313" w:type="dxa"/>
            <w:tcBorders>
              <w:top w:val="single" w:sz="4" w:space="0" w:color="auto"/>
              <w:left w:val="nil"/>
              <w:bottom w:val="single" w:sz="4" w:space="0" w:color="auto"/>
              <w:right w:val="single" w:sz="4" w:space="0" w:color="auto"/>
            </w:tcBorders>
            <w:shd w:val="clear" w:color="auto" w:fill="auto"/>
            <w:noWrap/>
            <w:vAlign w:val="center"/>
            <w:hideMark/>
          </w:tcPr>
          <w:p w:rsidR="00347A47" w:rsidRPr="002E6230" w:rsidRDefault="00347A47" w:rsidP="00347A47">
            <w:pPr>
              <w:jc w:val="left"/>
              <w:rPr>
                <w:rFonts w:eastAsia="Times New Roman" w:cs="Arial CE"/>
                <w:b/>
                <w:sz w:val="18"/>
                <w:szCs w:val="18"/>
                <w:lang w:eastAsia="sl-SI"/>
              </w:rPr>
            </w:pPr>
            <w:r w:rsidRPr="002E6230">
              <w:rPr>
                <w:rFonts w:eastAsia="Times New Roman" w:cs="Arial CE"/>
                <w:b/>
                <w:sz w:val="18"/>
                <w:szCs w:val="18"/>
                <w:lang w:eastAsia="sl-SI"/>
              </w:rPr>
              <w:t>Izvajalec</w:t>
            </w:r>
          </w:p>
        </w:tc>
        <w:tc>
          <w:tcPr>
            <w:tcW w:w="859" w:type="dxa"/>
            <w:tcBorders>
              <w:top w:val="single" w:sz="4" w:space="0" w:color="auto"/>
              <w:left w:val="nil"/>
              <w:bottom w:val="single" w:sz="4" w:space="0" w:color="auto"/>
              <w:right w:val="single" w:sz="4" w:space="0" w:color="auto"/>
            </w:tcBorders>
            <w:shd w:val="clear" w:color="auto" w:fill="auto"/>
            <w:vAlign w:val="center"/>
            <w:hideMark/>
          </w:tcPr>
          <w:p w:rsidR="00347A47" w:rsidRPr="002E6230" w:rsidRDefault="00347A47" w:rsidP="00347A47">
            <w:pPr>
              <w:jc w:val="center"/>
              <w:rPr>
                <w:rFonts w:eastAsia="Times New Roman" w:cs="Arial CE"/>
                <w:b/>
                <w:sz w:val="18"/>
                <w:szCs w:val="18"/>
                <w:lang w:eastAsia="sl-SI"/>
              </w:rPr>
            </w:pPr>
            <w:r w:rsidRPr="002E6230">
              <w:rPr>
                <w:rFonts w:eastAsia="Times New Roman" w:cs="Arial CE"/>
                <w:b/>
                <w:sz w:val="18"/>
                <w:szCs w:val="18"/>
                <w:lang w:eastAsia="sl-SI"/>
              </w:rPr>
              <w:t>Število                   mest</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A47" w:rsidRPr="002E6230" w:rsidRDefault="00347A47" w:rsidP="00347A47">
            <w:pPr>
              <w:jc w:val="center"/>
              <w:rPr>
                <w:rFonts w:eastAsia="Times New Roman" w:cs="Arial CE"/>
                <w:b/>
                <w:sz w:val="18"/>
                <w:szCs w:val="18"/>
                <w:lang w:eastAsia="sl-SI"/>
              </w:rPr>
            </w:pPr>
            <w:r w:rsidRPr="002E6230">
              <w:rPr>
                <w:rFonts w:eastAsia="Times New Roman" w:cs="Arial CE"/>
                <w:b/>
                <w:sz w:val="18"/>
                <w:szCs w:val="18"/>
                <w:lang w:eastAsia="sl-SI"/>
              </w:rPr>
              <w:t>Število storitev</w:t>
            </w:r>
          </w:p>
        </w:tc>
      </w:tr>
      <w:tr w:rsidR="00347A47" w:rsidRPr="002E6230" w:rsidTr="00347A47">
        <w:trPr>
          <w:trHeight w:val="227"/>
        </w:trPr>
        <w:tc>
          <w:tcPr>
            <w:tcW w:w="10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7A47" w:rsidRPr="002E6230" w:rsidRDefault="00347A47" w:rsidP="00347A47">
            <w:pPr>
              <w:jc w:val="center"/>
              <w:rPr>
                <w:rFonts w:cs="Arial CE"/>
                <w:sz w:val="18"/>
                <w:szCs w:val="18"/>
              </w:rPr>
            </w:pPr>
            <w:r w:rsidRPr="002E6230">
              <w:rPr>
                <w:rFonts w:cs="Arial CE"/>
                <w:sz w:val="18"/>
                <w:szCs w:val="18"/>
              </w:rPr>
              <w:t>KRANJ</w:t>
            </w:r>
          </w:p>
        </w:tc>
        <w:tc>
          <w:tcPr>
            <w:tcW w:w="43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7A47" w:rsidRPr="002E6230" w:rsidRDefault="00347A47" w:rsidP="00347A47">
            <w:pPr>
              <w:jc w:val="left"/>
              <w:rPr>
                <w:rFonts w:eastAsia="Times New Roman" w:cs="Arial CE"/>
                <w:sz w:val="18"/>
                <w:szCs w:val="18"/>
                <w:lang w:eastAsia="sl-SI"/>
              </w:rPr>
            </w:pPr>
            <w:r w:rsidRPr="002E6230">
              <w:rPr>
                <w:rFonts w:eastAsia="Times New Roman" w:cs="Arial CE"/>
                <w:sz w:val="18"/>
                <w:szCs w:val="18"/>
                <w:lang w:eastAsia="sl-SI"/>
              </w:rPr>
              <w:t> </w:t>
            </w:r>
          </w:p>
        </w:tc>
        <w:tc>
          <w:tcPr>
            <w:tcW w:w="859" w:type="dxa"/>
            <w:tcBorders>
              <w:top w:val="nil"/>
              <w:left w:val="nil"/>
              <w:bottom w:val="single" w:sz="4" w:space="0" w:color="auto"/>
              <w:right w:val="single" w:sz="4" w:space="0" w:color="auto"/>
            </w:tcBorders>
            <w:shd w:val="clear" w:color="auto" w:fill="auto"/>
            <w:noWrap/>
            <w:vAlign w:val="bottom"/>
            <w:hideMark/>
          </w:tcPr>
          <w:p w:rsidR="00347A47" w:rsidRPr="002E6230" w:rsidRDefault="00347A47" w:rsidP="00347A47">
            <w:pPr>
              <w:jc w:val="left"/>
              <w:rPr>
                <w:rFonts w:eastAsia="Times New Roman" w:cs="Arial CE"/>
                <w:sz w:val="18"/>
                <w:szCs w:val="18"/>
                <w:lang w:eastAsia="sl-SI"/>
              </w:rPr>
            </w:pPr>
            <w:r w:rsidRPr="002E6230">
              <w:rPr>
                <w:rFonts w:eastAsia="Times New Roman" w:cs="Arial CE"/>
                <w:sz w:val="18"/>
                <w:szCs w:val="18"/>
                <w:lang w:eastAsia="sl-SI"/>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347A47" w:rsidRPr="002E6230" w:rsidRDefault="00347A47" w:rsidP="00347A47">
            <w:pPr>
              <w:jc w:val="left"/>
              <w:rPr>
                <w:rFonts w:eastAsia="Times New Roman" w:cs="Arial CE"/>
                <w:sz w:val="18"/>
                <w:szCs w:val="18"/>
                <w:lang w:eastAsia="sl-SI"/>
              </w:rPr>
            </w:pPr>
            <w:r w:rsidRPr="002E6230">
              <w:rPr>
                <w:rFonts w:eastAsia="Times New Roman" w:cs="Arial CE"/>
                <w:sz w:val="18"/>
                <w:szCs w:val="18"/>
                <w:lang w:eastAsia="sl-SI"/>
              </w:rPr>
              <w:t> </w:t>
            </w:r>
          </w:p>
        </w:tc>
      </w:tr>
      <w:tr w:rsidR="00347A47" w:rsidRPr="002E6230" w:rsidTr="00347A47">
        <w:trPr>
          <w:trHeight w:val="227"/>
        </w:trPr>
        <w:tc>
          <w:tcPr>
            <w:tcW w:w="10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A47" w:rsidRPr="002E6230" w:rsidRDefault="00347A47" w:rsidP="00347A47">
            <w:pPr>
              <w:jc w:val="center"/>
              <w:rPr>
                <w:rFonts w:cs="Arial CE"/>
                <w:sz w:val="18"/>
                <w:szCs w:val="18"/>
              </w:rPr>
            </w:pPr>
            <w:r w:rsidRPr="002E6230">
              <w:rPr>
                <w:rFonts w:cs="Arial CE"/>
                <w:sz w:val="18"/>
                <w:szCs w:val="18"/>
              </w:rPr>
              <w:t>11</w:t>
            </w:r>
          </w:p>
        </w:tc>
        <w:tc>
          <w:tcPr>
            <w:tcW w:w="4313" w:type="dxa"/>
            <w:tcBorders>
              <w:top w:val="nil"/>
              <w:left w:val="nil"/>
              <w:bottom w:val="single" w:sz="4" w:space="0" w:color="auto"/>
              <w:right w:val="single" w:sz="4" w:space="0" w:color="auto"/>
            </w:tcBorders>
            <w:shd w:val="clear" w:color="auto" w:fill="auto"/>
            <w:noWrap/>
            <w:vAlign w:val="center"/>
            <w:hideMark/>
          </w:tcPr>
          <w:p w:rsidR="00347A47" w:rsidRPr="002E6230" w:rsidRDefault="00347A47" w:rsidP="00347A47">
            <w:pPr>
              <w:jc w:val="left"/>
              <w:rPr>
                <w:rFonts w:cs="Arial CE"/>
                <w:sz w:val="18"/>
                <w:szCs w:val="18"/>
              </w:rPr>
            </w:pPr>
            <w:r w:rsidRPr="002E6230">
              <w:rPr>
                <w:rFonts w:cs="Arial CE"/>
                <w:sz w:val="18"/>
                <w:szCs w:val="18"/>
              </w:rPr>
              <w:t>Dom starejših občanov Preddvor</w:t>
            </w:r>
          </w:p>
        </w:tc>
        <w:tc>
          <w:tcPr>
            <w:tcW w:w="859" w:type="dxa"/>
            <w:tcBorders>
              <w:top w:val="nil"/>
              <w:left w:val="nil"/>
              <w:bottom w:val="single" w:sz="4" w:space="0" w:color="auto"/>
              <w:right w:val="single" w:sz="4" w:space="0" w:color="auto"/>
            </w:tcBorders>
            <w:shd w:val="clear" w:color="auto" w:fill="auto"/>
            <w:noWrap/>
            <w:vAlign w:val="center"/>
            <w:hideMark/>
          </w:tcPr>
          <w:p w:rsidR="00347A47" w:rsidRPr="002E6230" w:rsidRDefault="00347A47" w:rsidP="00347A47">
            <w:pPr>
              <w:jc w:val="center"/>
              <w:rPr>
                <w:rFonts w:cs="Arial CE"/>
                <w:sz w:val="18"/>
                <w:szCs w:val="18"/>
              </w:rPr>
            </w:pPr>
            <w:r w:rsidRPr="002E6230">
              <w:rPr>
                <w:rFonts w:cs="Arial CE"/>
                <w:sz w:val="18"/>
                <w:szCs w:val="18"/>
              </w:rPr>
              <w:t>9</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347A47" w:rsidRPr="002E6230" w:rsidRDefault="00347A47" w:rsidP="00347A47">
            <w:pPr>
              <w:jc w:val="center"/>
              <w:rPr>
                <w:rFonts w:cs="Arial CE"/>
                <w:sz w:val="18"/>
                <w:szCs w:val="18"/>
              </w:rPr>
            </w:pPr>
            <w:r w:rsidRPr="002E6230">
              <w:rPr>
                <w:rFonts w:cs="Arial CE"/>
                <w:sz w:val="18"/>
                <w:szCs w:val="18"/>
              </w:rPr>
              <w:t>260</w:t>
            </w:r>
          </w:p>
        </w:tc>
      </w:tr>
      <w:tr w:rsidR="00347A47" w:rsidRPr="002E6230" w:rsidTr="00347A47">
        <w:trPr>
          <w:trHeight w:val="227"/>
        </w:trPr>
        <w:tc>
          <w:tcPr>
            <w:tcW w:w="1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A47" w:rsidRPr="002E6230" w:rsidRDefault="00347A47" w:rsidP="00347A47">
            <w:pPr>
              <w:jc w:val="center"/>
              <w:rPr>
                <w:rFonts w:cs="Arial CE"/>
                <w:sz w:val="18"/>
                <w:szCs w:val="18"/>
              </w:rPr>
            </w:pPr>
            <w:r w:rsidRPr="002E6230">
              <w:rPr>
                <w:rFonts w:cs="Arial CE"/>
                <w:sz w:val="18"/>
                <w:szCs w:val="18"/>
              </w:rPr>
              <w:t>LJUBLJANA</w:t>
            </w:r>
          </w:p>
        </w:tc>
        <w:tc>
          <w:tcPr>
            <w:tcW w:w="43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A47" w:rsidRPr="002E6230" w:rsidRDefault="00347A47" w:rsidP="00347A47">
            <w:pPr>
              <w:rPr>
                <w:rFonts w:cs="Arial CE"/>
                <w:sz w:val="18"/>
                <w:szCs w:val="18"/>
              </w:rPr>
            </w:pPr>
          </w:p>
        </w:tc>
        <w:tc>
          <w:tcPr>
            <w:tcW w:w="859" w:type="dxa"/>
            <w:tcBorders>
              <w:top w:val="single" w:sz="4" w:space="0" w:color="auto"/>
              <w:left w:val="nil"/>
              <w:bottom w:val="single" w:sz="4" w:space="0" w:color="auto"/>
              <w:right w:val="single" w:sz="4" w:space="0" w:color="auto"/>
            </w:tcBorders>
            <w:shd w:val="clear" w:color="auto" w:fill="auto"/>
            <w:noWrap/>
            <w:vAlign w:val="bottom"/>
          </w:tcPr>
          <w:p w:rsidR="00347A47" w:rsidRPr="002E6230" w:rsidRDefault="00347A47" w:rsidP="00347A47">
            <w:pPr>
              <w:rPr>
                <w:rFonts w:cs="Arial CE"/>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A47" w:rsidRPr="002E6230" w:rsidRDefault="00347A47" w:rsidP="00347A47">
            <w:pPr>
              <w:jc w:val="right"/>
              <w:rPr>
                <w:rFonts w:cs="Arial CE"/>
                <w:sz w:val="18"/>
                <w:szCs w:val="18"/>
              </w:rPr>
            </w:pPr>
          </w:p>
        </w:tc>
      </w:tr>
      <w:tr w:rsidR="00347A47" w:rsidRPr="002E6230" w:rsidTr="00347A47">
        <w:trPr>
          <w:trHeight w:val="227"/>
        </w:trPr>
        <w:tc>
          <w:tcPr>
            <w:tcW w:w="1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A47" w:rsidRPr="002E6230" w:rsidRDefault="00347A47" w:rsidP="00347A47">
            <w:pPr>
              <w:jc w:val="center"/>
              <w:rPr>
                <w:rFonts w:cs="Arial CE"/>
                <w:sz w:val="18"/>
                <w:szCs w:val="18"/>
              </w:rPr>
            </w:pPr>
            <w:r w:rsidRPr="002E6230">
              <w:rPr>
                <w:rFonts w:cs="Arial CE"/>
                <w:sz w:val="18"/>
                <w:szCs w:val="18"/>
              </w:rPr>
              <w:t>25</w:t>
            </w:r>
          </w:p>
        </w:tc>
        <w:tc>
          <w:tcPr>
            <w:tcW w:w="4313" w:type="dxa"/>
            <w:tcBorders>
              <w:top w:val="single" w:sz="4" w:space="0" w:color="auto"/>
              <w:left w:val="nil"/>
              <w:bottom w:val="single" w:sz="4" w:space="0" w:color="auto"/>
              <w:right w:val="single" w:sz="4" w:space="0" w:color="auto"/>
            </w:tcBorders>
            <w:shd w:val="clear" w:color="auto" w:fill="auto"/>
            <w:noWrap/>
            <w:vAlign w:val="bottom"/>
          </w:tcPr>
          <w:p w:rsidR="00347A47" w:rsidRPr="002E6230" w:rsidRDefault="00347A47" w:rsidP="00347A47">
            <w:pPr>
              <w:jc w:val="left"/>
              <w:rPr>
                <w:rFonts w:cs="Arial CE"/>
                <w:sz w:val="18"/>
                <w:szCs w:val="18"/>
              </w:rPr>
            </w:pPr>
            <w:r w:rsidRPr="002E6230">
              <w:rPr>
                <w:rFonts w:cs="Arial CE"/>
                <w:sz w:val="18"/>
                <w:szCs w:val="18"/>
              </w:rPr>
              <w:t>Dom starejših občanov Ljubljana Vič-Rudnik</w:t>
            </w:r>
          </w:p>
        </w:tc>
        <w:tc>
          <w:tcPr>
            <w:tcW w:w="859" w:type="dxa"/>
            <w:tcBorders>
              <w:top w:val="single" w:sz="4" w:space="0" w:color="auto"/>
              <w:left w:val="nil"/>
              <w:bottom w:val="single" w:sz="4" w:space="0" w:color="auto"/>
              <w:right w:val="single" w:sz="4" w:space="0" w:color="auto"/>
            </w:tcBorders>
            <w:shd w:val="clear" w:color="auto" w:fill="auto"/>
            <w:noWrap/>
            <w:vAlign w:val="bottom"/>
          </w:tcPr>
          <w:p w:rsidR="00347A47" w:rsidRPr="002E6230" w:rsidRDefault="00347A47" w:rsidP="00347A47">
            <w:pPr>
              <w:jc w:val="center"/>
              <w:rPr>
                <w:rFonts w:cs="Arial CE"/>
                <w:sz w:val="18"/>
                <w:szCs w:val="18"/>
              </w:rPr>
            </w:pPr>
            <w:r w:rsidRPr="002E6230">
              <w:rPr>
                <w:rFonts w:cs="Arial CE"/>
                <w:sz w:val="18"/>
                <w:szCs w:val="18"/>
              </w:rPr>
              <w:t>14</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A47" w:rsidRPr="002E6230" w:rsidRDefault="00347A47" w:rsidP="00347A47">
            <w:pPr>
              <w:jc w:val="center"/>
              <w:rPr>
                <w:rFonts w:cs="Arial CE"/>
                <w:sz w:val="18"/>
                <w:szCs w:val="18"/>
              </w:rPr>
            </w:pPr>
            <w:r w:rsidRPr="002E6230">
              <w:rPr>
                <w:rFonts w:cs="Arial CE"/>
                <w:sz w:val="18"/>
                <w:szCs w:val="18"/>
              </w:rPr>
              <w:t>4.300</w:t>
            </w:r>
          </w:p>
        </w:tc>
      </w:tr>
      <w:tr w:rsidR="00347A47" w:rsidRPr="002E6230" w:rsidTr="00347A47">
        <w:trPr>
          <w:trHeight w:val="227"/>
        </w:trPr>
        <w:tc>
          <w:tcPr>
            <w:tcW w:w="1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A47" w:rsidRPr="002E6230" w:rsidRDefault="00347A47" w:rsidP="00347A47">
            <w:pPr>
              <w:jc w:val="center"/>
              <w:rPr>
                <w:rFonts w:cs="Arial CE"/>
                <w:sz w:val="18"/>
                <w:szCs w:val="18"/>
              </w:rPr>
            </w:pPr>
            <w:r w:rsidRPr="002E6230">
              <w:rPr>
                <w:rFonts w:cs="Arial CE"/>
                <w:sz w:val="18"/>
                <w:szCs w:val="18"/>
              </w:rPr>
              <w:t>26</w:t>
            </w:r>
          </w:p>
        </w:tc>
        <w:tc>
          <w:tcPr>
            <w:tcW w:w="4313" w:type="dxa"/>
            <w:tcBorders>
              <w:top w:val="single" w:sz="4" w:space="0" w:color="auto"/>
              <w:left w:val="nil"/>
              <w:bottom w:val="single" w:sz="4" w:space="0" w:color="auto"/>
              <w:right w:val="single" w:sz="4" w:space="0" w:color="auto"/>
            </w:tcBorders>
            <w:shd w:val="clear" w:color="auto" w:fill="auto"/>
            <w:noWrap/>
            <w:vAlign w:val="bottom"/>
          </w:tcPr>
          <w:p w:rsidR="00347A47" w:rsidRPr="002E6230" w:rsidRDefault="00347A47" w:rsidP="00347A47">
            <w:pPr>
              <w:jc w:val="left"/>
              <w:rPr>
                <w:rFonts w:cs="Arial CE"/>
                <w:sz w:val="18"/>
                <w:szCs w:val="18"/>
              </w:rPr>
            </w:pPr>
            <w:r w:rsidRPr="002E6230">
              <w:rPr>
                <w:rFonts w:cs="Arial CE"/>
                <w:sz w:val="18"/>
                <w:szCs w:val="18"/>
              </w:rPr>
              <w:t>Dom starejših občanov Fužine, Ljubljana</w:t>
            </w:r>
          </w:p>
        </w:tc>
        <w:tc>
          <w:tcPr>
            <w:tcW w:w="859" w:type="dxa"/>
            <w:tcBorders>
              <w:top w:val="single" w:sz="4" w:space="0" w:color="auto"/>
              <w:left w:val="nil"/>
              <w:bottom w:val="single" w:sz="4" w:space="0" w:color="auto"/>
              <w:right w:val="single" w:sz="4" w:space="0" w:color="auto"/>
            </w:tcBorders>
            <w:shd w:val="clear" w:color="auto" w:fill="auto"/>
            <w:noWrap/>
            <w:vAlign w:val="bottom"/>
          </w:tcPr>
          <w:p w:rsidR="00347A47" w:rsidRPr="002E6230" w:rsidRDefault="00347A47" w:rsidP="00347A47">
            <w:pPr>
              <w:jc w:val="center"/>
              <w:rPr>
                <w:rFonts w:cs="Arial CE"/>
                <w:sz w:val="18"/>
                <w:szCs w:val="18"/>
              </w:rPr>
            </w:pPr>
            <w:r w:rsidRPr="002E6230">
              <w:rPr>
                <w:rFonts w:cs="Arial CE"/>
                <w:sz w:val="18"/>
                <w:szCs w:val="18"/>
              </w:rPr>
              <w:t>31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A47" w:rsidRPr="002E6230" w:rsidRDefault="00347A47" w:rsidP="00347A47">
            <w:pPr>
              <w:jc w:val="center"/>
              <w:rPr>
                <w:rFonts w:cs="Arial CE"/>
                <w:sz w:val="18"/>
                <w:szCs w:val="18"/>
              </w:rPr>
            </w:pPr>
            <w:r w:rsidRPr="002E6230">
              <w:rPr>
                <w:rFonts w:cs="Arial CE"/>
                <w:sz w:val="18"/>
                <w:szCs w:val="18"/>
              </w:rPr>
              <w:t>6.995</w:t>
            </w:r>
          </w:p>
        </w:tc>
      </w:tr>
      <w:tr w:rsidR="00347A47" w:rsidRPr="002E6230" w:rsidTr="00347A47">
        <w:trPr>
          <w:trHeight w:val="227"/>
        </w:trPr>
        <w:tc>
          <w:tcPr>
            <w:tcW w:w="1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A47" w:rsidRPr="002E6230" w:rsidRDefault="00347A47" w:rsidP="00347A47">
            <w:pPr>
              <w:jc w:val="center"/>
              <w:rPr>
                <w:rFonts w:cs="Arial CE"/>
                <w:sz w:val="18"/>
                <w:szCs w:val="18"/>
              </w:rPr>
            </w:pPr>
            <w:r w:rsidRPr="002E6230">
              <w:rPr>
                <w:rFonts w:cs="Arial CE"/>
                <w:sz w:val="18"/>
                <w:szCs w:val="18"/>
              </w:rPr>
              <w:t>MARIBOR</w:t>
            </w:r>
          </w:p>
        </w:tc>
        <w:tc>
          <w:tcPr>
            <w:tcW w:w="43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A47" w:rsidRPr="002E6230" w:rsidRDefault="00347A47" w:rsidP="00347A47">
            <w:pPr>
              <w:rPr>
                <w:rFonts w:cs="Arial CE"/>
                <w:sz w:val="18"/>
                <w:szCs w:val="18"/>
              </w:rPr>
            </w:pPr>
          </w:p>
        </w:tc>
        <w:tc>
          <w:tcPr>
            <w:tcW w:w="859" w:type="dxa"/>
            <w:tcBorders>
              <w:top w:val="single" w:sz="4" w:space="0" w:color="auto"/>
              <w:left w:val="nil"/>
              <w:bottom w:val="single" w:sz="4" w:space="0" w:color="auto"/>
              <w:right w:val="single" w:sz="4" w:space="0" w:color="auto"/>
            </w:tcBorders>
            <w:shd w:val="clear" w:color="auto" w:fill="auto"/>
            <w:noWrap/>
            <w:vAlign w:val="bottom"/>
          </w:tcPr>
          <w:p w:rsidR="00347A47" w:rsidRPr="002E6230" w:rsidRDefault="00347A47" w:rsidP="00347A47">
            <w:pPr>
              <w:rPr>
                <w:rFonts w:cs="Arial CE"/>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A47" w:rsidRPr="002E6230" w:rsidRDefault="00347A47" w:rsidP="00347A47">
            <w:pPr>
              <w:jc w:val="right"/>
              <w:rPr>
                <w:rFonts w:cs="Arial CE"/>
                <w:sz w:val="18"/>
                <w:szCs w:val="18"/>
              </w:rPr>
            </w:pPr>
          </w:p>
        </w:tc>
      </w:tr>
      <w:tr w:rsidR="00347A47" w:rsidRPr="002E6230" w:rsidTr="00347A47">
        <w:trPr>
          <w:trHeight w:val="227"/>
        </w:trPr>
        <w:tc>
          <w:tcPr>
            <w:tcW w:w="10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7A47" w:rsidRPr="002E6230" w:rsidRDefault="00347A47" w:rsidP="00347A47">
            <w:pPr>
              <w:jc w:val="center"/>
              <w:rPr>
                <w:rFonts w:cs="Arial CE"/>
                <w:sz w:val="18"/>
                <w:szCs w:val="18"/>
              </w:rPr>
            </w:pPr>
            <w:r w:rsidRPr="002E6230">
              <w:rPr>
                <w:rFonts w:cs="Arial CE"/>
                <w:sz w:val="18"/>
                <w:szCs w:val="18"/>
              </w:rPr>
              <w:t>39</w:t>
            </w:r>
          </w:p>
        </w:tc>
        <w:tc>
          <w:tcPr>
            <w:tcW w:w="4313" w:type="dxa"/>
            <w:tcBorders>
              <w:top w:val="single" w:sz="4" w:space="0" w:color="auto"/>
              <w:left w:val="nil"/>
              <w:bottom w:val="single" w:sz="4" w:space="0" w:color="auto"/>
              <w:right w:val="single" w:sz="4" w:space="0" w:color="auto"/>
            </w:tcBorders>
            <w:shd w:val="clear" w:color="auto" w:fill="auto"/>
            <w:noWrap/>
            <w:vAlign w:val="center"/>
          </w:tcPr>
          <w:p w:rsidR="00347A47" w:rsidRPr="002E6230" w:rsidRDefault="00347A47" w:rsidP="00347A47">
            <w:pPr>
              <w:jc w:val="left"/>
              <w:rPr>
                <w:rFonts w:cs="Arial CE"/>
                <w:sz w:val="18"/>
                <w:szCs w:val="18"/>
              </w:rPr>
            </w:pPr>
            <w:r w:rsidRPr="002E6230">
              <w:rPr>
                <w:rFonts w:cs="Arial CE"/>
                <w:sz w:val="18"/>
                <w:szCs w:val="18"/>
              </w:rPr>
              <w:t>Dom starejših občanov Tezno</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347A47" w:rsidRPr="002E6230" w:rsidRDefault="00347A47" w:rsidP="00347A47">
            <w:pPr>
              <w:jc w:val="center"/>
              <w:rPr>
                <w:rFonts w:cs="Arial CE"/>
                <w:sz w:val="18"/>
                <w:szCs w:val="18"/>
              </w:rPr>
            </w:pPr>
            <w:r w:rsidRPr="002E6230">
              <w:rPr>
                <w:rFonts w:cs="Arial CE"/>
                <w:sz w:val="18"/>
                <w:szCs w:val="18"/>
              </w:rPr>
              <w:t>5</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7A47" w:rsidRPr="002E6230" w:rsidRDefault="00347A47" w:rsidP="00347A47">
            <w:pPr>
              <w:jc w:val="center"/>
              <w:rPr>
                <w:rFonts w:cs="Arial CE"/>
                <w:sz w:val="18"/>
                <w:szCs w:val="18"/>
              </w:rPr>
            </w:pPr>
            <w:r w:rsidRPr="002E6230">
              <w:rPr>
                <w:rFonts w:cs="Arial CE"/>
                <w:sz w:val="18"/>
                <w:szCs w:val="18"/>
              </w:rPr>
              <w:t>975</w:t>
            </w:r>
          </w:p>
        </w:tc>
      </w:tr>
    </w:tbl>
    <w:p w:rsidR="00A61B8A" w:rsidRDefault="00A61B8A" w:rsidP="00A61B8A">
      <w:pPr>
        <w:spacing w:line="120" w:lineRule="exact"/>
        <w:jc w:val="left"/>
        <w:rPr>
          <w:rFonts w:eastAsia="Times New Roman"/>
        </w:rPr>
      </w:pPr>
    </w:p>
    <w:p w:rsidR="00A61B8A" w:rsidRDefault="00A61B8A" w:rsidP="00A61B8A">
      <w:pPr>
        <w:spacing w:line="120" w:lineRule="exact"/>
        <w:jc w:val="left"/>
        <w:rPr>
          <w:rFonts w:eastAsia="Times New Roman"/>
        </w:rPr>
      </w:pPr>
    </w:p>
    <w:p w:rsidR="00347A47" w:rsidRDefault="00347A47" w:rsidP="00CA0A64">
      <w:pPr>
        <w:spacing w:before="120"/>
        <w:rPr>
          <w:rFonts w:eastAsia="Times New Roman"/>
        </w:rPr>
      </w:pPr>
      <w:r>
        <w:rPr>
          <w:rFonts w:eastAsia="Times New Roman"/>
        </w:rPr>
        <w:t>Sprememba velja od 1. 7. 2017</w:t>
      </w:r>
      <w:r w:rsidRPr="008E64AD">
        <w:rPr>
          <w:rFonts w:eastAsia="Times New Roman"/>
        </w:rPr>
        <w:t xml:space="preserve"> naprej.</w:t>
      </w:r>
    </w:p>
    <w:p w:rsidR="00B73B71" w:rsidRDefault="00B73B71" w:rsidP="00B73B71">
      <w:pPr>
        <w:spacing w:line="240" w:lineRule="exact"/>
        <w:rPr>
          <w:lang w:eastAsia="sl-SI"/>
        </w:rPr>
      </w:pPr>
    </w:p>
    <w:p w:rsidR="00A61B8A" w:rsidRPr="00786D96" w:rsidRDefault="00A61B8A" w:rsidP="00B73B71">
      <w:pPr>
        <w:spacing w:line="240" w:lineRule="exact"/>
        <w:rPr>
          <w:lang w:eastAsia="sl-SI"/>
        </w:rPr>
      </w:pPr>
    </w:p>
    <w:p w:rsidR="00B73B71" w:rsidRPr="00786D96" w:rsidRDefault="00B73B71" w:rsidP="00B73B71">
      <w:pPr>
        <w:spacing w:line="240" w:lineRule="exact"/>
        <w:rPr>
          <w:lang w:eastAsia="sl-SI"/>
        </w:rPr>
      </w:pPr>
    </w:p>
    <w:tbl>
      <w:tblPr>
        <w:tblW w:w="0" w:type="auto"/>
        <w:tblLook w:val="01E0" w:firstRow="1" w:lastRow="1" w:firstColumn="1" w:lastColumn="1" w:noHBand="0" w:noVBand="0"/>
      </w:tblPr>
      <w:tblGrid>
        <w:gridCol w:w="4928"/>
        <w:gridCol w:w="4284"/>
      </w:tblGrid>
      <w:tr w:rsidR="00B73B71" w:rsidRPr="00786D96" w:rsidTr="002D6930">
        <w:tc>
          <w:tcPr>
            <w:tcW w:w="4928" w:type="dxa"/>
            <w:shd w:val="clear" w:color="auto" w:fill="auto"/>
          </w:tcPr>
          <w:p w:rsidR="00B73B71" w:rsidRPr="00786D96" w:rsidRDefault="00B73B71" w:rsidP="002D6930">
            <w:pPr>
              <w:widowControl w:val="0"/>
              <w:spacing w:line="240" w:lineRule="exact"/>
              <w:rPr>
                <w:rFonts w:eastAsia="Times New Roman" w:cs="Calibri"/>
              </w:rPr>
            </w:pPr>
            <w:r w:rsidRPr="00786D96">
              <w:rPr>
                <w:rFonts w:eastAsia="Times New Roman" w:cs="Calibri"/>
              </w:rPr>
              <w:t xml:space="preserve">Številka: </w:t>
            </w:r>
            <w:r w:rsidR="00A27EEA" w:rsidRPr="00786D96">
              <w:rPr>
                <w:rFonts w:eastAsia="Times New Roman" w:cs="Calibri"/>
              </w:rPr>
              <w:t>1720-1/201</w:t>
            </w:r>
            <w:r w:rsidR="00DE30E3">
              <w:rPr>
                <w:rFonts w:eastAsia="Times New Roman" w:cs="Calibri"/>
              </w:rPr>
              <w:t>7</w:t>
            </w:r>
            <w:r w:rsidR="00A27EEA" w:rsidRPr="00786D96">
              <w:rPr>
                <w:rFonts w:eastAsia="Times New Roman" w:cs="Calibri"/>
              </w:rPr>
              <w:t>-A1</w:t>
            </w:r>
          </w:p>
          <w:p w:rsidR="00B73B71" w:rsidRPr="00786D96" w:rsidRDefault="00B73B71" w:rsidP="002D6930">
            <w:pPr>
              <w:widowControl w:val="0"/>
              <w:suppressAutoHyphens/>
              <w:rPr>
                <w:rFonts w:eastAsia="Times New Roman" w:cs="Calibri"/>
              </w:rPr>
            </w:pPr>
            <w:r w:rsidRPr="00786D96">
              <w:rPr>
                <w:rFonts w:eastAsia="Times New Roman" w:cs="Calibri"/>
              </w:rPr>
              <w:t xml:space="preserve">Datum: </w:t>
            </w:r>
            <w:r w:rsidR="00A56E97">
              <w:rPr>
                <w:rFonts w:eastAsia="Times New Roman" w:cs="Calibri"/>
              </w:rPr>
              <w:t>21. 12</w:t>
            </w:r>
            <w:r w:rsidR="00B2112C" w:rsidRPr="00786D96">
              <w:rPr>
                <w:rFonts w:eastAsia="Times New Roman" w:cs="Calibri"/>
              </w:rPr>
              <w:t>. 201</w:t>
            </w:r>
            <w:r w:rsidR="00DE30E3">
              <w:rPr>
                <w:rFonts w:eastAsia="Times New Roman" w:cs="Calibri"/>
              </w:rPr>
              <w:t>7</w:t>
            </w:r>
          </w:p>
          <w:p w:rsidR="00B73B71" w:rsidRPr="00786D96" w:rsidRDefault="00B73B71" w:rsidP="002D6930">
            <w:pPr>
              <w:widowControl w:val="0"/>
              <w:suppressAutoHyphens/>
              <w:rPr>
                <w:rFonts w:eastAsia="Times New Roman" w:cs="Calibri"/>
              </w:rPr>
            </w:pPr>
          </w:p>
        </w:tc>
        <w:tc>
          <w:tcPr>
            <w:tcW w:w="4284" w:type="dxa"/>
            <w:shd w:val="clear" w:color="auto" w:fill="auto"/>
          </w:tcPr>
          <w:p w:rsidR="00B73B71" w:rsidRPr="00786D96" w:rsidRDefault="00B73B71" w:rsidP="002D6930">
            <w:pPr>
              <w:widowControl w:val="0"/>
              <w:spacing w:after="20" w:line="240" w:lineRule="exact"/>
              <w:rPr>
                <w:rFonts w:eastAsia="Times New Roman" w:cs="Calibri"/>
              </w:rPr>
            </w:pPr>
            <w:r w:rsidRPr="00786D96">
              <w:rPr>
                <w:rFonts w:eastAsia="Times New Roman" w:cs="Calibri"/>
              </w:rPr>
              <w:t>Ministrstvo za zdravje</w:t>
            </w:r>
          </w:p>
          <w:p w:rsidR="00B73B71" w:rsidRPr="00786D96" w:rsidRDefault="00B73B71" w:rsidP="002D6930">
            <w:pPr>
              <w:widowControl w:val="0"/>
              <w:spacing w:after="20" w:line="240" w:lineRule="exact"/>
              <w:rPr>
                <w:rFonts w:eastAsia="Times New Roman" w:cs="Calibri"/>
              </w:rPr>
            </w:pPr>
            <w:r w:rsidRPr="00786D96">
              <w:rPr>
                <w:rFonts w:eastAsia="Times New Roman" w:cs="Calibri"/>
              </w:rPr>
              <w:t>Zavod za zdravstveno zavarovanje Slovenije</w:t>
            </w:r>
          </w:p>
          <w:p w:rsidR="00B73B71" w:rsidRPr="00786D96" w:rsidRDefault="00B73B71" w:rsidP="002D6930">
            <w:pPr>
              <w:widowControl w:val="0"/>
              <w:spacing w:after="20" w:line="240" w:lineRule="exact"/>
              <w:rPr>
                <w:rFonts w:eastAsia="Times New Roman" w:cs="Calibri"/>
              </w:rPr>
            </w:pPr>
            <w:r w:rsidRPr="00786D96">
              <w:rPr>
                <w:rFonts w:eastAsia="Times New Roman" w:cs="Calibri"/>
              </w:rPr>
              <w:t>Združenje zdravstvenih zavodov Slovenije</w:t>
            </w:r>
          </w:p>
          <w:p w:rsidR="00B73B71" w:rsidRPr="00786D96" w:rsidRDefault="00B73B71" w:rsidP="002D6930">
            <w:pPr>
              <w:widowControl w:val="0"/>
              <w:suppressAutoHyphens/>
              <w:spacing w:after="20"/>
              <w:rPr>
                <w:rFonts w:eastAsia="Times New Roman" w:cs="Calibri"/>
              </w:rPr>
            </w:pPr>
            <w:r w:rsidRPr="00786D96">
              <w:rPr>
                <w:rFonts w:eastAsia="Times New Roman" w:cs="Calibri"/>
              </w:rPr>
              <w:t>Zdravniška zbornica Slovenije</w:t>
            </w:r>
          </w:p>
          <w:p w:rsidR="00B73B71" w:rsidRPr="00786D96" w:rsidRDefault="00B73B71" w:rsidP="002D6930">
            <w:pPr>
              <w:widowControl w:val="0"/>
              <w:suppressAutoHyphens/>
              <w:spacing w:after="20"/>
              <w:rPr>
                <w:rFonts w:eastAsia="Times New Roman" w:cs="Calibri"/>
              </w:rPr>
            </w:pPr>
            <w:r w:rsidRPr="00786D96">
              <w:rPr>
                <w:rFonts w:eastAsia="Times New Roman" w:cs="Calibri"/>
              </w:rPr>
              <w:t>Lekarniška zbornica Slovenije</w:t>
            </w:r>
          </w:p>
          <w:p w:rsidR="00B73B71" w:rsidRPr="00786D96" w:rsidRDefault="00B73B71" w:rsidP="002D6930">
            <w:pPr>
              <w:widowControl w:val="0"/>
              <w:suppressAutoHyphens/>
              <w:spacing w:after="20"/>
              <w:rPr>
                <w:rFonts w:eastAsia="Times New Roman" w:cs="Calibri"/>
              </w:rPr>
            </w:pPr>
            <w:r w:rsidRPr="00786D96">
              <w:rPr>
                <w:rFonts w:eastAsia="Times New Roman" w:cs="Calibri"/>
              </w:rPr>
              <w:t>Skupnost slovenskih naravnih zdravilišč</w:t>
            </w:r>
          </w:p>
          <w:p w:rsidR="00B73B71" w:rsidRPr="00786D96" w:rsidRDefault="00B73B71" w:rsidP="002D6930">
            <w:pPr>
              <w:widowControl w:val="0"/>
              <w:suppressAutoHyphens/>
              <w:spacing w:after="20"/>
              <w:rPr>
                <w:rFonts w:eastAsia="Times New Roman" w:cs="Calibri"/>
              </w:rPr>
            </w:pPr>
            <w:r w:rsidRPr="00786D96">
              <w:rPr>
                <w:rFonts w:eastAsia="Times New Roman" w:cs="Calibri"/>
              </w:rPr>
              <w:t>Skupnost socialnih zavodov Slovenije</w:t>
            </w:r>
          </w:p>
          <w:p w:rsidR="00B73B71" w:rsidRPr="00786D96" w:rsidRDefault="00B73B71" w:rsidP="002D6930">
            <w:pPr>
              <w:widowControl w:val="0"/>
              <w:suppressAutoHyphens/>
              <w:spacing w:after="20"/>
              <w:rPr>
                <w:rFonts w:eastAsia="Times New Roman" w:cs="Calibri"/>
              </w:rPr>
            </w:pPr>
            <w:r w:rsidRPr="00786D96">
              <w:rPr>
                <w:rFonts w:eastAsia="Times New Roman" w:cs="Calibri"/>
              </w:rPr>
              <w:t>Skupnost organizacij za usposabljanje</w:t>
            </w:r>
            <w:r w:rsidR="005A05F6" w:rsidRPr="00786D96">
              <w:rPr>
                <w:rFonts w:eastAsia="Times New Roman" w:cs="Calibri"/>
              </w:rPr>
              <w:t xml:space="preserve"> Slovenije</w:t>
            </w:r>
          </w:p>
        </w:tc>
      </w:tr>
    </w:tbl>
    <w:p w:rsidR="00B73B71" w:rsidRDefault="00B73B71" w:rsidP="00A61B8A"/>
    <w:sectPr w:rsidR="00B73B71" w:rsidSect="00486F5A">
      <w:type w:val="continuous"/>
      <w:pgSz w:w="11906" w:h="16838"/>
      <w:pgMar w:top="1134" w:right="1304" w:bottom="851" w:left="1304" w:header="709" w:footer="1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0B0" w:rsidRDefault="00C430B0" w:rsidP="002D6930">
      <w:r>
        <w:separator/>
      </w:r>
    </w:p>
  </w:endnote>
  <w:endnote w:type="continuationSeparator" w:id="0">
    <w:p w:rsidR="00C430B0" w:rsidRDefault="00C430B0" w:rsidP="002D6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567935227"/>
      <w:docPartObj>
        <w:docPartGallery w:val="Page Numbers (Bottom of Page)"/>
        <w:docPartUnique/>
      </w:docPartObj>
    </w:sdtPr>
    <w:sdtEndPr/>
    <w:sdtContent>
      <w:p w:rsidR="00C430B0" w:rsidRPr="002D6930" w:rsidRDefault="00C430B0">
        <w:pPr>
          <w:pStyle w:val="Noga"/>
          <w:jc w:val="center"/>
          <w:rPr>
            <w:sz w:val="20"/>
          </w:rPr>
        </w:pPr>
        <w:r w:rsidRPr="002D6930">
          <w:rPr>
            <w:sz w:val="20"/>
          </w:rPr>
          <w:fldChar w:fldCharType="begin"/>
        </w:r>
        <w:r w:rsidRPr="002D6930">
          <w:rPr>
            <w:sz w:val="20"/>
          </w:rPr>
          <w:instrText>PAGE   \* MERGEFORMAT</w:instrText>
        </w:r>
        <w:r w:rsidRPr="002D6930">
          <w:rPr>
            <w:sz w:val="20"/>
          </w:rPr>
          <w:fldChar w:fldCharType="separate"/>
        </w:r>
        <w:r w:rsidR="000F4489">
          <w:rPr>
            <w:noProof/>
            <w:sz w:val="20"/>
          </w:rPr>
          <w:t>1</w:t>
        </w:r>
        <w:r w:rsidRPr="002D6930">
          <w:rPr>
            <w:sz w:val="20"/>
          </w:rPr>
          <w:fldChar w:fldCharType="end"/>
        </w:r>
      </w:p>
    </w:sdtContent>
  </w:sdt>
  <w:p w:rsidR="00C430B0" w:rsidRDefault="00C430B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0B0" w:rsidRDefault="00C430B0" w:rsidP="002D6930">
      <w:r>
        <w:separator/>
      </w:r>
    </w:p>
  </w:footnote>
  <w:footnote w:type="continuationSeparator" w:id="0">
    <w:p w:rsidR="00C430B0" w:rsidRDefault="00C430B0" w:rsidP="002D69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CC9"/>
    <w:multiLevelType w:val="hybridMultilevel"/>
    <w:tmpl w:val="E9F4F4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3CD4F93"/>
    <w:multiLevelType w:val="hybridMultilevel"/>
    <w:tmpl w:val="3554665C"/>
    <w:lvl w:ilvl="0" w:tplc="C4FC6D8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4B80EF8"/>
    <w:multiLevelType w:val="multilevel"/>
    <w:tmpl w:val="DB8AEB6A"/>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nsid w:val="1A8C1C44"/>
    <w:multiLevelType w:val="multilevel"/>
    <w:tmpl w:val="DF18518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1AF729C7"/>
    <w:multiLevelType w:val="hybridMultilevel"/>
    <w:tmpl w:val="6C80F532"/>
    <w:lvl w:ilvl="0" w:tplc="82D46508">
      <w:numFmt w:val="bullet"/>
      <w:lvlText w:val="-"/>
      <w:lvlJc w:val="left"/>
      <w:pPr>
        <w:ind w:left="720" w:hanging="36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207232A"/>
    <w:multiLevelType w:val="hybridMultilevel"/>
    <w:tmpl w:val="AB4E62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21654AD"/>
    <w:multiLevelType w:val="hybridMultilevel"/>
    <w:tmpl w:val="A6E892EA"/>
    <w:lvl w:ilvl="0" w:tplc="BDD8972A">
      <w:start w:val="3"/>
      <w:numFmt w:val="bullet"/>
      <w:lvlText w:val="-"/>
      <w:lvlJc w:val="left"/>
      <w:pPr>
        <w:ind w:left="720" w:hanging="360"/>
      </w:pPr>
      <w:rPr>
        <w:rFonts w:ascii="Arial Narrow" w:eastAsia="Times New Roman" w:hAnsi="Arial Narrow" w:cs="Times New Roman" w:hint="default"/>
        <w:color w:val="auto"/>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48B1005"/>
    <w:multiLevelType w:val="hybridMultilevel"/>
    <w:tmpl w:val="BE9E566A"/>
    <w:lvl w:ilvl="0" w:tplc="644C19B0">
      <w:start w:val="794"/>
      <w:numFmt w:val="bullet"/>
      <w:lvlText w:val="-"/>
      <w:lvlJc w:val="left"/>
      <w:pPr>
        <w:ind w:left="388" w:hanging="360"/>
      </w:pPr>
      <w:rPr>
        <w:rFonts w:ascii="Arial Narrow" w:eastAsia="Arial Narrow" w:hAnsi="Arial Narrow" w:cs="Arial" w:hint="default"/>
      </w:rPr>
    </w:lvl>
    <w:lvl w:ilvl="1" w:tplc="04240003" w:tentative="1">
      <w:start w:val="1"/>
      <w:numFmt w:val="bullet"/>
      <w:lvlText w:val="o"/>
      <w:lvlJc w:val="left"/>
      <w:pPr>
        <w:ind w:left="1108" w:hanging="360"/>
      </w:pPr>
      <w:rPr>
        <w:rFonts w:ascii="Courier New" w:hAnsi="Courier New" w:cs="Courier New" w:hint="default"/>
      </w:rPr>
    </w:lvl>
    <w:lvl w:ilvl="2" w:tplc="04240005" w:tentative="1">
      <w:start w:val="1"/>
      <w:numFmt w:val="bullet"/>
      <w:lvlText w:val=""/>
      <w:lvlJc w:val="left"/>
      <w:pPr>
        <w:ind w:left="1828" w:hanging="360"/>
      </w:pPr>
      <w:rPr>
        <w:rFonts w:ascii="Wingdings" w:hAnsi="Wingdings" w:hint="default"/>
      </w:rPr>
    </w:lvl>
    <w:lvl w:ilvl="3" w:tplc="04240001" w:tentative="1">
      <w:start w:val="1"/>
      <w:numFmt w:val="bullet"/>
      <w:lvlText w:val=""/>
      <w:lvlJc w:val="left"/>
      <w:pPr>
        <w:ind w:left="2548" w:hanging="360"/>
      </w:pPr>
      <w:rPr>
        <w:rFonts w:ascii="Symbol" w:hAnsi="Symbol" w:hint="default"/>
      </w:rPr>
    </w:lvl>
    <w:lvl w:ilvl="4" w:tplc="04240003" w:tentative="1">
      <w:start w:val="1"/>
      <w:numFmt w:val="bullet"/>
      <w:lvlText w:val="o"/>
      <w:lvlJc w:val="left"/>
      <w:pPr>
        <w:ind w:left="3268" w:hanging="360"/>
      </w:pPr>
      <w:rPr>
        <w:rFonts w:ascii="Courier New" w:hAnsi="Courier New" w:cs="Courier New" w:hint="default"/>
      </w:rPr>
    </w:lvl>
    <w:lvl w:ilvl="5" w:tplc="04240005" w:tentative="1">
      <w:start w:val="1"/>
      <w:numFmt w:val="bullet"/>
      <w:lvlText w:val=""/>
      <w:lvlJc w:val="left"/>
      <w:pPr>
        <w:ind w:left="3988" w:hanging="360"/>
      </w:pPr>
      <w:rPr>
        <w:rFonts w:ascii="Wingdings" w:hAnsi="Wingdings" w:hint="default"/>
      </w:rPr>
    </w:lvl>
    <w:lvl w:ilvl="6" w:tplc="04240001" w:tentative="1">
      <w:start w:val="1"/>
      <w:numFmt w:val="bullet"/>
      <w:lvlText w:val=""/>
      <w:lvlJc w:val="left"/>
      <w:pPr>
        <w:ind w:left="4708" w:hanging="360"/>
      </w:pPr>
      <w:rPr>
        <w:rFonts w:ascii="Symbol" w:hAnsi="Symbol" w:hint="default"/>
      </w:rPr>
    </w:lvl>
    <w:lvl w:ilvl="7" w:tplc="04240003" w:tentative="1">
      <w:start w:val="1"/>
      <w:numFmt w:val="bullet"/>
      <w:lvlText w:val="o"/>
      <w:lvlJc w:val="left"/>
      <w:pPr>
        <w:ind w:left="5428" w:hanging="360"/>
      </w:pPr>
      <w:rPr>
        <w:rFonts w:ascii="Courier New" w:hAnsi="Courier New" w:cs="Courier New" w:hint="default"/>
      </w:rPr>
    </w:lvl>
    <w:lvl w:ilvl="8" w:tplc="04240005" w:tentative="1">
      <w:start w:val="1"/>
      <w:numFmt w:val="bullet"/>
      <w:lvlText w:val=""/>
      <w:lvlJc w:val="left"/>
      <w:pPr>
        <w:ind w:left="6148" w:hanging="360"/>
      </w:pPr>
      <w:rPr>
        <w:rFonts w:ascii="Wingdings" w:hAnsi="Wingdings" w:hint="default"/>
      </w:rPr>
    </w:lvl>
  </w:abstractNum>
  <w:abstractNum w:abstractNumId="8">
    <w:nsid w:val="37DB0380"/>
    <w:multiLevelType w:val="hybridMultilevel"/>
    <w:tmpl w:val="2B9EC3BA"/>
    <w:lvl w:ilvl="0" w:tplc="4B4E7D96">
      <w:start w:val="1"/>
      <w:numFmt w:val="decimal"/>
      <w:pStyle w:val="Naslov3"/>
      <w:lvlText w:val="%1."/>
      <w:lvlJc w:val="left"/>
      <w:pPr>
        <w:tabs>
          <w:tab w:val="num" w:pos="4472"/>
        </w:tabs>
        <w:ind w:left="4472" w:hanging="360"/>
      </w:pPr>
      <w:rPr>
        <w:rFonts w:hint="default"/>
      </w:rPr>
    </w:lvl>
    <w:lvl w:ilvl="1" w:tplc="04240019">
      <w:start w:val="1"/>
      <w:numFmt w:val="lowerLetter"/>
      <w:lvlText w:val="%2."/>
      <w:lvlJc w:val="left"/>
      <w:pPr>
        <w:tabs>
          <w:tab w:val="num" w:pos="1299"/>
        </w:tabs>
        <w:ind w:left="1299" w:hanging="360"/>
      </w:pPr>
    </w:lvl>
    <w:lvl w:ilvl="2" w:tplc="22BCFF38">
      <w:numFmt w:val="bullet"/>
      <w:pStyle w:val="orisno"/>
      <w:lvlText w:val="-"/>
      <w:lvlJc w:val="left"/>
      <w:pPr>
        <w:ind w:left="2544" w:hanging="705"/>
      </w:pPr>
      <w:rPr>
        <w:rFonts w:ascii="Arial Narrow" w:eastAsia="Calibri" w:hAnsi="Arial Narrow" w:cs="Calibri" w:hint="default"/>
      </w:rPr>
    </w:lvl>
    <w:lvl w:ilvl="3" w:tplc="04240001">
      <w:start w:val="1"/>
      <w:numFmt w:val="bullet"/>
      <w:lvlText w:val=""/>
      <w:lvlJc w:val="left"/>
      <w:pPr>
        <w:tabs>
          <w:tab w:val="num" w:pos="2739"/>
        </w:tabs>
        <w:ind w:left="2739" w:hanging="360"/>
      </w:pPr>
      <w:rPr>
        <w:rFonts w:ascii="Symbol" w:hAnsi="Symbol" w:hint="default"/>
      </w:rPr>
    </w:lvl>
    <w:lvl w:ilvl="4" w:tplc="04240019" w:tentative="1">
      <w:start w:val="1"/>
      <w:numFmt w:val="lowerLetter"/>
      <w:lvlText w:val="%5."/>
      <w:lvlJc w:val="left"/>
      <w:pPr>
        <w:tabs>
          <w:tab w:val="num" w:pos="3459"/>
        </w:tabs>
        <w:ind w:left="3459" w:hanging="360"/>
      </w:pPr>
    </w:lvl>
    <w:lvl w:ilvl="5" w:tplc="0424001B" w:tentative="1">
      <w:start w:val="1"/>
      <w:numFmt w:val="lowerRoman"/>
      <w:lvlText w:val="%6."/>
      <w:lvlJc w:val="right"/>
      <w:pPr>
        <w:tabs>
          <w:tab w:val="num" w:pos="4179"/>
        </w:tabs>
        <w:ind w:left="4179" w:hanging="180"/>
      </w:pPr>
    </w:lvl>
    <w:lvl w:ilvl="6" w:tplc="0424000F" w:tentative="1">
      <w:start w:val="1"/>
      <w:numFmt w:val="decimal"/>
      <w:lvlText w:val="%7."/>
      <w:lvlJc w:val="left"/>
      <w:pPr>
        <w:tabs>
          <w:tab w:val="num" w:pos="4899"/>
        </w:tabs>
        <w:ind w:left="4899" w:hanging="360"/>
      </w:pPr>
    </w:lvl>
    <w:lvl w:ilvl="7" w:tplc="04240019" w:tentative="1">
      <w:start w:val="1"/>
      <w:numFmt w:val="lowerLetter"/>
      <w:lvlText w:val="%8."/>
      <w:lvlJc w:val="left"/>
      <w:pPr>
        <w:tabs>
          <w:tab w:val="num" w:pos="5619"/>
        </w:tabs>
        <w:ind w:left="5619" w:hanging="360"/>
      </w:pPr>
    </w:lvl>
    <w:lvl w:ilvl="8" w:tplc="0424001B" w:tentative="1">
      <w:start w:val="1"/>
      <w:numFmt w:val="lowerRoman"/>
      <w:lvlText w:val="%9."/>
      <w:lvlJc w:val="right"/>
      <w:pPr>
        <w:tabs>
          <w:tab w:val="num" w:pos="6339"/>
        </w:tabs>
        <w:ind w:left="6339" w:hanging="180"/>
      </w:pPr>
    </w:lvl>
  </w:abstractNum>
  <w:abstractNum w:abstractNumId="9">
    <w:nsid w:val="462C54A5"/>
    <w:multiLevelType w:val="hybridMultilevel"/>
    <w:tmpl w:val="26FAB4E8"/>
    <w:lvl w:ilvl="0" w:tplc="A5FAF0E2">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62DA0012"/>
    <w:multiLevelType w:val="hybridMultilevel"/>
    <w:tmpl w:val="DCD4302A"/>
    <w:lvl w:ilvl="0" w:tplc="644C19B0">
      <w:start w:val="794"/>
      <w:numFmt w:val="bullet"/>
      <w:lvlText w:val="-"/>
      <w:lvlJc w:val="left"/>
      <w:pPr>
        <w:ind w:left="360" w:hanging="360"/>
      </w:pPr>
      <w:rPr>
        <w:rFonts w:ascii="Arial Narrow" w:eastAsia="Arial Narrow" w:hAnsi="Arial Narrow"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4"/>
  </w:num>
  <w:num w:numId="4">
    <w:abstractNumId w:val="3"/>
  </w:num>
  <w:num w:numId="5">
    <w:abstractNumId w:val="2"/>
  </w:num>
  <w:num w:numId="6">
    <w:abstractNumId w:val="7"/>
  </w:num>
  <w:num w:numId="7">
    <w:abstractNumId w:val="0"/>
  </w:num>
  <w:num w:numId="8">
    <w:abstractNumId w:val="5"/>
  </w:num>
  <w:num w:numId="9">
    <w:abstractNumId w:val="9"/>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26F"/>
    <w:rsid w:val="000004AA"/>
    <w:rsid w:val="000021B7"/>
    <w:rsid w:val="00002A95"/>
    <w:rsid w:val="000113A0"/>
    <w:rsid w:val="00012AB2"/>
    <w:rsid w:val="000134CE"/>
    <w:rsid w:val="00014328"/>
    <w:rsid w:val="00014FCB"/>
    <w:rsid w:val="0002405B"/>
    <w:rsid w:val="00027244"/>
    <w:rsid w:val="00030C6D"/>
    <w:rsid w:val="00031A2E"/>
    <w:rsid w:val="00032392"/>
    <w:rsid w:val="000357B2"/>
    <w:rsid w:val="000371E7"/>
    <w:rsid w:val="000417E0"/>
    <w:rsid w:val="00043788"/>
    <w:rsid w:val="00050B8B"/>
    <w:rsid w:val="00051259"/>
    <w:rsid w:val="00052908"/>
    <w:rsid w:val="00064324"/>
    <w:rsid w:val="000702C6"/>
    <w:rsid w:val="00070737"/>
    <w:rsid w:val="00080F91"/>
    <w:rsid w:val="00081AA4"/>
    <w:rsid w:val="00091BC1"/>
    <w:rsid w:val="00093A42"/>
    <w:rsid w:val="000A20E9"/>
    <w:rsid w:val="000A38D9"/>
    <w:rsid w:val="000C18CE"/>
    <w:rsid w:val="000C3084"/>
    <w:rsid w:val="000C69AC"/>
    <w:rsid w:val="000D3338"/>
    <w:rsid w:val="000D477D"/>
    <w:rsid w:val="000E045C"/>
    <w:rsid w:val="000E1DC0"/>
    <w:rsid w:val="000E4A49"/>
    <w:rsid w:val="000E682A"/>
    <w:rsid w:val="000F0700"/>
    <w:rsid w:val="000F19FE"/>
    <w:rsid w:val="000F3257"/>
    <w:rsid w:val="000F4489"/>
    <w:rsid w:val="00106605"/>
    <w:rsid w:val="00111517"/>
    <w:rsid w:val="00113E7D"/>
    <w:rsid w:val="00122F03"/>
    <w:rsid w:val="0012449F"/>
    <w:rsid w:val="001472DB"/>
    <w:rsid w:val="0015301C"/>
    <w:rsid w:val="0015345F"/>
    <w:rsid w:val="00160223"/>
    <w:rsid w:val="00160E88"/>
    <w:rsid w:val="001662F4"/>
    <w:rsid w:val="00167D5F"/>
    <w:rsid w:val="00170DD7"/>
    <w:rsid w:val="00174E4C"/>
    <w:rsid w:val="00182EFB"/>
    <w:rsid w:val="00183226"/>
    <w:rsid w:val="001853C2"/>
    <w:rsid w:val="00190AB1"/>
    <w:rsid w:val="001A2F64"/>
    <w:rsid w:val="001A60A1"/>
    <w:rsid w:val="001B0132"/>
    <w:rsid w:val="001B547A"/>
    <w:rsid w:val="001C66DF"/>
    <w:rsid w:val="001D255C"/>
    <w:rsid w:val="001D3EFA"/>
    <w:rsid w:val="001D5F6A"/>
    <w:rsid w:val="001D63E3"/>
    <w:rsid w:val="001D6AB3"/>
    <w:rsid w:val="001E6633"/>
    <w:rsid w:val="001E73EF"/>
    <w:rsid w:val="0021672F"/>
    <w:rsid w:val="0021740F"/>
    <w:rsid w:val="00222EC9"/>
    <w:rsid w:val="002235D3"/>
    <w:rsid w:val="0022673D"/>
    <w:rsid w:val="00231CEE"/>
    <w:rsid w:val="00231EFF"/>
    <w:rsid w:val="00233F91"/>
    <w:rsid w:val="00235294"/>
    <w:rsid w:val="002413F8"/>
    <w:rsid w:val="0025064F"/>
    <w:rsid w:val="00253445"/>
    <w:rsid w:val="002546D5"/>
    <w:rsid w:val="00257517"/>
    <w:rsid w:val="002601C1"/>
    <w:rsid w:val="00266F21"/>
    <w:rsid w:val="00274613"/>
    <w:rsid w:val="002746ED"/>
    <w:rsid w:val="0027767F"/>
    <w:rsid w:val="00282A12"/>
    <w:rsid w:val="002910CE"/>
    <w:rsid w:val="0029628F"/>
    <w:rsid w:val="002B02B4"/>
    <w:rsid w:val="002B08A0"/>
    <w:rsid w:val="002C06EE"/>
    <w:rsid w:val="002C1648"/>
    <w:rsid w:val="002C700E"/>
    <w:rsid w:val="002D12AD"/>
    <w:rsid w:val="002D2B24"/>
    <w:rsid w:val="002D580F"/>
    <w:rsid w:val="002D6930"/>
    <w:rsid w:val="002E5443"/>
    <w:rsid w:val="002E6230"/>
    <w:rsid w:val="002E67DB"/>
    <w:rsid w:val="002E7752"/>
    <w:rsid w:val="002F31BB"/>
    <w:rsid w:val="00302447"/>
    <w:rsid w:val="0032056D"/>
    <w:rsid w:val="00321B87"/>
    <w:rsid w:val="00324F7A"/>
    <w:rsid w:val="00336872"/>
    <w:rsid w:val="00336CF4"/>
    <w:rsid w:val="0034658C"/>
    <w:rsid w:val="00346A63"/>
    <w:rsid w:val="00347A47"/>
    <w:rsid w:val="00350614"/>
    <w:rsid w:val="003515D6"/>
    <w:rsid w:val="0037031A"/>
    <w:rsid w:val="00371F1F"/>
    <w:rsid w:val="003732AD"/>
    <w:rsid w:val="00376A81"/>
    <w:rsid w:val="0038443E"/>
    <w:rsid w:val="00386802"/>
    <w:rsid w:val="00393B7D"/>
    <w:rsid w:val="00397C5A"/>
    <w:rsid w:val="003A0ADE"/>
    <w:rsid w:val="003A6273"/>
    <w:rsid w:val="003A62CD"/>
    <w:rsid w:val="003B011B"/>
    <w:rsid w:val="003B1940"/>
    <w:rsid w:val="003C002F"/>
    <w:rsid w:val="003C6077"/>
    <w:rsid w:val="003D3083"/>
    <w:rsid w:val="003E30EC"/>
    <w:rsid w:val="003E5BD9"/>
    <w:rsid w:val="003F1E96"/>
    <w:rsid w:val="003F309D"/>
    <w:rsid w:val="003F32DF"/>
    <w:rsid w:val="003F416A"/>
    <w:rsid w:val="0040745C"/>
    <w:rsid w:val="0041071B"/>
    <w:rsid w:val="00420BFF"/>
    <w:rsid w:val="00424956"/>
    <w:rsid w:val="004256E1"/>
    <w:rsid w:val="00430506"/>
    <w:rsid w:val="004308BC"/>
    <w:rsid w:val="00441049"/>
    <w:rsid w:val="00443C39"/>
    <w:rsid w:val="0044751A"/>
    <w:rsid w:val="004551E1"/>
    <w:rsid w:val="00461921"/>
    <w:rsid w:val="00461D39"/>
    <w:rsid w:val="00464A7A"/>
    <w:rsid w:val="00481D1A"/>
    <w:rsid w:val="0048692C"/>
    <w:rsid w:val="00486F5A"/>
    <w:rsid w:val="004B2E2A"/>
    <w:rsid w:val="004B57E5"/>
    <w:rsid w:val="004B5D29"/>
    <w:rsid w:val="004F402F"/>
    <w:rsid w:val="004F4455"/>
    <w:rsid w:val="004F6CE1"/>
    <w:rsid w:val="00500C41"/>
    <w:rsid w:val="00520054"/>
    <w:rsid w:val="00536926"/>
    <w:rsid w:val="00536BD5"/>
    <w:rsid w:val="005433AD"/>
    <w:rsid w:val="00551681"/>
    <w:rsid w:val="0055555F"/>
    <w:rsid w:val="005617F1"/>
    <w:rsid w:val="00565208"/>
    <w:rsid w:val="005722A4"/>
    <w:rsid w:val="00575300"/>
    <w:rsid w:val="005761B1"/>
    <w:rsid w:val="0057748E"/>
    <w:rsid w:val="005800AF"/>
    <w:rsid w:val="00581EA0"/>
    <w:rsid w:val="005A05F6"/>
    <w:rsid w:val="005A2360"/>
    <w:rsid w:val="005A5BF6"/>
    <w:rsid w:val="005A6AAE"/>
    <w:rsid w:val="005B34E9"/>
    <w:rsid w:val="005C083D"/>
    <w:rsid w:val="005C19F8"/>
    <w:rsid w:val="005C6F4D"/>
    <w:rsid w:val="005C75AF"/>
    <w:rsid w:val="005D026F"/>
    <w:rsid w:val="005D3F40"/>
    <w:rsid w:val="005D4EC9"/>
    <w:rsid w:val="005E13A2"/>
    <w:rsid w:val="00610544"/>
    <w:rsid w:val="00613370"/>
    <w:rsid w:val="006159CB"/>
    <w:rsid w:val="00615B28"/>
    <w:rsid w:val="00616D97"/>
    <w:rsid w:val="0062013D"/>
    <w:rsid w:val="00626EFC"/>
    <w:rsid w:val="00627639"/>
    <w:rsid w:val="0063065D"/>
    <w:rsid w:val="006425A9"/>
    <w:rsid w:val="00644F07"/>
    <w:rsid w:val="00646C23"/>
    <w:rsid w:val="00650982"/>
    <w:rsid w:val="00651E4E"/>
    <w:rsid w:val="00651F38"/>
    <w:rsid w:val="00660372"/>
    <w:rsid w:val="00660EA4"/>
    <w:rsid w:val="00666B98"/>
    <w:rsid w:val="006712D4"/>
    <w:rsid w:val="006821DB"/>
    <w:rsid w:val="006821E8"/>
    <w:rsid w:val="00685049"/>
    <w:rsid w:val="00697031"/>
    <w:rsid w:val="006A3692"/>
    <w:rsid w:val="006A7D00"/>
    <w:rsid w:val="006C10DE"/>
    <w:rsid w:val="006D63E3"/>
    <w:rsid w:val="006E0B86"/>
    <w:rsid w:val="006E4C2E"/>
    <w:rsid w:val="006F7890"/>
    <w:rsid w:val="00702449"/>
    <w:rsid w:val="007054A3"/>
    <w:rsid w:val="0070700C"/>
    <w:rsid w:val="00710879"/>
    <w:rsid w:val="00711CCA"/>
    <w:rsid w:val="00716C76"/>
    <w:rsid w:val="0072206A"/>
    <w:rsid w:val="0073565A"/>
    <w:rsid w:val="007359F3"/>
    <w:rsid w:val="00737123"/>
    <w:rsid w:val="0074452F"/>
    <w:rsid w:val="00750055"/>
    <w:rsid w:val="0075328A"/>
    <w:rsid w:val="007601C4"/>
    <w:rsid w:val="007610EA"/>
    <w:rsid w:val="0076228B"/>
    <w:rsid w:val="00767596"/>
    <w:rsid w:val="0077002C"/>
    <w:rsid w:val="0077077E"/>
    <w:rsid w:val="00786D96"/>
    <w:rsid w:val="00787D91"/>
    <w:rsid w:val="00790A56"/>
    <w:rsid w:val="00791B90"/>
    <w:rsid w:val="007945CE"/>
    <w:rsid w:val="007A1088"/>
    <w:rsid w:val="007A3A6C"/>
    <w:rsid w:val="007A6CA5"/>
    <w:rsid w:val="007B09C8"/>
    <w:rsid w:val="007C0DDD"/>
    <w:rsid w:val="007C2525"/>
    <w:rsid w:val="007C7156"/>
    <w:rsid w:val="007E7BC1"/>
    <w:rsid w:val="00801C80"/>
    <w:rsid w:val="008058B1"/>
    <w:rsid w:val="00807398"/>
    <w:rsid w:val="00814D42"/>
    <w:rsid w:val="0082666F"/>
    <w:rsid w:val="00836387"/>
    <w:rsid w:val="00863F37"/>
    <w:rsid w:val="00872E78"/>
    <w:rsid w:val="0087342A"/>
    <w:rsid w:val="00880CFB"/>
    <w:rsid w:val="00882197"/>
    <w:rsid w:val="00884526"/>
    <w:rsid w:val="0089694E"/>
    <w:rsid w:val="00896F1E"/>
    <w:rsid w:val="008B61BC"/>
    <w:rsid w:val="008B7EF9"/>
    <w:rsid w:val="008C5A19"/>
    <w:rsid w:val="008C652D"/>
    <w:rsid w:val="008C7DBB"/>
    <w:rsid w:val="008D367A"/>
    <w:rsid w:val="008E42F1"/>
    <w:rsid w:val="008F1A2B"/>
    <w:rsid w:val="008F5BB3"/>
    <w:rsid w:val="0090390F"/>
    <w:rsid w:val="00907DB0"/>
    <w:rsid w:val="0091633B"/>
    <w:rsid w:val="00922A3F"/>
    <w:rsid w:val="00925637"/>
    <w:rsid w:val="00927532"/>
    <w:rsid w:val="00930085"/>
    <w:rsid w:val="00936DE2"/>
    <w:rsid w:val="009378C9"/>
    <w:rsid w:val="00937F7E"/>
    <w:rsid w:val="00940665"/>
    <w:rsid w:val="0094325E"/>
    <w:rsid w:val="00943B23"/>
    <w:rsid w:val="009523B6"/>
    <w:rsid w:val="009526BC"/>
    <w:rsid w:val="009601E0"/>
    <w:rsid w:val="00960215"/>
    <w:rsid w:val="00962024"/>
    <w:rsid w:val="009622B1"/>
    <w:rsid w:val="00962E78"/>
    <w:rsid w:val="00963373"/>
    <w:rsid w:val="00963C6B"/>
    <w:rsid w:val="00963DAD"/>
    <w:rsid w:val="00971806"/>
    <w:rsid w:val="00977C4E"/>
    <w:rsid w:val="00986614"/>
    <w:rsid w:val="00996917"/>
    <w:rsid w:val="009A05C8"/>
    <w:rsid w:val="009B0131"/>
    <w:rsid w:val="009B01C5"/>
    <w:rsid w:val="009B04A3"/>
    <w:rsid w:val="009C2BB6"/>
    <w:rsid w:val="009D6012"/>
    <w:rsid w:val="009E21B0"/>
    <w:rsid w:val="009E3AE8"/>
    <w:rsid w:val="009E3DA7"/>
    <w:rsid w:val="009E634C"/>
    <w:rsid w:val="009F1446"/>
    <w:rsid w:val="009F279E"/>
    <w:rsid w:val="009F2A6B"/>
    <w:rsid w:val="00A15483"/>
    <w:rsid w:val="00A213CA"/>
    <w:rsid w:val="00A238E3"/>
    <w:rsid w:val="00A27EEA"/>
    <w:rsid w:val="00A27FD3"/>
    <w:rsid w:val="00A30638"/>
    <w:rsid w:val="00A31A75"/>
    <w:rsid w:val="00A329BB"/>
    <w:rsid w:val="00A36135"/>
    <w:rsid w:val="00A41F9E"/>
    <w:rsid w:val="00A56E97"/>
    <w:rsid w:val="00A61B8A"/>
    <w:rsid w:val="00A66A5F"/>
    <w:rsid w:val="00A75364"/>
    <w:rsid w:val="00A84E87"/>
    <w:rsid w:val="00A9008B"/>
    <w:rsid w:val="00A9401E"/>
    <w:rsid w:val="00A9518B"/>
    <w:rsid w:val="00AA0A26"/>
    <w:rsid w:val="00AA552B"/>
    <w:rsid w:val="00AA7849"/>
    <w:rsid w:val="00AB0156"/>
    <w:rsid w:val="00AB0680"/>
    <w:rsid w:val="00AB0EDB"/>
    <w:rsid w:val="00AB7BA1"/>
    <w:rsid w:val="00AC19C2"/>
    <w:rsid w:val="00AC3923"/>
    <w:rsid w:val="00AC734B"/>
    <w:rsid w:val="00AC783A"/>
    <w:rsid w:val="00AD0A3C"/>
    <w:rsid w:val="00AE1C07"/>
    <w:rsid w:val="00AE6443"/>
    <w:rsid w:val="00AF2E56"/>
    <w:rsid w:val="00B05258"/>
    <w:rsid w:val="00B10136"/>
    <w:rsid w:val="00B11038"/>
    <w:rsid w:val="00B2112C"/>
    <w:rsid w:val="00B232AD"/>
    <w:rsid w:val="00B323B5"/>
    <w:rsid w:val="00B34E56"/>
    <w:rsid w:val="00B563EC"/>
    <w:rsid w:val="00B56585"/>
    <w:rsid w:val="00B716A2"/>
    <w:rsid w:val="00B73B71"/>
    <w:rsid w:val="00B927F1"/>
    <w:rsid w:val="00B95218"/>
    <w:rsid w:val="00B9755E"/>
    <w:rsid w:val="00BA132F"/>
    <w:rsid w:val="00BA1AE5"/>
    <w:rsid w:val="00BA7085"/>
    <w:rsid w:val="00BB1317"/>
    <w:rsid w:val="00BC62AC"/>
    <w:rsid w:val="00BC6D37"/>
    <w:rsid w:val="00BE1EC0"/>
    <w:rsid w:val="00BF48CC"/>
    <w:rsid w:val="00BF4F34"/>
    <w:rsid w:val="00BF59CE"/>
    <w:rsid w:val="00C010F1"/>
    <w:rsid w:val="00C02BBA"/>
    <w:rsid w:val="00C165B4"/>
    <w:rsid w:val="00C24ACC"/>
    <w:rsid w:val="00C273E5"/>
    <w:rsid w:val="00C37EEE"/>
    <w:rsid w:val="00C430B0"/>
    <w:rsid w:val="00C448B3"/>
    <w:rsid w:val="00C45A31"/>
    <w:rsid w:val="00C46F26"/>
    <w:rsid w:val="00C5711A"/>
    <w:rsid w:val="00C645A3"/>
    <w:rsid w:val="00C64695"/>
    <w:rsid w:val="00C665C1"/>
    <w:rsid w:val="00C6798B"/>
    <w:rsid w:val="00C72331"/>
    <w:rsid w:val="00C7543D"/>
    <w:rsid w:val="00C76291"/>
    <w:rsid w:val="00C83B6D"/>
    <w:rsid w:val="00C923C8"/>
    <w:rsid w:val="00CA0A64"/>
    <w:rsid w:val="00CA105D"/>
    <w:rsid w:val="00CD0B2D"/>
    <w:rsid w:val="00CE0B76"/>
    <w:rsid w:val="00CE1155"/>
    <w:rsid w:val="00CE1405"/>
    <w:rsid w:val="00CE48DE"/>
    <w:rsid w:val="00CE6EA4"/>
    <w:rsid w:val="00CF18FE"/>
    <w:rsid w:val="00CF3058"/>
    <w:rsid w:val="00CF4714"/>
    <w:rsid w:val="00CF73B9"/>
    <w:rsid w:val="00D10256"/>
    <w:rsid w:val="00D13261"/>
    <w:rsid w:val="00D16647"/>
    <w:rsid w:val="00D16759"/>
    <w:rsid w:val="00D17A7D"/>
    <w:rsid w:val="00D32C27"/>
    <w:rsid w:val="00D370A9"/>
    <w:rsid w:val="00D4328A"/>
    <w:rsid w:val="00D44AE7"/>
    <w:rsid w:val="00D45BAD"/>
    <w:rsid w:val="00D6013A"/>
    <w:rsid w:val="00D67786"/>
    <w:rsid w:val="00D707A7"/>
    <w:rsid w:val="00D73691"/>
    <w:rsid w:val="00D749D6"/>
    <w:rsid w:val="00D80DE8"/>
    <w:rsid w:val="00D83B0C"/>
    <w:rsid w:val="00D90A9B"/>
    <w:rsid w:val="00DB21ED"/>
    <w:rsid w:val="00DB2ACC"/>
    <w:rsid w:val="00DB3170"/>
    <w:rsid w:val="00DB6089"/>
    <w:rsid w:val="00DB7C2C"/>
    <w:rsid w:val="00DC52CE"/>
    <w:rsid w:val="00DD1B62"/>
    <w:rsid w:val="00DE169F"/>
    <w:rsid w:val="00DE30E3"/>
    <w:rsid w:val="00DE58F1"/>
    <w:rsid w:val="00DE7D08"/>
    <w:rsid w:val="00DF14C5"/>
    <w:rsid w:val="00DF1737"/>
    <w:rsid w:val="00DF51DA"/>
    <w:rsid w:val="00E00347"/>
    <w:rsid w:val="00E2126B"/>
    <w:rsid w:val="00E302DE"/>
    <w:rsid w:val="00E33423"/>
    <w:rsid w:val="00E33D34"/>
    <w:rsid w:val="00E52B35"/>
    <w:rsid w:val="00E53025"/>
    <w:rsid w:val="00E540B3"/>
    <w:rsid w:val="00E62828"/>
    <w:rsid w:val="00E64B92"/>
    <w:rsid w:val="00E77AA9"/>
    <w:rsid w:val="00E81665"/>
    <w:rsid w:val="00E92778"/>
    <w:rsid w:val="00E9746A"/>
    <w:rsid w:val="00E978D8"/>
    <w:rsid w:val="00EC1110"/>
    <w:rsid w:val="00ED0494"/>
    <w:rsid w:val="00ED2329"/>
    <w:rsid w:val="00ED5961"/>
    <w:rsid w:val="00EE6FED"/>
    <w:rsid w:val="00EE771C"/>
    <w:rsid w:val="00EF2558"/>
    <w:rsid w:val="00EF59B0"/>
    <w:rsid w:val="00F16786"/>
    <w:rsid w:val="00F16D98"/>
    <w:rsid w:val="00F22546"/>
    <w:rsid w:val="00F24577"/>
    <w:rsid w:val="00F3173A"/>
    <w:rsid w:val="00F3191B"/>
    <w:rsid w:val="00F31C09"/>
    <w:rsid w:val="00F35E60"/>
    <w:rsid w:val="00F36444"/>
    <w:rsid w:val="00F45380"/>
    <w:rsid w:val="00F51C3F"/>
    <w:rsid w:val="00F52865"/>
    <w:rsid w:val="00F53E9A"/>
    <w:rsid w:val="00F571FC"/>
    <w:rsid w:val="00F62F46"/>
    <w:rsid w:val="00F7075C"/>
    <w:rsid w:val="00F73A64"/>
    <w:rsid w:val="00F745CD"/>
    <w:rsid w:val="00F81252"/>
    <w:rsid w:val="00F8373C"/>
    <w:rsid w:val="00F84E58"/>
    <w:rsid w:val="00F8562F"/>
    <w:rsid w:val="00F856DC"/>
    <w:rsid w:val="00F91DAA"/>
    <w:rsid w:val="00F92E4B"/>
    <w:rsid w:val="00F95F3F"/>
    <w:rsid w:val="00FA0498"/>
    <w:rsid w:val="00FA7D1C"/>
    <w:rsid w:val="00FB25BB"/>
    <w:rsid w:val="00FB7838"/>
    <w:rsid w:val="00FC2339"/>
    <w:rsid w:val="00FC6DE4"/>
    <w:rsid w:val="00FD7588"/>
    <w:rsid w:val="00FE1722"/>
    <w:rsid w:val="00FF1C1C"/>
    <w:rsid w:val="00FF1D0D"/>
    <w:rsid w:val="00FF42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imes New Roman" w:hAnsi="Arial Narrow" w:cstheme="minorBidi"/>
        <w:sz w:val="22"/>
        <w:szCs w:val="22"/>
        <w:lang w:val="sl-SI"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8692C"/>
    <w:rPr>
      <w:rFonts w:eastAsia="Calibri" w:cs="Times New Roman"/>
    </w:rPr>
  </w:style>
  <w:style w:type="paragraph" w:styleId="Naslov1">
    <w:name w:val="heading 1"/>
    <w:aliases w:val="NASLOV"/>
    <w:basedOn w:val="Navaden"/>
    <w:next w:val="Navaden"/>
    <w:link w:val="Naslov1Znak"/>
    <w:uiPriority w:val="9"/>
    <w:qFormat/>
    <w:rsid w:val="005D026F"/>
    <w:pPr>
      <w:tabs>
        <w:tab w:val="left" w:pos="426"/>
      </w:tabs>
      <w:suppressAutoHyphens/>
      <w:spacing w:after="120"/>
      <w:outlineLvl w:val="0"/>
    </w:pPr>
    <w:rPr>
      <w:rFonts w:ascii="Times New Roman" w:eastAsia="Times New Roman" w:hAnsi="Times New Roman"/>
      <w:b/>
      <w:sz w:val="20"/>
      <w:szCs w:val="20"/>
      <w:lang w:val="x-none" w:eastAsia="x-none"/>
    </w:rPr>
  </w:style>
  <w:style w:type="paragraph" w:styleId="Naslov3">
    <w:name w:val="heading 3"/>
    <w:basedOn w:val="Navaden"/>
    <w:next w:val="Navaden"/>
    <w:link w:val="Naslov3Znak"/>
    <w:qFormat/>
    <w:rsid w:val="005D026F"/>
    <w:pPr>
      <w:widowControl w:val="0"/>
      <w:numPr>
        <w:numId w:val="1"/>
      </w:numPr>
      <w:tabs>
        <w:tab w:val="num" w:pos="284"/>
      </w:tabs>
      <w:suppressAutoHyphens/>
      <w:spacing w:before="360" w:after="240"/>
      <w:ind w:left="0" w:firstLine="0"/>
      <w:jc w:val="center"/>
      <w:outlineLvl w:val="2"/>
    </w:pPr>
    <w:rPr>
      <w:rFonts w:eastAsia="Times New Roman" w:cs="Calibri"/>
      <w:b/>
      <w:noProof/>
      <w:lang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
    <w:rsid w:val="005D026F"/>
    <w:rPr>
      <w:rFonts w:ascii="Times New Roman" w:hAnsi="Times New Roman" w:cs="Times New Roman"/>
      <w:b/>
      <w:sz w:val="20"/>
      <w:szCs w:val="20"/>
      <w:lang w:val="x-none" w:eastAsia="x-none"/>
    </w:rPr>
  </w:style>
  <w:style w:type="character" w:customStyle="1" w:styleId="Naslov3Znak">
    <w:name w:val="Naslov 3 Znak"/>
    <w:basedOn w:val="Privzetapisavaodstavka"/>
    <w:link w:val="Naslov3"/>
    <w:rsid w:val="005D026F"/>
    <w:rPr>
      <w:rFonts w:cs="Calibri"/>
      <w:b/>
      <w:noProof/>
      <w:lang w:eastAsia="x-none"/>
    </w:rPr>
  </w:style>
  <w:style w:type="paragraph" w:customStyle="1" w:styleId="orisno">
    <w:name w:val="or isno"/>
    <w:basedOn w:val="Navaden"/>
    <w:uiPriority w:val="99"/>
    <w:rsid w:val="005D026F"/>
    <w:pPr>
      <w:numPr>
        <w:ilvl w:val="2"/>
        <w:numId w:val="1"/>
      </w:numPr>
      <w:suppressAutoHyphens/>
      <w:spacing w:after="60"/>
    </w:pPr>
    <w:rPr>
      <w:rFonts w:eastAsia="Times New Roman"/>
      <w:sz w:val="20"/>
      <w:szCs w:val="20"/>
      <w:lang w:val="x-none" w:eastAsia="x-none"/>
    </w:rPr>
  </w:style>
  <w:style w:type="paragraph" w:customStyle="1" w:styleId="Predlog2">
    <w:name w:val="Predlog 2"/>
    <w:basedOn w:val="Navaden"/>
    <w:link w:val="Predlog2Znak"/>
    <w:qFormat/>
    <w:rsid w:val="005D026F"/>
    <w:pPr>
      <w:spacing w:before="120" w:after="60"/>
    </w:pPr>
    <w:rPr>
      <w:rFonts w:eastAsiaTheme="minorHAnsi" w:cstheme="minorBidi"/>
      <w:b/>
    </w:rPr>
  </w:style>
  <w:style w:type="character" w:customStyle="1" w:styleId="Predlog2Znak">
    <w:name w:val="Predlog 2 Znak"/>
    <w:basedOn w:val="Privzetapisavaodstavka"/>
    <w:link w:val="Predlog2"/>
    <w:rsid w:val="005D026F"/>
    <w:rPr>
      <w:rFonts w:eastAsiaTheme="minorHAnsi"/>
      <w:b/>
    </w:rPr>
  </w:style>
  <w:style w:type="paragraph" w:customStyle="1" w:styleId="orisnoZnakZnakZnakZnakZnak">
    <w:name w:val="o risno Znak Znak Znak Znak Znak"/>
    <w:basedOn w:val="Navaden"/>
    <w:link w:val="orisnoZnakZnakZnakZnakZnakZnak"/>
    <w:rsid w:val="005D026F"/>
    <w:pPr>
      <w:suppressAutoHyphens/>
      <w:spacing w:after="60"/>
      <w:ind w:left="616" w:hanging="616"/>
    </w:pPr>
    <w:rPr>
      <w:rFonts w:eastAsia="Times New Roman"/>
    </w:rPr>
  </w:style>
  <w:style w:type="character" w:customStyle="1" w:styleId="orisnoZnakZnakZnakZnakZnakZnak">
    <w:name w:val="o risno Znak Znak Znak Znak Znak Znak"/>
    <w:link w:val="orisnoZnakZnakZnakZnakZnak"/>
    <w:rsid w:val="005D026F"/>
    <w:rPr>
      <w:rFonts w:cs="Times New Roman"/>
    </w:rPr>
  </w:style>
  <w:style w:type="character" w:customStyle="1" w:styleId="Bodytext2">
    <w:name w:val="Body text (2)_"/>
    <w:basedOn w:val="Privzetapisavaodstavka"/>
    <w:link w:val="Bodytext21"/>
    <w:uiPriority w:val="99"/>
    <w:rsid w:val="00051259"/>
    <w:rPr>
      <w:rFonts w:ascii="Arial" w:hAnsi="Arial" w:cs="Arial"/>
      <w:sz w:val="20"/>
      <w:szCs w:val="20"/>
      <w:shd w:val="clear" w:color="auto" w:fill="FFFFFF"/>
    </w:rPr>
  </w:style>
  <w:style w:type="character" w:customStyle="1" w:styleId="Bodytext20">
    <w:name w:val="Body text (2)"/>
    <w:basedOn w:val="Bodytext2"/>
    <w:uiPriority w:val="99"/>
    <w:rsid w:val="00051259"/>
    <w:rPr>
      <w:rFonts w:ascii="Arial" w:hAnsi="Arial" w:cs="Arial"/>
      <w:sz w:val="20"/>
      <w:szCs w:val="20"/>
      <w:shd w:val="clear" w:color="auto" w:fill="FFFFFF"/>
    </w:rPr>
  </w:style>
  <w:style w:type="paragraph" w:customStyle="1" w:styleId="Bodytext21">
    <w:name w:val="Body text (2)1"/>
    <w:basedOn w:val="Navaden"/>
    <w:link w:val="Bodytext2"/>
    <w:uiPriority w:val="99"/>
    <w:rsid w:val="00051259"/>
    <w:pPr>
      <w:widowControl w:val="0"/>
      <w:shd w:val="clear" w:color="auto" w:fill="FFFFFF"/>
      <w:spacing w:after="1080" w:line="240" w:lineRule="exact"/>
    </w:pPr>
    <w:rPr>
      <w:rFonts w:ascii="Arial" w:eastAsia="Times New Roman" w:hAnsi="Arial" w:cs="Arial"/>
      <w:sz w:val="20"/>
      <w:szCs w:val="20"/>
    </w:rPr>
  </w:style>
  <w:style w:type="table" w:styleId="Tabelamrea">
    <w:name w:val="Table Grid"/>
    <w:basedOn w:val="Navadnatabela"/>
    <w:uiPriority w:val="39"/>
    <w:rsid w:val="00051259"/>
    <w:pPr>
      <w:jc w:val="left"/>
    </w:pPr>
    <w:rPr>
      <w:rFonts w:asciiTheme="minorHAnsi" w:eastAsia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klep">
    <w:name w:val="sklep"/>
    <w:basedOn w:val="Navaden"/>
    <w:link w:val="sklepZnak"/>
    <w:qFormat/>
    <w:rsid w:val="00A9401E"/>
    <w:rPr>
      <w:rFonts w:eastAsiaTheme="minorHAnsi" w:cstheme="minorBidi"/>
      <w:b/>
      <w:color w:val="0000FF"/>
    </w:rPr>
  </w:style>
  <w:style w:type="character" w:customStyle="1" w:styleId="sklepZnak">
    <w:name w:val="sklep Znak"/>
    <w:basedOn w:val="Privzetapisavaodstavka"/>
    <w:link w:val="sklep"/>
    <w:rsid w:val="00A9401E"/>
    <w:rPr>
      <w:rFonts w:eastAsiaTheme="minorHAnsi"/>
      <w:b/>
      <w:color w:val="0000FF"/>
    </w:rPr>
  </w:style>
  <w:style w:type="paragraph" w:customStyle="1" w:styleId="Oddelek">
    <w:name w:val="Oddelek"/>
    <w:basedOn w:val="Navaden"/>
    <w:link w:val="OddelekZnak1"/>
    <w:qFormat/>
    <w:rsid w:val="00AE1C07"/>
    <w:p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b/>
      <w:lang w:val="x-none" w:eastAsia="x-none"/>
    </w:rPr>
  </w:style>
  <w:style w:type="character" w:customStyle="1" w:styleId="OddelekZnak1">
    <w:name w:val="Oddelek Znak1"/>
    <w:link w:val="Oddelek"/>
    <w:rsid w:val="00AE1C07"/>
    <w:rPr>
      <w:rFonts w:ascii="Arial" w:hAnsi="Arial" w:cs="Times New Roman"/>
      <w:b/>
      <w:lang w:val="x-none" w:eastAsia="x-none"/>
    </w:rPr>
  </w:style>
  <w:style w:type="paragraph" w:styleId="Brezrazmikov">
    <w:name w:val="No Spacing"/>
    <w:link w:val="BrezrazmikovZnak"/>
    <w:uiPriority w:val="1"/>
    <w:qFormat/>
    <w:rsid w:val="0048692C"/>
    <w:pPr>
      <w:jc w:val="left"/>
    </w:pPr>
    <w:rPr>
      <w:rFonts w:asciiTheme="minorHAnsi" w:eastAsiaTheme="minorHAnsi" w:hAnsiTheme="minorHAnsi"/>
    </w:rPr>
  </w:style>
  <w:style w:type="character" w:customStyle="1" w:styleId="BrezrazmikovZnak">
    <w:name w:val="Brez razmikov Znak"/>
    <w:basedOn w:val="Privzetapisavaodstavka"/>
    <w:link w:val="Brezrazmikov"/>
    <w:uiPriority w:val="1"/>
    <w:locked/>
    <w:rsid w:val="0048692C"/>
    <w:rPr>
      <w:rFonts w:asciiTheme="minorHAnsi" w:eastAsiaTheme="minorHAnsi" w:hAnsiTheme="minorHAnsi"/>
    </w:rPr>
  </w:style>
  <w:style w:type="paragraph" w:styleId="Glava">
    <w:name w:val="header"/>
    <w:basedOn w:val="Navaden"/>
    <w:link w:val="GlavaZnak"/>
    <w:uiPriority w:val="99"/>
    <w:unhideWhenUsed/>
    <w:rsid w:val="002D6930"/>
    <w:pPr>
      <w:tabs>
        <w:tab w:val="center" w:pos="4536"/>
        <w:tab w:val="right" w:pos="9072"/>
      </w:tabs>
    </w:pPr>
  </w:style>
  <w:style w:type="character" w:customStyle="1" w:styleId="GlavaZnak">
    <w:name w:val="Glava Znak"/>
    <w:basedOn w:val="Privzetapisavaodstavka"/>
    <w:link w:val="Glava"/>
    <w:uiPriority w:val="99"/>
    <w:rsid w:val="002D6930"/>
    <w:rPr>
      <w:rFonts w:eastAsia="Calibri" w:cs="Times New Roman"/>
    </w:rPr>
  </w:style>
  <w:style w:type="paragraph" w:styleId="Noga">
    <w:name w:val="footer"/>
    <w:basedOn w:val="Navaden"/>
    <w:link w:val="NogaZnak"/>
    <w:uiPriority w:val="99"/>
    <w:unhideWhenUsed/>
    <w:rsid w:val="002D6930"/>
    <w:pPr>
      <w:tabs>
        <w:tab w:val="center" w:pos="4536"/>
        <w:tab w:val="right" w:pos="9072"/>
      </w:tabs>
    </w:pPr>
  </w:style>
  <w:style w:type="character" w:customStyle="1" w:styleId="NogaZnak">
    <w:name w:val="Noga Znak"/>
    <w:basedOn w:val="Privzetapisavaodstavka"/>
    <w:link w:val="Noga"/>
    <w:uiPriority w:val="99"/>
    <w:rsid w:val="002D6930"/>
    <w:rPr>
      <w:rFonts w:eastAsia="Calibri" w:cs="Times New Roman"/>
    </w:rPr>
  </w:style>
  <w:style w:type="paragraph" w:styleId="Besedilooblaka">
    <w:name w:val="Balloon Text"/>
    <w:basedOn w:val="Navaden"/>
    <w:link w:val="BesedilooblakaZnak"/>
    <w:uiPriority w:val="99"/>
    <w:semiHidden/>
    <w:unhideWhenUsed/>
    <w:rsid w:val="00E302D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302DE"/>
    <w:rPr>
      <w:rFonts w:ascii="Tahoma" w:eastAsia="Calibri" w:hAnsi="Tahoma" w:cs="Tahoma"/>
      <w:sz w:val="16"/>
      <w:szCs w:val="16"/>
    </w:rPr>
  </w:style>
  <w:style w:type="paragraph" w:customStyle="1" w:styleId="Sklep0">
    <w:name w:val="..Sklep"/>
    <w:basedOn w:val="Navaden"/>
    <w:link w:val="SklepZnak0"/>
    <w:qFormat/>
    <w:rsid w:val="006E0B86"/>
    <w:rPr>
      <w:rFonts w:eastAsiaTheme="minorHAnsi" w:cstheme="minorBidi"/>
      <w:b/>
      <w:color w:val="0000FF"/>
    </w:rPr>
  </w:style>
  <w:style w:type="character" w:customStyle="1" w:styleId="SklepZnak0">
    <w:name w:val="..Sklep Znak"/>
    <w:basedOn w:val="Privzetapisavaodstavka"/>
    <w:link w:val="Sklep0"/>
    <w:rsid w:val="006E0B86"/>
    <w:rPr>
      <w:rFonts w:eastAsiaTheme="minorHAnsi"/>
      <w:b/>
      <w:color w:val="0000FF"/>
    </w:rPr>
  </w:style>
  <w:style w:type="paragraph" w:customStyle="1" w:styleId="Predlog1">
    <w:name w:val="..Predlog 1"/>
    <w:basedOn w:val="Navaden"/>
    <w:link w:val="Predlog1Znak"/>
    <w:qFormat/>
    <w:rsid w:val="009F2A6B"/>
    <w:pPr>
      <w:spacing w:before="120" w:after="60"/>
    </w:pPr>
    <w:rPr>
      <w:rFonts w:eastAsiaTheme="minorHAnsi" w:cstheme="minorBidi"/>
      <w:b/>
    </w:rPr>
  </w:style>
  <w:style w:type="character" w:customStyle="1" w:styleId="Predlog1Znak">
    <w:name w:val="..Predlog 1 Znak"/>
    <w:basedOn w:val="Privzetapisavaodstavka"/>
    <w:link w:val="Predlog1"/>
    <w:rsid w:val="009F2A6B"/>
    <w:rPr>
      <w:rFonts w:eastAsiaTheme="minorHAnsi"/>
      <w:b/>
    </w:rPr>
  </w:style>
  <w:style w:type="paragraph" w:styleId="Odstavekseznama">
    <w:name w:val="List Paragraph"/>
    <w:basedOn w:val="Navaden"/>
    <w:link w:val="OdstavekseznamaZnak"/>
    <w:uiPriority w:val="34"/>
    <w:qFormat/>
    <w:rsid w:val="00DF14C5"/>
    <w:pPr>
      <w:ind w:left="720"/>
      <w:contextualSpacing/>
    </w:pPr>
  </w:style>
  <w:style w:type="table" w:styleId="Svetelseznampoudarek1">
    <w:name w:val="Light List Accent 1"/>
    <w:basedOn w:val="Navadnatabela"/>
    <w:uiPriority w:val="61"/>
    <w:rsid w:val="00031A2E"/>
    <w:pPr>
      <w:jc w:val="left"/>
    </w:pPr>
    <w:rPr>
      <w:rFonts w:ascii="Times New Roman" w:hAnsi="Times New Roman" w:cs="Times New Roman"/>
      <w:sz w:val="20"/>
      <w:szCs w:val="20"/>
      <w:lang w:eastAsia="sl-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Besediloograde">
    <w:name w:val="Placeholder Text"/>
    <w:basedOn w:val="Privzetapisavaodstavka"/>
    <w:uiPriority w:val="99"/>
    <w:semiHidden/>
    <w:rsid w:val="0044751A"/>
    <w:rPr>
      <w:color w:val="808080"/>
    </w:rPr>
  </w:style>
  <w:style w:type="paragraph" w:customStyle="1" w:styleId="Slog1">
    <w:name w:val="Slog1"/>
    <w:basedOn w:val="Naslov1"/>
    <w:qFormat/>
    <w:rsid w:val="00481D1A"/>
    <w:pPr>
      <w:keepNext/>
      <w:keepLines/>
      <w:tabs>
        <w:tab w:val="clear" w:pos="426"/>
      </w:tabs>
      <w:suppressAutoHyphens w:val="0"/>
      <w:spacing w:after="0"/>
      <w:jc w:val="left"/>
    </w:pPr>
    <w:rPr>
      <w:rFonts w:ascii="Arial Narrow" w:hAnsi="Arial Narrow" w:cstheme="majorBidi"/>
      <w:b w:val="0"/>
      <w:bCs/>
      <w:sz w:val="22"/>
      <w:szCs w:val="28"/>
      <w:lang w:val="sl-SI" w:eastAsia="sl-SI"/>
    </w:rPr>
  </w:style>
  <w:style w:type="paragraph" w:styleId="Golobesedilo">
    <w:name w:val="Plain Text"/>
    <w:basedOn w:val="Navaden"/>
    <w:link w:val="GolobesediloZnak"/>
    <w:uiPriority w:val="99"/>
    <w:unhideWhenUsed/>
    <w:rsid w:val="00F856DC"/>
    <w:pPr>
      <w:jc w:val="left"/>
    </w:pPr>
    <w:rPr>
      <w:rFonts w:ascii="Consolas" w:hAnsi="Consolas"/>
      <w:sz w:val="21"/>
      <w:szCs w:val="21"/>
    </w:rPr>
  </w:style>
  <w:style w:type="character" w:customStyle="1" w:styleId="GolobesediloZnak">
    <w:name w:val="Golo besedilo Znak"/>
    <w:basedOn w:val="Privzetapisavaodstavka"/>
    <w:link w:val="Golobesedilo"/>
    <w:uiPriority w:val="99"/>
    <w:rsid w:val="00F856DC"/>
    <w:rPr>
      <w:rFonts w:ascii="Consolas" w:eastAsia="Calibri" w:hAnsi="Consolas" w:cs="Times New Roman"/>
      <w:sz w:val="21"/>
      <w:szCs w:val="21"/>
    </w:rPr>
  </w:style>
  <w:style w:type="character" w:customStyle="1" w:styleId="OdstavekseznamaZnak">
    <w:name w:val="Odstavek seznama Znak"/>
    <w:link w:val="Odstavekseznama"/>
    <w:uiPriority w:val="34"/>
    <w:rsid w:val="004B5D29"/>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imes New Roman" w:hAnsi="Arial Narrow" w:cstheme="minorBidi"/>
        <w:sz w:val="22"/>
        <w:szCs w:val="22"/>
        <w:lang w:val="sl-SI"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8692C"/>
    <w:rPr>
      <w:rFonts w:eastAsia="Calibri" w:cs="Times New Roman"/>
    </w:rPr>
  </w:style>
  <w:style w:type="paragraph" w:styleId="Naslov1">
    <w:name w:val="heading 1"/>
    <w:aliases w:val="NASLOV"/>
    <w:basedOn w:val="Navaden"/>
    <w:next w:val="Navaden"/>
    <w:link w:val="Naslov1Znak"/>
    <w:uiPriority w:val="9"/>
    <w:qFormat/>
    <w:rsid w:val="005D026F"/>
    <w:pPr>
      <w:tabs>
        <w:tab w:val="left" w:pos="426"/>
      </w:tabs>
      <w:suppressAutoHyphens/>
      <w:spacing w:after="120"/>
      <w:outlineLvl w:val="0"/>
    </w:pPr>
    <w:rPr>
      <w:rFonts w:ascii="Times New Roman" w:eastAsia="Times New Roman" w:hAnsi="Times New Roman"/>
      <w:b/>
      <w:sz w:val="20"/>
      <w:szCs w:val="20"/>
      <w:lang w:val="x-none" w:eastAsia="x-none"/>
    </w:rPr>
  </w:style>
  <w:style w:type="paragraph" w:styleId="Naslov3">
    <w:name w:val="heading 3"/>
    <w:basedOn w:val="Navaden"/>
    <w:next w:val="Navaden"/>
    <w:link w:val="Naslov3Znak"/>
    <w:qFormat/>
    <w:rsid w:val="005D026F"/>
    <w:pPr>
      <w:widowControl w:val="0"/>
      <w:numPr>
        <w:numId w:val="1"/>
      </w:numPr>
      <w:tabs>
        <w:tab w:val="num" w:pos="284"/>
      </w:tabs>
      <w:suppressAutoHyphens/>
      <w:spacing w:before="360" w:after="240"/>
      <w:ind w:left="0" w:firstLine="0"/>
      <w:jc w:val="center"/>
      <w:outlineLvl w:val="2"/>
    </w:pPr>
    <w:rPr>
      <w:rFonts w:eastAsia="Times New Roman" w:cs="Calibri"/>
      <w:b/>
      <w:noProof/>
      <w:lang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
    <w:rsid w:val="005D026F"/>
    <w:rPr>
      <w:rFonts w:ascii="Times New Roman" w:hAnsi="Times New Roman" w:cs="Times New Roman"/>
      <w:b/>
      <w:sz w:val="20"/>
      <w:szCs w:val="20"/>
      <w:lang w:val="x-none" w:eastAsia="x-none"/>
    </w:rPr>
  </w:style>
  <w:style w:type="character" w:customStyle="1" w:styleId="Naslov3Znak">
    <w:name w:val="Naslov 3 Znak"/>
    <w:basedOn w:val="Privzetapisavaodstavka"/>
    <w:link w:val="Naslov3"/>
    <w:rsid w:val="005D026F"/>
    <w:rPr>
      <w:rFonts w:cs="Calibri"/>
      <w:b/>
      <w:noProof/>
      <w:lang w:eastAsia="x-none"/>
    </w:rPr>
  </w:style>
  <w:style w:type="paragraph" w:customStyle="1" w:styleId="orisno">
    <w:name w:val="or isno"/>
    <w:basedOn w:val="Navaden"/>
    <w:uiPriority w:val="99"/>
    <w:rsid w:val="005D026F"/>
    <w:pPr>
      <w:numPr>
        <w:ilvl w:val="2"/>
        <w:numId w:val="1"/>
      </w:numPr>
      <w:suppressAutoHyphens/>
      <w:spacing w:after="60"/>
    </w:pPr>
    <w:rPr>
      <w:rFonts w:eastAsia="Times New Roman"/>
      <w:sz w:val="20"/>
      <w:szCs w:val="20"/>
      <w:lang w:val="x-none" w:eastAsia="x-none"/>
    </w:rPr>
  </w:style>
  <w:style w:type="paragraph" w:customStyle="1" w:styleId="Predlog2">
    <w:name w:val="Predlog 2"/>
    <w:basedOn w:val="Navaden"/>
    <w:link w:val="Predlog2Znak"/>
    <w:qFormat/>
    <w:rsid w:val="005D026F"/>
    <w:pPr>
      <w:spacing w:before="120" w:after="60"/>
    </w:pPr>
    <w:rPr>
      <w:rFonts w:eastAsiaTheme="minorHAnsi" w:cstheme="minorBidi"/>
      <w:b/>
    </w:rPr>
  </w:style>
  <w:style w:type="character" w:customStyle="1" w:styleId="Predlog2Znak">
    <w:name w:val="Predlog 2 Znak"/>
    <w:basedOn w:val="Privzetapisavaodstavka"/>
    <w:link w:val="Predlog2"/>
    <w:rsid w:val="005D026F"/>
    <w:rPr>
      <w:rFonts w:eastAsiaTheme="minorHAnsi"/>
      <w:b/>
    </w:rPr>
  </w:style>
  <w:style w:type="paragraph" w:customStyle="1" w:styleId="orisnoZnakZnakZnakZnakZnak">
    <w:name w:val="o risno Znak Znak Znak Znak Znak"/>
    <w:basedOn w:val="Navaden"/>
    <w:link w:val="orisnoZnakZnakZnakZnakZnakZnak"/>
    <w:rsid w:val="005D026F"/>
    <w:pPr>
      <w:suppressAutoHyphens/>
      <w:spacing w:after="60"/>
      <w:ind w:left="616" w:hanging="616"/>
    </w:pPr>
    <w:rPr>
      <w:rFonts w:eastAsia="Times New Roman"/>
    </w:rPr>
  </w:style>
  <w:style w:type="character" w:customStyle="1" w:styleId="orisnoZnakZnakZnakZnakZnakZnak">
    <w:name w:val="o risno Znak Znak Znak Znak Znak Znak"/>
    <w:link w:val="orisnoZnakZnakZnakZnakZnak"/>
    <w:rsid w:val="005D026F"/>
    <w:rPr>
      <w:rFonts w:cs="Times New Roman"/>
    </w:rPr>
  </w:style>
  <w:style w:type="character" w:customStyle="1" w:styleId="Bodytext2">
    <w:name w:val="Body text (2)_"/>
    <w:basedOn w:val="Privzetapisavaodstavka"/>
    <w:link w:val="Bodytext21"/>
    <w:uiPriority w:val="99"/>
    <w:rsid w:val="00051259"/>
    <w:rPr>
      <w:rFonts w:ascii="Arial" w:hAnsi="Arial" w:cs="Arial"/>
      <w:sz w:val="20"/>
      <w:szCs w:val="20"/>
      <w:shd w:val="clear" w:color="auto" w:fill="FFFFFF"/>
    </w:rPr>
  </w:style>
  <w:style w:type="character" w:customStyle="1" w:styleId="Bodytext20">
    <w:name w:val="Body text (2)"/>
    <w:basedOn w:val="Bodytext2"/>
    <w:uiPriority w:val="99"/>
    <w:rsid w:val="00051259"/>
    <w:rPr>
      <w:rFonts w:ascii="Arial" w:hAnsi="Arial" w:cs="Arial"/>
      <w:sz w:val="20"/>
      <w:szCs w:val="20"/>
      <w:shd w:val="clear" w:color="auto" w:fill="FFFFFF"/>
    </w:rPr>
  </w:style>
  <w:style w:type="paragraph" w:customStyle="1" w:styleId="Bodytext21">
    <w:name w:val="Body text (2)1"/>
    <w:basedOn w:val="Navaden"/>
    <w:link w:val="Bodytext2"/>
    <w:uiPriority w:val="99"/>
    <w:rsid w:val="00051259"/>
    <w:pPr>
      <w:widowControl w:val="0"/>
      <w:shd w:val="clear" w:color="auto" w:fill="FFFFFF"/>
      <w:spacing w:after="1080" w:line="240" w:lineRule="exact"/>
    </w:pPr>
    <w:rPr>
      <w:rFonts w:ascii="Arial" w:eastAsia="Times New Roman" w:hAnsi="Arial" w:cs="Arial"/>
      <w:sz w:val="20"/>
      <w:szCs w:val="20"/>
    </w:rPr>
  </w:style>
  <w:style w:type="table" w:styleId="Tabelamrea">
    <w:name w:val="Table Grid"/>
    <w:basedOn w:val="Navadnatabela"/>
    <w:uiPriority w:val="39"/>
    <w:rsid w:val="00051259"/>
    <w:pPr>
      <w:jc w:val="left"/>
    </w:pPr>
    <w:rPr>
      <w:rFonts w:asciiTheme="minorHAnsi" w:eastAsia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klep">
    <w:name w:val="sklep"/>
    <w:basedOn w:val="Navaden"/>
    <w:link w:val="sklepZnak"/>
    <w:qFormat/>
    <w:rsid w:val="00A9401E"/>
    <w:rPr>
      <w:rFonts w:eastAsiaTheme="minorHAnsi" w:cstheme="minorBidi"/>
      <w:b/>
      <w:color w:val="0000FF"/>
    </w:rPr>
  </w:style>
  <w:style w:type="character" w:customStyle="1" w:styleId="sklepZnak">
    <w:name w:val="sklep Znak"/>
    <w:basedOn w:val="Privzetapisavaodstavka"/>
    <w:link w:val="sklep"/>
    <w:rsid w:val="00A9401E"/>
    <w:rPr>
      <w:rFonts w:eastAsiaTheme="minorHAnsi"/>
      <w:b/>
      <w:color w:val="0000FF"/>
    </w:rPr>
  </w:style>
  <w:style w:type="paragraph" w:customStyle="1" w:styleId="Oddelek">
    <w:name w:val="Oddelek"/>
    <w:basedOn w:val="Navaden"/>
    <w:link w:val="OddelekZnak1"/>
    <w:qFormat/>
    <w:rsid w:val="00AE1C07"/>
    <w:p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b/>
      <w:lang w:val="x-none" w:eastAsia="x-none"/>
    </w:rPr>
  </w:style>
  <w:style w:type="character" w:customStyle="1" w:styleId="OddelekZnak1">
    <w:name w:val="Oddelek Znak1"/>
    <w:link w:val="Oddelek"/>
    <w:rsid w:val="00AE1C07"/>
    <w:rPr>
      <w:rFonts w:ascii="Arial" w:hAnsi="Arial" w:cs="Times New Roman"/>
      <w:b/>
      <w:lang w:val="x-none" w:eastAsia="x-none"/>
    </w:rPr>
  </w:style>
  <w:style w:type="paragraph" w:styleId="Brezrazmikov">
    <w:name w:val="No Spacing"/>
    <w:link w:val="BrezrazmikovZnak"/>
    <w:uiPriority w:val="1"/>
    <w:qFormat/>
    <w:rsid w:val="0048692C"/>
    <w:pPr>
      <w:jc w:val="left"/>
    </w:pPr>
    <w:rPr>
      <w:rFonts w:asciiTheme="minorHAnsi" w:eastAsiaTheme="minorHAnsi" w:hAnsiTheme="minorHAnsi"/>
    </w:rPr>
  </w:style>
  <w:style w:type="character" w:customStyle="1" w:styleId="BrezrazmikovZnak">
    <w:name w:val="Brez razmikov Znak"/>
    <w:basedOn w:val="Privzetapisavaodstavka"/>
    <w:link w:val="Brezrazmikov"/>
    <w:uiPriority w:val="1"/>
    <w:locked/>
    <w:rsid w:val="0048692C"/>
    <w:rPr>
      <w:rFonts w:asciiTheme="minorHAnsi" w:eastAsiaTheme="minorHAnsi" w:hAnsiTheme="minorHAnsi"/>
    </w:rPr>
  </w:style>
  <w:style w:type="paragraph" w:styleId="Glava">
    <w:name w:val="header"/>
    <w:basedOn w:val="Navaden"/>
    <w:link w:val="GlavaZnak"/>
    <w:uiPriority w:val="99"/>
    <w:unhideWhenUsed/>
    <w:rsid w:val="002D6930"/>
    <w:pPr>
      <w:tabs>
        <w:tab w:val="center" w:pos="4536"/>
        <w:tab w:val="right" w:pos="9072"/>
      </w:tabs>
    </w:pPr>
  </w:style>
  <w:style w:type="character" w:customStyle="1" w:styleId="GlavaZnak">
    <w:name w:val="Glava Znak"/>
    <w:basedOn w:val="Privzetapisavaodstavka"/>
    <w:link w:val="Glava"/>
    <w:uiPriority w:val="99"/>
    <w:rsid w:val="002D6930"/>
    <w:rPr>
      <w:rFonts w:eastAsia="Calibri" w:cs="Times New Roman"/>
    </w:rPr>
  </w:style>
  <w:style w:type="paragraph" w:styleId="Noga">
    <w:name w:val="footer"/>
    <w:basedOn w:val="Navaden"/>
    <w:link w:val="NogaZnak"/>
    <w:uiPriority w:val="99"/>
    <w:unhideWhenUsed/>
    <w:rsid w:val="002D6930"/>
    <w:pPr>
      <w:tabs>
        <w:tab w:val="center" w:pos="4536"/>
        <w:tab w:val="right" w:pos="9072"/>
      </w:tabs>
    </w:pPr>
  </w:style>
  <w:style w:type="character" w:customStyle="1" w:styleId="NogaZnak">
    <w:name w:val="Noga Znak"/>
    <w:basedOn w:val="Privzetapisavaodstavka"/>
    <w:link w:val="Noga"/>
    <w:uiPriority w:val="99"/>
    <w:rsid w:val="002D6930"/>
    <w:rPr>
      <w:rFonts w:eastAsia="Calibri" w:cs="Times New Roman"/>
    </w:rPr>
  </w:style>
  <w:style w:type="paragraph" w:styleId="Besedilooblaka">
    <w:name w:val="Balloon Text"/>
    <w:basedOn w:val="Navaden"/>
    <w:link w:val="BesedilooblakaZnak"/>
    <w:uiPriority w:val="99"/>
    <w:semiHidden/>
    <w:unhideWhenUsed/>
    <w:rsid w:val="00E302D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302DE"/>
    <w:rPr>
      <w:rFonts w:ascii="Tahoma" w:eastAsia="Calibri" w:hAnsi="Tahoma" w:cs="Tahoma"/>
      <w:sz w:val="16"/>
      <w:szCs w:val="16"/>
    </w:rPr>
  </w:style>
  <w:style w:type="paragraph" w:customStyle="1" w:styleId="Sklep0">
    <w:name w:val="..Sklep"/>
    <w:basedOn w:val="Navaden"/>
    <w:link w:val="SklepZnak0"/>
    <w:qFormat/>
    <w:rsid w:val="006E0B86"/>
    <w:rPr>
      <w:rFonts w:eastAsiaTheme="minorHAnsi" w:cstheme="minorBidi"/>
      <w:b/>
      <w:color w:val="0000FF"/>
    </w:rPr>
  </w:style>
  <w:style w:type="character" w:customStyle="1" w:styleId="SklepZnak0">
    <w:name w:val="..Sklep Znak"/>
    <w:basedOn w:val="Privzetapisavaodstavka"/>
    <w:link w:val="Sklep0"/>
    <w:rsid w:val="006E0B86"/>
    <w:rPr>
      <w:rFonts w:eastAsiaTheme="minorHAnsi"/>
      <w:b/>
      <w:color w:val="0000FF"/>
    </w:rPr>
  </w:style>
  <w:style w:type="paragraph" w:customStyle="1" w:styleId="Predlog1">
    <w:name w:val="..Predlog 1"/>
    <w:basedOn w:val="Navaden"/>
    <w:link w:val="Predlog1Znak"/>
    <w:qFormat/>
    <w:rsid w:val="009F2A6B"/>
    <w:pPr>
      <w:spacing w:before="120" w:after="60"/>
    </w:pPr>
    <w:rPr>
      <w:rFonts w:eastAsiaTheme="minorHAnsi" w:cstheme="minorBidi"/>
      <w:b/>
    </w:rPr>
  </w:style>
  <w:style w:type="character" w:customStyle="1" w:styleId="Predlog1Znak">
    <w:name w:val="..Predlog 1 Znak"/>
    <w:basedOn w:val="Privzetapisavaodstavka"/>
    <w:link w:val="Predlog1"/>
    <w:rsid w:val="009F2A6B"/>
    <w:rPr>
      <w:rFonts w:eastAsiaTheme="minorHAnsi"/>
      <w:b/>
    </w:rPr>
  </w:style>
  <w:style w:type="paragraph" w:styleId="Odstavekseznama">
    <w:name w:val="List Paragraph"/>
    <w:basedOn w:val="Navaden"/>
    <w:link w:val="OdstavekseznamaZnak"/>
    <w:uiPriority w:val="34"/>
    <w:qFormat/>
    <w:rsid w:val="00DF14C5"/>
    <w:pPr>
      <w:ind w:left="720"/>
      <w:contextualSpacing/>
    </w:pPr>
  </w:style>
  <w:style w:type="table" w:styleId="Svetelseznampoudarek1">
    <w:name w:val="Light List Accent 1"/>
    <w:basedOn w:val="Navadnatabela"/>
    <w:uiPriority w:val="61"/>
    <w:rsid w:val="00031A2E"/>
    <w:pPr>
      <w:jc w:val="left"/>
    </w:pPr>
    <w:rPr>
      <w:rFonts w:ascii="Times New Roman" w:hAnsi="Times New Roman" w:cs="Times New Roman"/>
      <w:sz w:val="20"/>
      <w:szCs w:val="20"/>
      <w:lang w:eastAsia="sl-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Besediloograde">
    <w:name w:val="Placeholder Text"/>
    <w:basedOn w:val="Privzetapisavaodstavka"/>
    <w:uiPriority w:val="99"/>
    <w:semiHidden/>
    <w:rsid w:val="0044751A"/>
    <w:rPr>
      <w:color w:val="808080"/>
    </w:rPr>
  </w:style>
  <w:style w:type="paragraph" w:customStyle="1" w:styleId="Slog1">
    <w:name w:val="Slog1"/>
    <w:basedOn w:val="Naslov1"/>
    <w:qFormat/>
    <w:rsid w:val="00481D1A"/>
    <w:pPr>
      <w:keepNext/>
      <w:keepLines/>
      <w:tabs>
        <w:tab w:val="clear" w:pos="426"/>
      </w:tabs>
      <w:suppressAutoHyphens w:val="0"/>
      <w:spacing w:after="0"/>
      <w:jc w:val="left"/>
    </w:pPr>
    <w:rPr>
      <w:rFonts w:ascii="Arial Narrow" w:hAnsi="Arial Narrow" w:cstheme="majorBidi"/>
      <w:b w:val="0"/>
      <w:bCs/>
      <w:sz w:val="22"/>
      <w:szCs w:val="28"/>
      <w:lang w:val="sl-SI" w:eastAsia="sl-SI"/>
    </w:rPr>
  </w:style>
  <w:style w:type="paragraph" w:styleId="Golobesedilo">
    <w:name w:val="Plain Text"/>
    <w:basedOn w:val="Navaden"/>
    <w:link w:val="GolobesediloZnak"/>
    <w:uiPriority w:val="99"/>
    <w:unhideWhenUsed/>
    <w:rsid w:val="00F856DC"/>
    <w:pPr>
      <w:jc w:val="left"/>
    </w:pPr>
    <w:rPr>
      <w:rFonts w:ascii="Consolas" w:hAnsi="Consolas"/>
      <w:sz w:val="21"/>
      <w:szCs w:val="21"/>
    </w:rPr>
  </w:style>
  <w:style w:type="character" w:customStyle="1" w:styleId="GolobesediloZnak">
    <w:name w:val="Golo besedilo Znak"/>
    <w:basedOn w:val="Privzetapisavaodstavka"/>
    <w:link w:val="Golobesedilo"/>
    <w:uiPriority w:val="99"/>
    <w:rsid w:val="00F856DC"/>
    <w:rPr>
      <w:rFonts w:ascii="Consolas" w:eastAsia="Calibri" w:hAnsi="Consolas" w:cs="Times New Roman"/>
      <w:sz w:val="21"/>
      <w:szCs w:val="21"/>
    </w:rPr>
  </w:style>
  <w:style w:type="character" w:customStyle="1" w:styleId="OdstavekseznamaZnak">
    <w:name w:val="Odstavek seznama Znak"/>
    <w:link w:val="Odstavekseznama"/>
    <w:uiPriority w:val="34"/>
    <w:rsid w:val="004B5D29"/>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5461">
      <w:bodyDiv w:val="1"/>
      <w:marLeft w:val="0"/>
      <w:marRight w:val="0"/>
      <w:marTop w:val="0"/>
      <w:marBottom w:val="0"/>
      <w:divBdr>
        <w:top w:val="none" w:sz="0" w:space="0" w:color="auto"/>
        <w:left w:val="none" w:sz="0" w:space="0" w:color="auto"/>
        <w:bottom w:val="none" w:sz="0" w:space="0" w:color="auto"/>
        <w:right w:val="none" w:sz="0" w:space="0" w:color="auto"/>
      </w:divBdr>
    </w:div>
    <w:div w:id="43409220">
      <w:bodyDiv w:val="1"/>
      <w:marLeft w:val="0"/>
      <w:marRight w:val="0"/>
      <w:marTop w:val="0"/>
      <w:marBottom w:val="0"/>
      <w:divBdr>
        <w:top w:val="none" w:sz="0" w:space="0" w:color="auto"/>
        <w:left w:val="none" w:sz="0" w:space="0" w:color="auto"/>
        <w:bottom w:val="none" w:sz="0" w:space="0" w:color="auto"/>
        <w:right w:val="none" w:sz="0" w:space="0" w:color="auto"/>
      </w:divBdr>
    </w:div>
    <w:div w:id="47268510">
      <w:bodyDiv w:val="1"/>
      <w:marLeft w:val="0"/>
      <w:marRight w:val="0"/>
      <w:marTop w:val="0"/>
      <w:marBottom w:val="0"/>
      <w:divBdr>
        <w:top w:val="none" w:sz="0" w:space="0" w:color="auto"/>
        <w:left w:val="none" w:sz="0" w:space="0" w:color="auto"/>
        <w:bottom w:val="none" w:sz="0" w:space="0" w:color="auto"/>
        <w:right w:val="none" w:sz="0" w:space="0" w:color="auto"/>
      </w:divBdr>
    </w:div>
    <w:div w:id="139275344">
      <w:bodyDiv w:val="1"/>
      <w:marLeft w:val="0"/>
      <w:marRight w:val="0"/>
      <w:marTop w:val="0"/>
      <w:marBottom w:val="0"/>
      <w:divBdr>
        <w:top w:val="none" w:sz="0" w:space="0" w:color="auto"/>
        <w:left w:val="none" w:sz="0" w:space="0" w:color="auto"/>
        <w:bottom w:val="none" w:sz="0" w:space="0" w:color="auto"/>
        <w:right w:val="none" w:sz="0" w:space="0" w:color="auto"/>
      </w:divBdr>
    </w:div>
    <w:div w:id="139883314">
      <w:bodyDiv w:val="1"/>
      <w:marLeft w:val="0"/>
      <w:marRight w:val="0"/>
      <w:marTop w:val="0"/>
      <w:marBottom w:val="0"/>
      <w:divBdr>
        <w:top w:val="none" w:sz="0" w:space="0" w:color="auto"/>
        <w:left w:val="none" w:sz="0" w:space="0" w:color="auto"/>
        <w:bottom w:val="none" w:sz="0" w:space="0" w:color="auto"/>
        <w:right w:val="none" w:sz="0" w:space="0" w:color="auto"/>
      </w:divBdr>
    </w:div>
    <w:div w:id="193618418">
      <w:bodyDiv w:val="1"/>
      <w:marLeft w:val="0"/>
      <w:marRight w:val="0"/>
      <w:marTop w:val="0"/>
      <w:marBottom w:val="0"/>
      <w:divBdr>
        <w:top w:val="none" w:sz="0" w:space="0" w:color="auto"/>
        <w:left w:val="none" w:sz="0" w:space="0" w:color="auto"/>
        <w:bottom w:val="none" w:sz="0" w:space="0" w:color="auto"/>
        <w:right w:val="none" w:sz="0" w:space="0" w:color="auto"/>
      </w:divBdr>
    </w:div>
    <w:div w:id="196939173">
      <w:bodyDiv w:val="1"/>
      <w:marLeft w:val="0"/>
      <w:marRight w:val="0"/>
      <w:marTop w:val="0"/>
      <w:marBottom w:val="0"/>
      <w:divBdr>
        <w:top w:val="none" w:sz="0" w:space="0" w:color="auto"/>
        <w:left w:val="none" w:sz="0" w:space="0" w:color="auto"/>
        <w:bottom w:val="none" w:sz="0" w:space="0" w:color="auto"/>
        <w:right w:val="none" w:sz="0" w:space="0" w:color="auto"/>
      </w:divBdr>
    </w:div>
    <w:div w:id="212154841">
      <w:bodyDiv w:val="1"/>
      <w:marLeft w:val="0"/>
      <w:marRight w:val="0"/>
      <w:marTop w:val="0"/>
      <w:marBottom w:val="0"/>
      <w:divBdr>
        <w:top w:val="none" w:sz="0" w:space="0" w:color="auto"/>
        <w:left w:val="none" w:sz="0" w:space="0" w:color="auto"/>
        <w:bottom w:val="none" w:sz="0" w:space="0" w:color="auto"/>
        <w:right w:val="none" w:sz="0" w:space="0" w:color="auto"/>
      </w:divBdr>
    </w:div>
    <w:div w:id="292566796">
      <w:bodyDiv w:val="1"/>
      <w:marLeft w:val="0"/>
      <w:marRight w:val="0"/>
      <w:marTop w:val="0"/>
      <w:marBottom w:val="0"/>
      <w:divBdr>
        <w:top w:val="none" w:sz="0" w:space="0" w:color="auto"/>
        <w:left w:val="none" w:sz="0" w:space="0" w:color="auto"/>
        <w:bottom w:val="none" w:sz="0" w:space="0" w:color="auto"/>
        <w:right w:val="none" w:sz="0" w:space="0" w:color="auto"/>
      </w:divBdr>
    </w:div>
    <w:div w:id="307170661">
      <w:bodyDiv w:val="1"/>
      <w:marLeft w:val="0"/>
      <w:marRight w:val="0"/>
      <w:marTop w:val="0"/>
      <w:marBottom w:val="0"/>
      <w:divBdr>
        <w:top w:val="none" w:sz="0" w:space="0" w:color="auto"/>
        <w:left w:val="none" w:sz="0" w:space="0" w:color="auto"/>
        <w:bottom w:val="none" w:sz="0" w:space="0" w:color="auto"/>
        <w:right w:val="none" w:sz="0" w:space="0" w:color="auto"/>
      </w:divBdr>
    </w:div>
    <w:div w:id="440033883">
      <w:bodyDiv w:val="1"/>
      <w:marLeft w:val="0"/>
      <w:marRight w:val="0"/>
      <w:marTop w:val="0"/>
      <w:marBottom w:val="0"/>
      <w:divBdr>
        <w:top w:val="none" w:sz="0" w:space="0" w:color="auto"/>
        <w:left w:val="none" w:sz="0" w:space="0" w:color="auto"/>
        <w:bottom w:val="none" w:sz="0" w:space="0" w:color="auto"/>
        <w:right w:val="none" w:sz="0" w:space="0" w:color="auto"/>
      </w:divBdr>
    </w:div>
    <w:div w:id="452135682">
      <w:bodyDiv w:val="1"/>
      <w:marLeft w:val="0"/>
      <w:marRight w:val="0"/>
      <w:marTop w:val="0"/>
      <w:marBottom w:val="0"/>
      <w:divBdr>
        <w:top w:val="none" w:sz="0" w:space="0" w:color="auto"/>
        <w:left w:val="none" w:sz="0" w:space="0" w:color="auto"/>
        <w:bottom w:val="none" w:sz="0" w:space="0" w:color="auto"/>
        <w:right w:val="none" w:sz="0" w:space="0" w:color="auto"/>
      </w:divBdr>
    </w:div>
    <w:div w:id="454059030">
      <w:bodyDiv w:val="1"/>
      <w:marLeft w:val="0"/>
      <w:marRight w:val="0"/>
      <w:marTop w:val="0"/>
      <w:marBottom w:val="0"/>
      <w:divBdr>
        <w:top w:val="none" w:sz="0" w:space="0" w:color="auto"/>
        <w:left w:val="none" w:sz="0" w:space="0" w:color="auto"/>
        <w:bottom w:val="none" w:sz="0" w:space="0" w:color="auto"/>
        <w:right w:val="none" w:sz="0" w:space="0" w:color="auto"/>
      </w:divBdr>
    </w:div>
    <w:div w:id="518390436">
      <w:bodyDiv w:val="1"/>
      <w:marLeft w:val="0"/>
      <w:marRight w:val="0"/>
      <w:marTop w:val="0"/>
      <w:marBottom w:val="0"/>
      <w:divBdr>
        <w:top w:val="none" w:sz="0" w:space="0" w:color="auto"/>
        <w:left w:val="none" w:sz="0" w:space="0" w:color="auto"/>
        <w:bottom w:val="none" w:sz="0" w:space="0" w:color="auto"/>
        <w:right w:val="none" w:sz="0" w:space="0" w:color="auto"/>
      </w:divBdr>
    </w:div>
    <w:div w:id="620649078">
      <w:bodyDiv w:val="1"/>
      <w:marLeft w:val="0"/>
      <w:marRight w:val="0"/>
      <w:marTop w:val="0"/>
      <w:marBottom w:val="0"/>
      <w:divBdr>
        <w:top w:val="none" w:sz="0" w:space="0" w:color="auto"/>
        <w:left w:val="none" w:sz="0" w:space="0" w:color="auto"/>
        <w:bottom w:val="none" w:sz="0" w:space="0" w:color="auto"/>
        <w:right w:val="none" w:sz="0" w:space="0" w:color="auto"/>
      </w:divBdr>
    </w:div>
    <w:div w:id="627468050">
      <w:bodyDiv w:val="1"/>
      <w:marLeft w:val="0"/>
      <w:marRight w:val="0"/>
      <w:marTop w:val="0"/>
      <w:marBottom w:val="0"/>
      <w:divBdr>
        <w:top w:val="none" w:sz="0" w:space="0" w:color="auto"/>
        <w:left w:val="none" w:sz="0" w:space="0" w:color="auto"/>
        <w:bottom w:val="none" w:sz="0" w:space="0" w:color="auto"/>
        <w:right w:val="none" w:sz="0" w:space="0" w:color="auto"/>
      </w:divBdr>
    </w:div>
    <w:div w:id="704987604">
      <w:bodyDiv w:val="1"/>
      <w:marLeft w:val="0"/>
      <w:marRight w:val="0"/>
      <w:marTop w:val="0"/>
      <w:marBottom w:val="0"/>
      <w:divBdr>
        <w:top w:val="none" w:sz="0" w:space="0" w:color="auto"/>
        <w:left w:val="none" w:sz="0" w:space="0" w:color="auto"/>
        <w:bottom w:val="none" w:sz="0" w:space="0" w:color="auto"/>
        <w:right w:val="none" w:sz="0" w:space="0" w:color="auto"/>
      </w:divBdr>
    </w:div>
    <w:div w:id="718213846">
      <w:bodyDiv w:val="1"/>
      <w:marLeft w:val="0"/>
      <w:marRight w:val="0"/>
      <w:marTop w:val="0"/>
      <w:marBottom w:val="0"/>
      <w:divBdr>
        <w:top w:val="none" w:sz="0" w:space="0" w:color="auto"/>
        <w:left w:val="none" w:sz="0" w:space="0" w:color="auto"/>
        <w:bottom w:val="none" w:sz="0" w:space="0" w:color="auto"/>
        <w:right w:val="none" w:sz="0" w:space="0" w:color="auto"/>
      </w:divBdr>
    </w:div>
    <w:div w:id="766074096">
      <w:bodyDiv w:val="1"/>
      <w:marLeft w:val="0"/>
      <w:marRight w:val="0"/>
      <w:marTop w:val="0"/>
      <w:marBottom w:val="0"/>
      <w:divBdr>
        <w:top w:val="none" w:sz="0" w:space="0" w:color="auto"/>
        <w:left w:val="none" w:sz="0" w:space="0" w:color="auto"/>
        <w:bottom w:val="none" w:sz="0" w:space="0" w:color="auto"/>
        <w:right w:val="none" w:sz="0" w:space="0" w:color="auto"/>
      </w:divBdr>
    </w:div>
    <w:div w:id="850679099">
      <w:bodyDiv w:val="1"/>
      <w:marLeft w:val="0"/>
      <w:marRight w:val="0"/>
      <w:marTop w:val="0"/>
      <w:marBottom w:val="0"/>
      <w:divBdr>
        <w:top w:val="none" w:sz="0" w:space="0" w:color="auto"/>
        <w:left w:val="none" w:sz="0" w:space="0" w:color="auto"/>
        <w:bottom w:val="none" w:sz="0" w:space="0" w:color="auto"/>
        <w:right w:val="none" w:sz="0" w:space="0" w:color="auto"/>
      </w:divBdr>
    </w:div>
    <w:div w:id="1038973785">
      <w:bodyDiv w:val="1"/>
      <w:marLeft w:val="0"/>
      <w:marRight w:val="0"/>
      <w:marTop w:val="0"/>
      <w:marBottom w:val="0"/>
      <w:divBdr>
        <w:top w:val="none" w:sz="0" w:space="0" w:color="auto"/>
        <w:left w:val="none" w:sz="0" w:space="0" w:color="auto"/>
        <w:bottom w:val="none" w:sz="0" w:space="0" w:color="auto"/>
        <w:right w:val="none" w:sz="0" w:space="0" w:color="auto"/>
      </w:divBdr>
    </w:div>
    <w:div w:id="1046179731">
      <w:bodyDiv w:val="1"/>
      <w:marLeft w:val="0"/>
      <w:marRight w:val="0"/>
      <w:marTop w:val="0"/>
      <w:marBottom w:val="0"/>
      <w:divBdr>
        <w:top w:val="none" w:sz="0" w:space="0" w:color="auto"/>
        <w:left w:val="none" w:sz="0" w:space="0" w:color="auto"/>
        <w:bottom w:val="none" w:sz="0" w:space="0" w:color="auto"/>
        <w:right w:val="none" w:sz="0" w:space="0" w:color="auto"/>
      </w:divBdr>
    </w:div>
    <w:div w:id="1049842133">
      <w:bodyDiv w:val="1"/>
      <w:marLeft w:val="0"/>
      <w:marRight w:val="0"/>
      <w:marTop w:val="0"/>
      <w:marBottom w:val="0"/>
      <w:divBdr>
        <w:top w:val="none" w:sz="0" w:space="0" w:color="auto"/>
        <w:left w:val="none" w:sz="0" w:space="0" w:color="auto"/>
        <w:bottom w:val="none" w:sz="0" w:space="0" w:color="auto"/>
        <w:right w:val="none" w:sz="0" w:space="0" w:color="auto"/>
      </w:divBdr>
    </w:div>
    <w:div w:id="1191526372">
      <w:bodyDiv w:val="1"/>
      <w:marLeft w:val="0"/>
      <w:marRight w:val="0"/>
      <w:marTop w:val="0"/>
      <w:marBottom w:val="0"/>
      <w:divBdr>
        <w:top w:val="none" w:sz="0" w:space="0" w:color="auto"/>
        <w:left w:val="none" w:sz="0" w:space="0" w:color="auto"/>
        <w:bottom w:val="none" w:sz="0" w:space="0" w:color="auto"/>
        <w:right w:val="none" w:sz="0" w:space="0" w:color="auto"/>
      </w:divBdr>
    </w:div>
    <w:div w:id="1325546822">
      <w:bodyDiv w:val="1"/>
      <w:marLeft w:val="0"/>
      <w:marRight w:val="0"/>
      <w:marTop w:val="0"/>
      <w:marBottom w:val="0"/>
      <w:divBdr>
        <w:top w:val="none" w:sz="0" w:space="0" w:color="auto"/>
        <w:left w:val="none" w:sz="0" w:space="0" w:color="auto"/>
        <w:bottom w:val="none" w:sz="0" w:space="0" w:color="auto"/>
        <w:right w:val="none" w:sz="0" w:space="0" w:color="auto"/>
      </w:divBdr>
    </w:div>
    <w:div w:id="1333020961">
      <w:bodyDiv w:val="1"/>
      <w:marLeft w:val="0"/>
      <w:marRight w:val="0"/>
      <w:marTop w:val="0"/>
      <w:marBottom w:val="0"/>
      <w:divBdr>
        <w:top w:val="none" w:sz="0" w:space="0" w:color="auto"/>
        <w:left w:val="none" w:sz="0" w:space="0" w:color="auto"/>
        <w:bottom w:val="none" w:sz="0" w:space="0" w:color="auto"/>
        <w:right w:val="none" w:sz="0" w:space="0" w:color="auto"/>
      </w:divBdr>
    </w:div>
    <w:div w:id="1419867829">
      <w:bodyDiv w:val="1"/>
      <w:marLeft w:val="0"/>
      <w:marRight w:val="0"/>
      <w:marTop w:val="0"/>
      <w:marBottom w:val="0"/>
      <w:divBdr>
        <w:top w:val="none" w:sz="0" w:space="0" w:color="auto"/>
        <w:left w:val="none" w:sz="0" w:space="0" w:color="auto"/>
        <w:bottom w:val="none" w:sz="0" w:space="0" w:color="auto"/>
        <w:right w:val="none" w:sz="0" w:space="0" w:color="auto"/>
      </w:divBdr>
    </w:div>
    <w:div w:id="1432314451">
      <w:bodyDiv w:val="1"/>
      <w:marLeft w:val="0"/>
      <w:marRight w:val="0"/>
      <w:marTop w:val="0"/>
      <w:marBottom w:val="0"/>
      <w:divBdr>
        <w:top w:val="none" w:sz="0" w:space="0" w:color="auto"/>
        <w:left w:val="none" w:sz="0" w:space="0" w:color="auto"/>
        <w:bottom w:val="none" w:sz="0" w:space="0" w:color="auto"/>
        <w:right w:val="none" w:sz="0" w:space="0" w:color="auto"/>
      </w:divBdr>
    </w:div>
    <w:div w:id="1482691916">
      <w:bodyDiv w:val="1"/>
      <w:marLeft w:val="0"/>
      <w:marRight w:val="0"/>
      <w:marTop w:val="0"/>
      <w:marBottom w:val="0"/>
      <w:divBdr>
        <w:top w:val="none" w:sz="0" w:space="0" w:color="auto"/>
        <w:left w:val="none" w:sz="0" w:space="0" w:color="auto"/>
        <w:bottom w:val="none" w:sz="0" w:space="0" w:color="auto"/>
        <w:right w:val="none" w:sz="0" w:space="0" w:color="auto"/>
      </w:divBdr>
    </w:div>
    <w:div w:id="1513446983">
      <w:bodyDiv w:val="1"/>
      <w:marLeft w:val="0"/>
      <w:marRight w:val="0"/>
      <w:marTop w:val="0"/>
      <w:marBottom w:val="0"/>
      <w:divBdr>
        <w:top w:val="none" w:sz="0" w:space="0" w:color="auto"/>
        <w:left w:val="none" w:sz="0" w:space="0" w:color="auto"/>
        <w:bottom w:val="none" w:sz="0" w:space="0" w:color="auto"/>
        <w:right w:val="none" w:sz="0" w:space="0" w:color="auto"/>
      </w:divBdr>
    </w:div>
    <w:div w:id="1623415190">
      <w:bodyDiv w:val="1"/>
      <w:marLeft w:val="0"/>
      <w:marRight w:val="0"/>
      <w:marTop w:val="0"/>
      <w:marBottom w:val="0"/>
      <w:divBdr>
        <w:top w:val="none" w:sz="0" w:space="0" w:color="auto"/>
        <w:left w:val="none" w:sz="0" w:space="0" w:color="auto"/>
        <w:bottom w:val="none" w:sz="0" w:space="0" w:color="auto"/>
        <w:right w:val="none" w:sz="0" w:space="0" w:color="auto"/>
      </w:divBdr>
    </w:div>
    <w:div w:id="1651592718">
      <w:bodyDiv w:val="1"/>
      <w:marLeft w:val="0"/>
      <w:marRight w:val="0"/>
      <w:marTop w:val="0"/>
      <w:marBottom w:val="0"/>
      <w:divBdr>
        <w:top w:val="none" w:sz="0" w:space="0" w:color="auto"/>
        <w:left w:val="none" w:sz="0" w:space="0" w:color="auto"/>
        <w:bottom w:val="none" w:sz="0" w:space="0" w:color="auto"/>
        <w:right w:val="none" w:sz="0" w:space="0" w:color="auto"/>
      </w:divBdr>
    </w:div>
    <w:div w:id="1695766332">
      <w:bodyDiv w:val="1"/>
      <w:marLeft w:val="0"/>
      <w:marRight w:val="0"/>
      <w:marTop w:val="0"/>
      <w:marBottom w:val="0"/>
      <w:divBdr>
        <w:top w:val="none" w:sz="0" w:space="0" w:color="auto"/>
        <w:left w:val="none" w:sz="0" w:space="0" w:color="auto"/>
        <w:bottom w:val="none" w:sz="0" w:space="0" w:color="auto"/>
        <w:right w:val="none" w:sz="0" w:space="0" w:color="auto"/>
      </w:divBdr>
    </w:div>
    <w:div w:id="1715617826">
      <w:bodyDiv w:val="1"/>
      <w:marLeft w:val="0"/>
      <w:marRight w:val="0"/>
      <w:marTop w:val="0"/>
      <w:marBottom w:val="0"/>
      <w:divBdr>
        <w:top w:val="none" w:sz="0" w:space="0" w:color="auto"/>
        <w:left w:val="none" w:sz="0" w:space="0" w:color="auto"/>
        <w:bottom w:val="none" w:sz="0" w:space="0" w:color="auto"/>
        <w:right w:val="none" w:sz="0" w:space="0" w:color="auto"/>
      </w:divBdr>
    </w:div>
    <w:div w:id="1732314558">
      <w:bodyDiv w:val="1"/>
      <w:marLeft w:val="0"/>
      <w:marRight w:val="0"/>
      <w:marTop w:val="0"/>
      <w:marBottom w:val="0"/>
      <w:divBdr>
        <w:top w:val="none" w:sz="0" w:space="0" w:color="auto"/>
        <w:left w:val="none" w:sz="0" w:space="0" w:color="auto"/>
        <w:bottom w:val="none" w:sz="0" w:space="0" w:color="auto"/>
        <w:right w:val="none" w:sz="0" w:space="0" w:color="auto"/>
      </w:divBdr>
    </w:div>
    <w:div w:id="1845320425">
      <w:bodyDiv w:val="1"/>
      <w:marLeft w:val="0"/>
      <w:marRight w:val="0"/>
      <w:marTop w:val="0"/>
      <w:marBottom w:val="0"/>
      <w:divBdr>
        <w:top w:val="none" w:sz="0" w:space="0" w:color="auto"/>
        <w:left w:val="none" w:sz="0" w:space="0" w:color="auto"/>
        <w:bottom w:val="none" w:sz="0" w:space="0" w:color="auto"/>
        <w:right w:val="none" w:sz="0" w:space="0" w:color="auto"/>
      </w:divBdr>
    </w:div>
    <w:div w:id="1887259771">
      <w:bodyDiv w:val="1"/>
      <w:marLeft w:val="0"/>
      <w:marRight w:val="0"/>
      <w:marTop w:val="0"/>
      <w:marBottom w:val="0"/>
      <w:divBdr>
        <w:top w:val="none" w:sz="0" w:space="0" w:color="auto"/>
        <w:left w:val="none" w:sz="0" w:space="0" w:color="auto"/>
        <w:bottom w:val="none" w:sz="0" w:space="0" w:color="auto"/>
        <w:right w:val="none" w:sz="0" w:space="0" w:color="auto"/>
      </w:divBdr>
    </w:div>
    <w:div w:id="1952661366">
      <w:bodyDiv w:val="1"/>
      <w:marLeft w:val="0"/>
      <w:marRight w:val="0"/>
      <w:marTop w:val="0"/>
      <w:marBottom w:val="0"/>
      <w:divBdr>
        <w:top w:val="none" w:sz="0" w:space="0" w:color="auto"/>
        <w:left w:val="none" w:sz="0" w:space="0" w:color="auto"/>
        <w:bottom w:val="none" w:sz="0" w:space="0" w:color="auto"/>
        <w:right w:val="none" w:sz="0" w:space="0" w:color="auto"/>
      </w:divBdr>
    </w:div>
    <w:div w:id="1954702938">
      <w:bodyDiv w:val="1"/>
      <w:marLeft w:val="0"/>
      <w:marRight w:val="0"/>
      <w:marTop w:val="0"/>
      <w:marBottom w:val="0"/>
      <w:divBdr>
        <w:top w:val="none" w:sz="0" w:space="0" w:color="auto"/>
        <w:left w:val="none" w:sz="0" w:space="0" w:color="auto"/>
        <w:bottom w:val="none" w:sz="0" w:space="0" w:color="auto"/>
        <w:right w:val="none" w:sz="0" w:space="0" w:color="auto"/>
      </w:divBdr>
    </w:div>
    <w:div w:id="1962222289">
      <w:bodyDiv w:val="1"/>
      <w:marLeft w:val="0"/>
      <w:marRight w:val="0"/>
      <w:marTop w:val="0"/>
      <w:marBottom w:val="0"/>
      <w:divBdr>
        <w:top w:val="none" w:sz="0" w:space="0" w:color="auto"/>
        <w:left w:val="none" w:sz="0" w:space="0" w:color="auto"/>
        <w:bottom w:val="none" w:sz="0" w:space="0" w:color="auto"/>
        <w:right w:val="none" w:sz="0" w:space="0" w:color="auto"/>
      </w:divBdr>
    </w:div>
    <w:div w:id="1967855432">
      <w:bodyDiv w:val="1"/>
      <w:marLeft w:val="0"/>
      <w:marRight w:val="0"/>
      <w:marTop w:val="0"/>
      <w:marBottom w:val="0"/>
      <w:divBdr>
        <w:top w:val="none" w:sz="0" w:space="0" w:color="auto"/>
        <w:left w:val="none" w:sz="0" w:space="0" w:color="auto"/>
        <w:bottom w:val="none" w:sz="0" w:space="0" w:color="auto"/>
        <w:right w:val="none" w:sz="0" w:space="0" w:color="auto"/>
      </w:divBdr>
    </w:div>
    <w:div w:id="1989433825">
      <w:bodyDiv w:val="1"/>
      <w:marLeft w:val="0"/>
      <w:marRight w:val="0"/>
      <w:marTop w:val="0"/>
      <w:marBottom w:val="0"/>
      <w:divBdr>
        <w:top w:val="none" w:sz="0" w:space="0" w:color="auto"/>
        <w:left w:val="none" w:sz="0" w:space="0" w:color="auto"/>
        <w:bottom w:val="none" w:sz="0" w:space="0" w:color="auto"/>
        <w:right w:val="none" w:sz="0" w:space="0" w:color="auto"/>
      </w:divBdr>
    </w:div>
    <w:div w:id="2070105280">
      <w:bodyDiv w:val="1"/>
      <w:marLeft w:val="0"/>
      <w:marRight w:val="0"/>
      <w:marTop w:val="0"/>
      <w:marBottom w:val="0"/>
      <w:divBdr>
        <w:top w:val="none" w:sz="0" w:space="0" w:color="auto"/>
        <w:left w:val="none" w:sz="0" w:space="0" w:color="auto"/>
        <w:bottom w:val="none" w:sz="0" w:space="0" w:color="auto"/>
        <w:right w:val="none" w:sz="0" w:space="0" w:color="auto"/>
      </w:divBdr>
    </w:div>
    <w:div w:id="2101370011">
      <w:bodyDiv w:val="1"/>
      <w:marLeft w:val="0"/>
      <w:marRight w:val="0"/>
      <w:marTop w:val="0"/>
      <w:marBottom w:val="0"/>
      <w:divBdr>
        <w:top w:val="none" w:sz="0" w:space="0" w:color="auto"/>
        <w:left w:val="none" w:sz="0" w:space="0" w:color="auto"/>
        <w:bottom w:val="none" w:sz="0" w:space="0" w:color="auto"/>
        <w:right w:val="none" w:sz="0" w:space="0" w:color="auto"/>
      </w:divBdr>
    </w:div>
    <w:div w:id="213524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A4E41-8CE7-4C2D-91E0-77CFE145F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6D7E1E26</Template>
  <TotalTime>535</TotalTime>
  <Pages>15</Pages>
  <Words>4984</Words>
  <Characters>28413</Characters>
  <Application>Microsoft Office Word</Application>
  <DocSecurity>0</DocSecurity>
  <Lines>236</Lines>
  <Paragraphs>66</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33331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Janez Jeromen</cp:lastModifiedBy>
  <cp:revision>18</cp:revision>
  <cp:lastPrinted>2018-01-04T09:18:00Z</cp:lastPrinted>
  <dcterms:created xsi:type="dcterms:W3CDTF">2017-12-19T10:39:00Z</dcterms:created>
  <dcterms:modified xsi:type="dcterms:W3CDTF">2018-01-09T12:03:00Z</dcterms:modified>
</cp:coreProperties>
</file>